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080" w:type="dxa"/>
        <w:tblLook w:val="04A0" w:firstRow="1" w:lastRow="0" w:firstColumn="1" w:lastColumn="0" w:noHBand="0" w:noVBand="1"/>
      </w:tblPr>
      <w:tblGrid>
        <w:gridCol w:w="10080"/>
      </w:tblGrid>
      <w:tr w:rsidR="00EA5BBE" w:rsidRPr="004E09AF" w14:paraId="36B5192A" w14:textId="77777777" w:rsidTr="00E44144">
        <w:tc>
          <w:tcPr>
            <w:tcW w:w="10080" w:type="dxa"/>
            <w:shd w:val="clear" w:color="auto" w:fill="auto"/>
          </w:tcPr>
          <w:p w14:paraId="099F1353" w14:textId="77777777" w:rsidR="00EA5BBE" w:rsidRPr="004E09AF" w:rsidRDefault="00EA5BBE" w:rsidP="00E44144">
            <w:pPr>
              <w:pStyle w:val="PGPText"/>
            </w:pPr>
            <w:bookmarkStart w:id="0" w:name="_GoBack"/>
            <w:bookmarkEnd w:id="0"/>
          </w:p>
        </w:tc>
      </w:tr>
      <w:tr w:rsidR="00EA5BBE" w:rsidRPr="004E09AF" w14:paraId="63EBF8B9" w14:textId="77777777" w:rsidTr="00E44144">
        <w:tc>
          <w:tcPr>
            <w:tcW w:w="10080" w:type="dxa"/>
            <w:shd w:val="clear" w:color="auto" w:fill="auto"/>
          </w:tcPr>
          <w:tbl>
            <w:tblPr>
              <w:tblW w:w="0" w:type="auto"/>
              <w:tblLook w:val="01E0" w:firstRow="1" w:lastRow="1" w:firstColumn="1" w:lastColumn="1" w:noHBand="0" w:noVBand="0"/>
            </w:tblPr>
            <w:tblGrid>
              <w:gridCol w:w="5076"/>
            </w:tblGrid>
            <w:tr w:rsidR="00EA5BBE" w:rsidRPr="004E09AF" w14:paraId="174E0113" w14:textId="77777777" w:rsidTr="00E44144">
              <w:tc>
                <w:tcPr>
                  <w:tcW w:w="4308" w:type="dxa"/>
                  <w:vAlign w:val="bottom"/>
                </w:tcPr>
                <w:p w14:paraId="5C933B12" w14:textId="77777777" w:rsidR="00EA5BBE" w:rsidRPr="004E09AF" w:rsidRDefault="00EA5BBE" w:rsidP="00E44144">
                  <w:pPr>
                    <w:pStyle w:val="zPGPCoverPageGraphic"/>
                  </w:pPr>
                  <w:r>
                    <w:rPr>
                      <w:noProof/>
                    </w:rPr>
                    <w:drawing>
                      <wp:inline distT="0" distB="0" distL="0" distR="0" wp14:anchorId="2BC7B259" wp14:editId="2711D4A1">
                        <wp:extent cx="3086100" cy="43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8" cstate="print">
                                  <a:extLst>
                                    <a:ext uri="{28A0092B-C50C-407E-A947-70E740481C1C}">
                                      <a14:useLocalDpi xmlns:a14="http://schemas.microsoft.com/office/drawing/2010/main"/>
                                    </a:ext>
                                  </a:extLst>
                                </a:blip>
                                <a:stretch>
                                  <a:fillRect/>
                                </a:stretch>
                              </pic:blipFill>
                              <pic:spPr>
                                <a:xfrm>
                                  <a:off x="0" y="0"/>
                                  <a:ext cx="3090299" cy="438746"/>
                                </a:xfrm>
                                <a:prstGeom prst="rect">
                                  <a:avLst/>
                                </a:prstGeom>
                              </pic:spPr>
                            </pic:pic>
                          </a:graphicData>
                        </a:graphic>
                      </wp:inline>
                    </w:drawing>
                  </w:r>
                </w:p>
              </w:tc>
            </w:tr>
          </w:tbl>
          <w:p w14:paraId="268C0015" w14:textId="77777777" w:rsidR="00EA5BBE" w:rsidRPr="004E09AF" w:rsidRDefault="00EA5BBE" w:rsidP="00E44144">
            <w:pPr>
              <w:pStyle w:val="PGPText"/>
            </w:pPr>
          </w:p>
        </w:tc>
      </w:tr>
      <w:tr w:rsidR="00EA5BBE" w:rsidRPr="004E09AF" w14:paraId="33827FEF" w14:textId="77777777" w:rsidTr="00E44144">
        <w:trPr>
          <w:trHeight w:val="1152"/>
        </w:trPr>
        <w:tc>
          <w:tcPr>
            <w:tcW w:w="10080" w:type="dxa"/>
            <w:shd w:val="clear" w:color="auto" w:fill="auto"/>
          </w:tcPr>
          <w:p w14:paraId="6EB1BBE7" w14:textId="77777777" w:rsidR="00EA5BBE" w:rsidRPr="004E09AF" w:rsidRDefault="00EA5BBE" w:rsidP="00E44144">
            <w:pPr>
              <w:pStyle w:val="PGPText"/>
            </w:pPr>
          </w:p>
        </w:tc>
      </w:tr>
      <w:tr w:rsidR="00EA5BBE" w:rsidRPr="004E09AF" w14:paraId="3E405054" w14:textId="77777777" w:rsidTr="00E44144">
        <w:trPr>
          <w:trHeight w:val="3888"/>
        </w:trPr>
        <w:tc>
          <w:tcPr>
            <w:tcW w:w="10080" w:type="dxa"/>
            <w:shd w:val="clear" w:color="auto" w:fill="auto"/>
            <w:vAlign w:val="center"/>
          </w:tcPr>
          <w:p w14:paraId="3072C6C5" w14:textId="77777777" w:rsidR="00EA5BBE" w:rsidRPr="004822C3" w:rsidRDefault="00EA5BBE" w:rsidP="00E44144">
            <w:pPr>
              <w:pStyle w:val="PGPProgramName"/>
              <w:jc w:val="center"/>
              <w:rPr>
                <w:rFonts w:ascii="Univers" w:hAnsi="Univers"/>
              </w:rPr>
            </w:pPr>
            <w:r>
              <w:rPr>
                <w:rFonts w:ascii="Univers" w:hAnsi="Univers"/>
              </w:rPr>
              <w:t>Identify &amp; Monitor a Stock’s Critical Factors</w:t>
            </w:r>
          </w:p>
        </w:tc>
      </w:tr>
      <w:tr w:rsidR="00EA5BBE" w:rsidRPr="004822C3" w14:paraId="44C93D44" w14:textId="77777777" w:rsidTr="00E44144">
        <w:trPr>
          <w:trHeight w:val="720"/>
        </w:trPr>
        <w:tc>
          <w:tcPr>
            <w:tcW w:w="10080" w:type="dxa"/>
            <w:shd w:val="clear" w:color="auto" w:fill="002868"/>
            <w:vAlign w:val="center"/>
          </w:tcPr>
          <w:p w14:paraId="44567B69" w14:textId="77777777" w:rsidR="00EA5BBE" w:rsidRPr="004C5540" w:rsidRDefault="00EA5BBE" w:rsidP="00E44144">
            <w:pPr>
              <w:pStyle w:val="Heading3"/>
              <w:jc w:val="center"/>
              <w:rPr>
                <w:color w:val="FFFFFF" w:themeColor="background1"/>
                <w:sz w:val="48"/>
                <w:szCs w:val="48"/>
              </w:rPr>
            </w:pPr>
            <w:r w:rsidRPr="004C5540">
              <w:rPr>
                <w:color w:val="FFFFFF" w:themeColor="background1"/>
                <w:sz w:val="48"/>
                <w:szCs w:val="48"/>
              </w:rPr>
              <w:t>Learner Workbook</w:t>
            </w:r>
          </w:p>
        </w:tc>
      </w:tr>
      <w:tr w:rsidR="00EA5BBE" w:rsidRPr="004822C3" w14:paraId="750CAA96" w14:textId="77777777" w:rsidTr="00E44144">
        <w:tc>
          <w:tcPr>
            <w:tcW w:w="10080" w:type="dxa"/>
            <w:shd w:val="clear" w:color="auto" w:fill="auto"/>
          </w:tcPr>
          <w:p w14:paraId="77403689" w14:textId="77777777" w:rsidR="00EA5BBE" w:rsidRDefault="00EA5BBE" w:rsidP="00E44144">
            <w:pPr>
              <w:pStyle w:val="PGPText"/>
              <w:ind w:left="360"/>
              <w:rPr>
                <w:sz w:val="36"/>
              </w:rPr>
            </w:pPr>
            <w:r>
              <w:rPr>
                <w:sz w:val="36"/>
              </w:rPr>
              <w:t xml:space="preserve">NOTE: </w:t>
            </w:r>
            <w:r w:rsidRPr="004822C3">
              <w:rPr>
                <w:sz w:val="36"/>
              </w:rPr>
              <w:t>Please ensure you can interact with thi</w:t>
            </w:r>
            <w:r>
              <w:rPr>
                <w:sz w:val="36"/>
              </w:rPr>
              <w:t>s document during the workshop in one of these methods:</w:t>
            </w:r>
          </w:p>
          <w:p w14:paraId="757927FE" w14:textId="77777777" w:rsidR="00EA5BBE" w:rsidRDefault="00EA5BBE" w:rsidP="00EA5BBE">
            <w:pPr>
              <w:pStyle w:val="PGPText"/>
              <w:numPr>
                <w:ilvl w:val="0"/>
                <w:numId w:val="16"/>
              </w:numPr>
              <w:spacing w:before="60" w:after="120"/>
              <w:rPr>
                <w:sz w:val="36"/>
              </w:rPr>
            </w:pPr>
            <w:r>
              <w:rPr>
                <w:sz w:val="36"/>
              </w:rPr>
              <w:t>W</w:t>
            </w:r>
            <w:r w:rsidRPr="004822C3">
              <w:rPr>
                <w:sz w:val="36"/>
              </w:rPr>
              <w:t>ith a keyboard</w:t>
            </w:r>
            <w:r>
              <w:rPr>
                <w:sz w:val="36"/>
              </w:rPr>
              <w:t xml:space="preserve"> (as a Word document);or</w:t>
            </w:r>
          </w:p>
          <w:p w14:paraId="44002FC9" w14:textId="77777777" w:rsidR="00EA5BBE" w:rsidRPr="004822C3" w:rsidRDefault="00EA5BBE" w:rsidP="00EA5BBE">
            <w:pPr>
              <w:pStyle w:val="PGPText"/>
              <w:numPr>
                <w:ilvl w:val="0"/>
                <w:numId w:val="16"/>
              </w:numPr>
              <w:spacing w:before="60" w:after="120"/>
              <w:rPr>
                <w:sz w:val="36"/>
              </w:rPr>
            </w:pPr>
            <w:r w:rsidRPr="004822C3">
              <w:rPr>
                <w:sz w:val="36"/>
              </w:rPr>
              <w:t>With pen (as a hard copy)</w:t>
            </w:r>
          </w:p>
          <w:p w14:paraId="56361D3E" w14:textId="77777777" w:rsidR="00EA5BBE" w:rsidRPr="004822C3" w:rsidRDefault="00EA5BBE" w:rsidP="00E44144">
            <w:pPr>
              <w:pStyle w:val="PGPText"/>
              <w:rPr>
                <w:sz w:val="36"/>
              </w:rPr>
            </w:pPr>
          </w:p>
        </w:tc>
      </w:tr>
      <w:tr w:rsidR="00EA5BBE" w:rsidRPr="003F4C41" w14:paraId="51FC0603" w14:textId="77777777" w:rsidTr="00E44144">
        <w:trPr>
          <w:trHeight w:val="1872"/>
        </w:trPr>
        <w:tc>
          <w:tcPr>
            <w:tcW w:w="10080" w:type="dxa"/>
            <w:shd w:val="clear" w:color="auto" w:fill="auto"/>
          </w:tcPr>
          <w:p w14:paraId="01F93F3F" w14:textId="77777777" w:rsidR="00EA5BBE" w:rsidRPr="003F4C41" w:rsidRDefault="00EA5BBE" w:rsidP="00E44144">
            <w:pPr>
              <w:pStyle w:val="PGPText"/>
            </w:pPr>
          </w:p>
        </w:tc>
      </w:tr>
      <w:tr w:rsidR="00EA5BBE" w:rsidRPr="004822C3" w14:paraId="5495A2DD" w14:textId="77777777" w:rsidTr="00E44144">
        <w:tc>
          <w:tcPr>
            <w:tcW w:w="10080" w:type="dxa"/>
            <w:shd w:val="clear" w:color="auto" w:fill="auto"/>
          </w:tcPr>
          <w:p w14:paraId="4C7F8EC9" w14:textId="77777777" w:rsidR="00EA5BBE" w:rsidRPr="004C5540" w:rsidRDefault="00EA5BBE" w:rsidP="00E44144">
            <w:pPr>
              <w:pStyle w:val="PGPText"/>
              <w:jc w:val="center"/>
              <w:rPr>
                <w:color w:val="FF0000"/>
                <w:sz w:val="28"/>
              </w:rPr>
            </w:pPr>
            <w:r w:rsidRPr="004C5540">
              <w:rPr>
                <w:color w:val="FF0000"/>
                <w:sz w:val="28"/>
              </w:rPr>
              <w:t xml:space="preserve">This document </w:t>
            </w:r>
            <w:r>
              <w:rPr>
                <w:color w:val="FF0000"/>
                <w:sz w:val="28"/>
              </w:rPr>
              <w:t>has been</w:t>
            </w:r>
            <w:r w:rsidRPr="004C5540">
              <w:rPr>
                <w:color w:val="FF0000"/>
                <w:sz w:val="28"/>
              </w:rPr>
              <w:t xml:space="preserve"> created for registered participants of AnalystSolutions’ workshops and should not be copied or re-distributed</w:t>
            </w:r>
          </w:p>
        </w:tc>
      </w:tr>
    </w:tbl>
    <w:p w14:paraId="0B95DD11" w14:textId="77777777" w:rsidR="00EA5BBE" w:rsidRDefault="00EA5BBE" w:rsidP="00EA5BBE">
      <w:pPr>
        <w:pStyle w:val="PGPText"/>
      </w:pPr>
    </w:p>
    <w:p w14:paraId="0F4E946B" w14:textId="77777777" w:rsidR="00EA5BBE" w:rsidRDefault="00EA5BBE" w:rsidP="00EA5BBE">
      <w:pPr>
        <w:pStyle w:val="PGPText"/>
      </w:pPr>
    </w:p>
    <w:p w14:paraId="54A08C09" w14:textId="77777777" w:rsidR="00EA5BBE" w:rsidRDefault="00EA5BBE" w:rsidP="00EA5BBE">
      <w:r>
        <w:br w:type="page"/>
      </w:r>
    </w:p>
    <w:p w14:paraId="2E2913D5" w14:textId="77777777" w:rsidR="00EA5BBE" w:rsidRDefault="00EA5BBE" w:rsidP="00EA5BBE">
      <w:pPr>
        <w:pStyle w:val="PGPText"/>
      </w:pPr>
    </w:p>
    <w:p w14:paraId="78EA8EB1" w14:textId="77777777" w:rsidR="00EA5BBE" w:rsidRPr="00253D3F" w:rsidRDefault="00EA5BBE" w:rsidP="00EA5BBE">
      <w:pPr>
        <w:pStyle w:val="PGPLessonNameContinued"/>
        <w:jc w:val="left"/>
        <w:rPr>
          <w:sz w:val="48"/>
        </w:rPr>
      </w:pPr>
      <w:r w:rsidRPr="00253D3F">
        <w:rPr>
          <w:sz w:val="48"/>
        </w:rPr>
        <w:fldChar w:fldCharType="begin"/>
      </w:r>
      <w:r w:rsidRPr="00253D3F">
        <w:rPr>
          <w:sz w:val="48"/>
        </w:rPr>
        <w:instrText xml:space="preserve"> STYLEREF "PGP Program Name" \* MERGEFORMAT </w:instrText>
      </w:r>
      <w:r w:rsidRPr="00253D3F">
        <w:rPr>
          <w:sz w:val="48"/>
        </w:rPr>
        <w:fldChar w:fldCharType="separate"/>
      </w:r>
      <w:r w:rsidR="003817B4">
        <w:rPr>
          <w:sz w:val="48"/>
        </w:rPr>
        <w:t>Identify &amp; Monitor a Stock’s Critical Factors</w:t>
      </w:r>
      <w:r w:rsidRPr="00253D3F">
        <w:rPr>
          <w:sz w:val="48"/>
        </w:rPr>
        <w:fldChar w:fldCharType="end"/>
      </w:r>
    </w:p>
    <w:p w14:paraId="597124F8" w14:textId="77777777" w:rsidR="00EA5BBE" w:rsidRDefault="00EA5BBE" w:rsidP="00EA5BBE">
      <w:pPr>
        <w:pStyle w:val="PGPRevisionDate"/>
      </w:pPr>
    </w:p>
    <w:tbl>
      <w:tblPr>
        <w:tblW w:w="10512" w:type="dxa"/>
        <w:tblLayout w:type="fixed"/>
        <w:tblLook w:val="0000" w:firstRow="0" w:lastRow="0" w:firstColumn="0" w:lastColumn="0" w:noHBand="0" w:noVBand="0"/>
      </w:tblPr>
      <w:tblGrid>
        <w:gridCol w:w="1728"/>
        <w:gridCol w:w="8784"/>
      </w:tblGrid>
      <w:tr w:rsidR="00EA5BBE" w14:paraId="51D39CDC" w14:textId="77777777" w:rsidTr="00E44144">
        <w:trPr>
          <w:cantSplit/>
        </w:trPr>
        <w:tc>
          <w:tcPr>
            <w:tcW w:w="1728" w:type="dxa"/>
          </w:tcPr>
          <w:p w14:paraId="64A423EB" w14:textId="77777777" w:rsidR="00EA5BBE" w:rsidRDefault="00EA5BBE" w:rsidP="00E44144">
            <w:pPr>
              <w:pStyle w:val="zLGPIconEmpty"/>
            </w:pPr>
          </w:p>
        </w:tc>
        <w:tc>
          <w:tcPr>
            <w:tcW w:w="8784" w:type="dxa"/>
            <w:tcBorders>
              <w:top w:val="single" w:sz="6" w:space="0" w:color="808080"/>
              <w:bottom w:val="single" w:sz="6" w:space="0" w:color="808080"/>
            </w:tcBorders>
          </w:tcPr>
          <w:p w14:paraId="0802E8CF" w14:textId="77777777" w:rsidR="00EA5BBE" w:rsidRDefault="00EA5BBE" w:rsidP="006E106B">
            <w:pPr>
              <w:pStyle w:val="PGPTitle"/>
            </w:pPr>
            <w:r>
              <w:t>Acknowledgements</w:t>
            </w:r>
          </w:p>
          <w:p w14:paraId="72A9F908" w14:textId="77777777" w:rsidR="00EA5BBE" w:rsidRDefault="00EA5BBE" w:rsidP="006E106B">
            <w:pPr>
              <w:pStyle w:val="PGPText"/>
            </w:pPr>
            <w:r>
              <w:t xml:space="preserve">Much of the content for this workshop comes from </w:t>
            </w:r>
            <w:r w:rsidRPr="00E612F1">
              <w:rPr>
                <w:i/>
              </w:rPr>
              <w:t>Best Practices for Equity Research Analysts</w:t>
            </w:r>
            <w:r>
              <w:t xml:space="preserve"> authored by James J. Valentine, CFA and published by McGraw-Hill.</w:t>
            </w:r>
          </w:p>
          <w:p w14:paraId="7DC38BB5" w14:textId="77777777" w:rsidR="00EA5BBE" w:rsidRDefault="00EA5BBE" w:rsidP="006E106B">
            <w:pPr>
              <w:pStyle w:val="PGPText"/>
            </w:pPr>
          </w:p>
        </w:tc>
      </w:tr>
      <w:tr w:rsidR="00EA5BBE" w14:paraId="2FF2947C" w14:textId="77777777" w:rsidTr="00E44144">
        <w:trPr>
          <w:cantSplit/>
        </w:trPr>
        <w:tc>
          <w:tcPr>
            <w:tcW w:w="1728" w:type="dxa"/>
          </w:tcPr>
          <w:p w14:paraId="3E35725F" w14:textId="77777777" w:rsidR="00EA5BBE" w:rsidRDefault="00EA5BBE" w:rsidP="00E44144">
            <w:pPr>
              <w:pStyle w:val="zLGPIconEmpty"/>
            </w:pPr>
          </w:p>
        </w:tc>
        <w:tc>
          <w:tcPr>
            <w:tcW w:w="8784" w:type="dxa"/>
            <w:tcBorders>
              <w:top w:val="single" w:sz="6" w:space="0" w:color="808080"/>
              <w:bottom w:val="single" w:sz="6" w:space="0" w:color="808080"/>
            </w:tcBorders>
          </w:tcPr>
          <w:p w14:paraId="2371872C" w14:textId="77777777" w:rsidR="00EA5BBE" w:rsidRDefault="00EA5BBE" w:rsidP="006E106B">
            <w:pPr>
              <w:pStyle w:val="PGPTitle"/>
            </w:pPr>
            <w:r>
              <w:t>Trademarks &amp; Copyright Acknowledgements</w:t>
            </w:r>
          </w:p>
          <w:p w14:paraId="555B6299" w14:textId="77777777" w:rsidR="00EA5BBE" w:rsidRDefault="00EA5BBE" w:rsidP="006E106B">
            <w:pPr>
              <w:pStyle w:val="PGPText"/>
            </w:pPr>
            <w:r w:rsidRPr="00E612F1">
              <w:t>None of the material in this document can be reproduced or distributed without the written consent of:</w:t>
            </w:r>
          </w:p>
          <w:p w14:paraId="2DE26997" w14:textId="77777777" w:rsidR="00EA5BBE" w:rsidRPr="00E612F1" w:rsidRDefault="00EA5BBE" w:rsidP="006E106B">
            <w:pPr>
              <w:pStyle w:val="PGPText"/>
            </w:pPr>
          </w:p>
          <w:p w14:paraId="61F98FCF" w14:textId="77777777" w:rsidR="00EA5BBE" w:rsidRPr="00E612F1" w:rsidRDefault="00EA5BBE" w:rsidP="006E106B">
            <w:pPr>
              <w:pStyle w:val="PGPText"/>
            </w:pPr>
            <w:r w:rsidRPr="00E612F1">
              <w:t>AnalystSolutions, LLC</w:t>
            </w:r>
          </w:p>
          <w:p w14:paraId="3E0EDCC1" w14:textId="77777777" w:rsidR="00EA5BBE" w:rsidRPr="00E612F1" w:rsidRDefault="00EA5BBE" w:rsidP="006E106B">
            <w:pPr>
              <w:pStyle w:val="PGPText"/>
            </w:pPr>
            <w:r w:rsidRPr="00E612F1">
              <w:t>244 Fifth Avenue, Suite 200</w:t>
            </w:r>
          </w:p>
          <w:p w14:paraId="5B37A8CF" w14:textId="77777777" w:rsidR="00EA5BBE" w:rsidRPr="00E612F1" w:rsidRDefault="00EA5BBE" w:rsidP="006E106B">
            <w:pPr>
              <w:pStyle w:val="PGPText"/>
            </w:pPr>
            <w:r w:rsidRPr="00E612F1">
              <w:t>New York, NY 10001</w:t>
            </w:r>
          </w:p>
          <w:p w14:paraId="0153FF18" w14:textId="77777777" w:rsidR="00EA5BBE" w:rsidRPr="00E612F1" w:rsidRDefault="00EA5BBE" w:rsidP="006E106B">
            <w:pPr>
              <w:pStyle w:val="PGPText"/>
            </w:pPr>
            <w:r w:rsidRPr="00E612F1">
              <w:t>USA</w:t>
            </w:r>
          </w:p>
          <w:p w14:paraId="0E6DF2CB" w14:textId="77777777" w:rsidR="00EA5BBE" w:rsidRPr="00E612F1" w:rsidRDefault="00EA5BBE" w:rsidP="006E106B">
            <w:pPr>
              <w:pStyle w:val="PGPText"/>
            </w:pPr>
            <w:r w:rsidRPr="00E612F1">
              <w:t>+1-203-321-9400</w:t>
            </w:r>
          </w:p>
          <w:p w14:paraId="2B081CA2" w14:textId="77777777" w:rsidR="00EA5BBE" w:rsidRPr="00E612F1" w:rsidRDefault="00EA5BBE" w:rsidP="006E106B">
            <w:pPr>
              <w:pStyle w:val="PGPText"/>
            </w:pPr>
            <w:r w:rsidRPr="00E612F1">
              <w:t>AnalystSolutions.com</w:t>
            </w:r>
          </w:p>
          <w:p w14:paraId="713F2B62" w14:textId="77777777" w:rsidR="00EA5BBE" w:rsidRDefault="00EA5BBE" w:rsidP="006E106B">
            <w:pPr>
              <w:pStyle w:val="PGPText"/>
            </w:pPr>
          </w:p>
          <w:p w14:paraId="1F703D76" w14:textId="77777777" w:rsidR="00EA5BBE" w:rsidRDefault="00EA5BBE" w:rsidP="006E106B">
            <w:pPr>
              <w:pStyle w:val="PGPText"/>
            </w:pPr>
          </w:p>
        </w:tc>
      </w:tr>
    </w:tbl>
    <w:p w14:paraId="083730DE" w14:textId="77777777" w:rsidR="00EA5BBE" w:rsidRDefault="00EA5BBE" w:rsidP="00EA5BBE">
      <w:pPr>
        <w:pStyle w:val="PGPText"/>
      </w:pPr>
    </w:p>
    <w:p w14:paraId="485A63A1" w14:textId="77777777" w:rsidR="00EA5BBE" w:rsidRPr="00197E64" w:rsidRDefault="00EA5BBE" w:rsidP="00EA5BBE">
      <w:pPr>
        <w:pStyle w:val="PGPText"/>
      </w:pPr>
    </w:p>
    <w:p w14:paraId="4EACED0E" w14:textId="77777777" w:rsidR="00EA5BBE" w:rsidRDefault="00EA5BBE" w:rsidP="00EA5BBE">
      <w:pPr>
        <w:pStyle w:val="PGPText"/>
      </w:pPr>
    </w:p>
    <w:p w14:paraId="5B0F1C8F" w14:textId="77777777" w:rsidR="00EA5BBE" w:rsidRDefault="00EA5BBE" w:rsidP="00EA5BBE">
      <w:pPr>
        <w:pStyle w:val="PGPText"/>
        <w:sectPr w:rsidR="00EA5BBE" w:rsidSect="00E44144">
          <w:headerReference w:type="even" r:id="rId9"/>
          <w:headerReference w:type="default" r:id="rId10"/>
          <w:footerReference w:type="even" r:id="rId11"/>
          <w:footerReference w:type="default" r:id="rId12"/>
          <w:headerReference w:type="first" r:id="rId13"/>
          <w:footerReference w:type="first" r:id="rId14"/>
          <w:pgSz w:w="12240" w:h="15840" w:code="1"/>
          <w:pgMar w:top="720" w:right="720" w:bottom="720" w:left="720" w:header="720" w:footer="720" w:gutter="288"/>
          <w:pgBorders w:display="firstPage" w:offsetFrom="page">
            <w:top w:val="single" w:sz="18" w:space="24" w:color="002868" w:themeColor="text2"/>
            <w:left w:val="single" w:sz="18" w:space="24" w:color="002868" w:themeColor="text2"/>
            <w:bottom w:val="single" w:sz="18" w:space="24" w:color="002868" w:themeColor="text2"/>
            <w:right w:val="single" w:sz="18" w:space="24" w:color="002868" w:themeColor="text2"/>
          </w:pgBorders>
          <w:pgNumType w:start="1"/>
          <w:cols w:space="720"/>
        </w:sectPr>
      </w:pPr>
    </w:p>
    <w:p w14:paraId="6DC7780F" w14:textId="77777777" w:rsidR="00EA5BBE" w:rsidRDefault="00EA5BBE" w:rsidP="00EA5BBE">
      <w:pPr>
        <w:pStyle w:val="PGPText"/>
      </w:pPr>
    </w:p>
    <w:p w14:paraId="1855B6B0" w14:textId="77777777" w:rsidR="00EA5BBE" w:rsidRDefault="00EA5BBE" w:rsidP="00EA5BBE">
      <w:pPr>
        <w:pStyle w:val="PGPModuleContinued"/>
        <w:rPr>
          <w:sz w:val="56"/>
        </w:rPr>
      </w:pPr>
      <w:r>
        <w:rPr>
          <w:sz w:val="56"/>
        </w:rPr>
        <w:t>Table of Contents</w:t>
      </w:r>
    </w:p>
    <w:p w14:paraId="2B4E2C52" w14:textId="77777777" w:rsidR="00EA5BBE" w:rsidRPr="00F60E3E" w:rsidRDefault="00EA5BBE" w:rsidP="00EA5BBE">
      <w:pPr>
        <w:pStyle w:val="PGPText"/>
      </w:pPr>
    </w:p>
    <w:p w14:paraId="710709F9" w14:textId="77777777" w:rsidR="00FD0FA7" w:rsidRDefault="00EA5BBE">
      <w:pPr>
        <w:pStyle w:val="TOC1"/>
        <w:tabs>
          <w:tab w:val="right" w:pos="10502"/>
        </w:tabs>
        <w:rPr>
          <w:rFonts w:asciiTheme="minorHAnsi" w:eastAsiaTheme="minorEastAsia" w:hAnsiTheme="minorHAnsi" w:cstheme="minorBidi"/>
          <w:b w:val="0"/>
          <w:color w:val="auto"/>
          <w:sz w:val="22"/>
          <w:szCs w:val="22"/>
        </w:rPr>
      </w:pPr>
      <w:r>
        <w:rPr>
          <w:rFonts w:ascii="Cambria" w:hAnsi="Cambria"/>
        </w:rPr>
        <w:fldChar w:fldCharType="begin"/>
      </w:r>
      <w:r>
        <w:instrText xml:space="preserve"> TOC \o "1-3" \b "ModuleSection"</w:instrText>
      </w:r>
      <w:r>
        <w:rPr>
          <w:rFonts w:ascii="Cambria" w:hAnsi="Cambria"/>
        </w:rPr>
        <w:fldChar w:fldCharType="separate"/>
      </w:r>
      <w:r w:rsidR="00FD0FA7">
        <w:t>Overview</w:t>
      </w:r>
      <w:r w:rsidR="00FD0FA7">
        <w:tab/>
      </w:r>
      <w:r w:rsidR="00FD0FA7">
        <w:fldChar w:fldCharType="begin"/>
      </w:r>
      <w:r w:rsidR="00FD0FA7">
        <w:instrText xml:space="preserve"> PAGEREF _Toc413834397 \h </w:instrText>
      </w:r>
      <w:r w:rsidR="00FD0FA7">
        <w:fldChar w:fldCharType="separate"/>
      </w:r>
      <w:r w:rsidR="003817B4">
        <w:t>1</w:t>
      </w:r>
      <w:r w:rsidR="00FD0FA7">
        <w:fldChar w:fldCharType="end"/>
      </w:r>
    </w:p>
    <w:p w14:paraId="36167A89" w14:textId="77777777" w:rsidR="00FD0FA7" w:rsidRDefault="00FD0FA7">
      <w:pPr>
        <w:pStyle w:val="TOC2"/>
        <w:tabs>
          <w:tab w:val="right" w:pos="10502"/>
        </w:tabs>
        <w:rPr>
          <w:rFonts w:asciiTheme="minorHAnsi" w:eastAsiaTheme="minorEastAsia" w:hAnsiTheme="minorHAnsi" w:cstheme="minorBidi"/>
          <w:color w:val="auto"/>
          <w:sz w:val="22"/>
          <w:szCs w:val="22"/>
        </w:rPr>
      </w:pPr>
      <w:r>
        <w:t>Purpose &amp; Learning Objectives</w:t>
      </w:r>
      <w:r>
        <w:tab/>
      </w:r>
      <w:r>
        <w:fldChar w:fldCharType="begin"/>
      </w:r>
      <w:r>
        <w:instrText xml:space="preserve"> PAGEREF _Toc413834398 \h </w:instrText>
      </w:r>
      <w:r>
        <w:fldChar w:fldCharType="separate"/>
      </w:r>
      <w:r w:rsidR="003817B4">
        <w:t>1</w:t>
      </w:r>
      <w:r>
        <w:fldChar w:fldCharType="end"/>
      </w:r>
    </w:p>
    <w:p w14:paraId="1767B4F6" w14:textId="77777777" w:rsidR="00FD0FA7" w:rsidRDefault="00FD0FA7">
      <w:pPr>
        <w:pStyle w:val="TOC1"/>
        <w:tabs>
          <w:tab w:val="right" w:pos="10502"/>
        </w:tabs>
        <w:rPr>
          <w:rFonts w:asciiTheme="minorHAnsi" w:eastAsiaTheme="minorEastAsia" w:hAnsiTheme="minorHAnsi" w:cstheme="minorBidi"/>
          <w:b w:val="0"/>
          <w:color w:val="auto"/>
          <w:sz w:val="22"/>
          <w:szCs w:val="22"/>
        </w:rPr>
      </w:pPr>
      <w:r>
        <w:t>Introduction</w:t>
      </w:r>
      <w:r>
        <w:tab/>
      </w:r>
      <w:r>
        <w:fldChar w:fldCharType="begin"/>
      </w:r>
      <w:r>
        <w:instrText xml:space="preserve"> PAGEREF _Toc413834399 \h </w:instrText>
      </w:r>
      <w:r>
        <w:fldChar w:fldCharType="separate"/>
      </w:r>
      <w:r w:rsidR="003817B4">
        <w:t>2</w:t>
      </w:r>
      <w:r>
        <w:fldChar w:fldCharType="end"/>
      </w:r>
    </w:p>
    <w:p w14:paraId="0095F705" w14:textId="77777777" w:rsidR="00FD0FA7" w:rsidRDefault="00FD0FA7">
      <w:pPr>
        <w:pStyle w:val="TOC2"/>
        <w:tabs>
          <w:tab w:val="right" w:pos="10502"/>
        </w:tabs>
        <w:rPr>
          <w:rFonts w:asciiTheme="minorHAnsi" w:eastAsiaTheme="minorEastAsia" w:hAnsiTheme="minorHAnsi" w:cstheme="minorBidi"/>
          <w:color w:val="auto"/>
          <w:sz w:val="22"/>
          <w:szCs w:val="22"/>
        </w:rPr>
      </w:pPr>
      <w:r>
        <w:t>How Does This Skill Help Me Succeed?</w:t>
      </w:r>
      <w:r>
        <w:tab/>
      </w:r>
      <w:r>
        <w:fldChar w:fldCharType="begin"/>
      </w:r>
      <w:r>
        <w:instrText xml:space="preserve"> PAGEREF _Toc413834400 \h </w:instrText>
      </w:r>
      <w:r>
        <w:fldChar w:fldCharType="separate"/>
      </w:r>
      <w:r w:rsidR="003817B4">
        <w:t>2</w:t>
      </w:r>
      <w:r>
        <w:fldChar w:fldCharType="end"/>
      </w:r>
    </w:p>
    <w:p w14:paraId="14323065" w14:textId="77777777" w:rsidR="00FD0FA7" w:rsidRDefault="00FD0FA7">
      <w:pPr>
        <w:pStyle w:val="TOC2"/>
        <w:tabs>
          <w:tab w:val="right" w:pos="10502"/>
        </w:tabs>
        <w:rPr>
          <w:rFonts w:asciiTheme="minorHAnsi" w:eastAsiaTheme="minorEastAsia" w:hAnsiTheme="minorHAnsi" w:cstheme="minorBidi"/>
          <w:color w:val="auto"/>
          <w:sz w:val="22"/>
          <w:szCs w:val="22"/>
        </w:rPr>
      </w:pPr>
      <w:r>
        <w:t>Defining a Critical Factor</w:t>
      </w:r>
      <w:r>
        <w:tab/>
      </w:r>
      <w:r>
        <w:fldChar w:fldCharType="begin"/>
      </w:r>
      <w:r>
        <w:instrText xml:space="preserve"> PAGEREF _Toc413834401 \h </w:instrText>
      </w:r>
      <w:r>
        <w:fldChar w:fldCharType="separate"/>
      </w:r>
      <w:r w:rsidR="003817B4">
        <w:t>3</w:t>
      </w:r>
      <w:r>
        <w:fldChar w:fldCharType="end"/>
      </w:r>
    </w:p>
    <w:p w14:paraId="6477414C" w14:textId="77777777" w:rsidR="00FD0FA7" w:rsidRDefault="00FD0FA7">
      <w:pPr>
        <w:pStyle w:val="TOC2"/>
        <w:tabs>
          <w:tab w:val="right" w:pos="10502"/>
        </w:tabs>
        <w:rPr>
          <w:rFonts w:asciiTheme="minorHAnsi" w:eastAsiaTheme="minorEastAsia" w:hAnsiTheme="minorHAnsi" w:cstheme="minorBidi"/>
          <w:color w:val="auto"/>
          <w:sz w:val="22"/>
          <w:szCs w:val="22"/>
        </w:rPr>
      </w:pPr>
      <w:r>
        <w:t>Four Steps to Identify Critical Factors</w:t>
      </w:r>
      <w:r>
        <w:tab/>
      </w:r>
      <w:r>
        <w:fldChar w:fldCharType="begin"/>
      </w:r>
      <w:r>
        <w:instrText xml:space="preserve"> PAGEREF _Toc413834402 \h </w:instrText>
      </w:r>
      <w:r>
        <w:fldChar w:fldCharType="separate"/>
      </w:r>
      <w:r w:rsidR="003817B4">
        <w:t>5</w:t>
      </w:r>
      <w:r>
        <w:fldChar w:fldCharType="end"/>
      </w:r>
    </w:p>
    <w:p w14:paraId="4E10E533" w14:textId="77777777" w:rsidR="00FD0FA7" w:rsidRDefault="00FD0FA7">
      <w:pPr>
        <w:pStyle w:val="TOC1"/>
        <w:tabs>
          <w:tab w:val="right" w:pos="10502"/>
        </w:tabs>
        <w:rPr>
          <w:rFonts w:asciiTheme="minorHAnsi" w:eastAsiaTheme="minorEastAsia" w:hAnsiTheme="minorHAnsi" w:cstheme="minorBidi"/>
          <w:b w:val="0"/>
          <w:color w:val="auto"/>
          <w:sz w:val="22"/>
          <w:szCs w:val="22"/>
        </w:rPr>
      </w:pPr>
      <w:r>
        <w:t>Module 1: Identify When Anomalies Occurred</w:t>
      </w:r>
      <w:r>
        <w:tab/>
      </w:r>
      <w:r>
        <w:fldChar w:fldCharType="begin"/>
      </w:r>
      <w:r>
        <w:instrText xml:space="preserve"> PAGEREF _Toc413834403 \h </w:instrText>
      </w:r>
      <w:r>
        <w:fldChar w:fldCharType="separate"/>
      </w:r>
      <w:r w:rsidR="003817B4">
        <w:t>6</w:t>
      </w:r>
      <w:r>
        <w:fldChar w:fldCharType="end"/>
      </w:r>
    </w:p>
    <w:p w14:paraId="7935BCED" w14:textId="77777777" w:rsidR="00FD0FA7" w:rsidRDefault="00FD0FA7">
      <w:pPr>
        <w:pStyle w:val="TOC2"/>
        <w:tabs>
          <w:tab w:val="right" w:pos="10502"/>
        </w:tabs>
        <w:rPr>
          <w:rFonts w:asciiTheme="minorHAnsi" w:eastAsiaTheme="minorEastAsia" w:hAnsiTheme="minorHAnsi" w:cstheme="minorBidi"/>
          <w:color w:val="auto"/>
          <w:sz w:val="22"/>
          <w:szCs w:val="22"/>
        </w:rPr>
      </w:pPr>
      <w:r>
        <w:t>Simulation, Part A</w:t>
      </w:r>
      <w:r>
        <w:tab/>
      </w:r>
      <w:r>
        <w:fldChar w:fldCharType="begin"/>
      </w:r>
      <w:r>
        <w:instrText xml:space="preserve"> PAGEREF _Toc413834404 \h </w:instrText>
      </w:r>
      <w:r>
        <w:fldChar w:fldCharType="separate"/>
      </w:r>
      <w:r w:rsidR="003817B4">
        <w:t>6</w:t>
      </w:r>
      <w:r>
        <w:fldChar w:fldCharType="end"/>
      </w:r>
    </w:p>
    <w:p w14:paraId="1D9DC36A" w14:textId="77777777" w:rsidR="00FD0FA7" w:rsidRDefault="00FD0FA7">
      <w:pPr>
        <w:pStyle w:val="TOC1"/>
        <w:tabs>
          <w:tab w:val="right" w:pos="10502"/>
        </w:tabs>
        <w:rPr>
          <w:rFonts w:asciiTheme="minorHAnsi" w:eastAsiaTheme="minorEastAsia" w:hAnsiTheme="minorHAnsi" w:cstheme="minorBidi"/>
          <w:b w:val="0"/>
          <w:color w:val="auto"/>
          <w:sz w:val="22"/>
          <w:szCs w:val="22"/>
        </w:rPr>
      </w:pPr>
      <w:r>
        <w:t>Module 2: Identify Why Anomalies Occurred</w:t>
      </w:r>
      <w:r>
        <w:tab/>
      </w:r>
      <w:r>
        <w:fldChar w:fldCharType="begin"/>
      </w:r>
      <w:r>
        <w:instrText xml:space="preserve"> PAGEREF _Toc413834405 \h </w:instrText>
      </w:r>
      <w:r>
        <w:fldChar w:fldCharType="separate"/>
      </w:r>
      <w:r w:rsidR="003817B4">
        <w:t>9</w:t>
      </w:r>
      <w:r>
        <w:fldChar w:fldCharType="end"/>
      </w:r>
    </w:p>
    <w:p w14:paraId="485E81F7" w14:textId="77777777" w:rsidR="00FD0FA7" w:rsidRDefault="00FD0FA7">
      <w:pPr>
        <w:pStyle w:val="TOC2"/>
        <w:tabs>
          <w:tab w:val="right" w:pos="10502"/>
        </w:tabs>
        <w:rPr>
          <w:rFonts w:asciiTheme="minorHAnsi" w:eastAsiaTheme="minorEastAsia" w:hAnsiTheme="minorHAnsi" w:cstheme="minorBidi"/>
          <w:color w:val="auto"/>
          <w:sz w:val="22"/>
          <w:szCs w:val="22"/>
        </w:rPr>
      </w:pPr>
      <w:r>
        <w:t>Correlation Matrix</w:t>
      </w:r>
      <w:r>
        <w:tab/>
      </w:r>
      <w:r>
        <w:fldChar w:fldCharType="begin"/>
      </w:r>
      <w:r>
        <w:instrText xml:space="preserve"> PAGEREF _Toc413834406 \h </w:instrText>
      </w:r>
      <w:r>
        <w:fldChar w:fldCharType="separate"/>
      </w:r>
      <w:r w:rsidR="003817B4">
        <w:t>9</w:t>
      </w:r>
      <w:r>
        <w:fldChar w:fldCharType="end"/>
      </w:r>
    </w:p>
    <w:p w14:paraId="6CACAD01" w14:textId="77777777" w:rsidR="00FD0FA7" w:rsidRDefault="00FD0FA7">
      <w:pPr>
        <w:pStyle w:val="TOC2"/>
        <w:tabs>
          <w:tab w:val="right" w:pos="10502"/>
        </w:tabs>
        <w:rPr>
          <w:rFonts w:asciiTheme="minorHAnsi" w:eastAsiaTheme="minorEastAsia" w:hAnsiTheme="minorHAnsi" w:cstheme="minorBidi"/>
          <w:color w:val="auto"/>
          <w:sz w:val="22"/>
          <w:szCs w:val="22"/>
        </w:rPr>
      </w:pPr>
      <w:r>
        <w:t>Corporate Actions May Explain Performance</w:t>
      </w:r>
      <w:r>
        <w:tab/>
      </w:r>
      <w:r>
        <w:fldChar w:fldCharType="begin"/>
      </w:r>
      <w:r>
        <w:instrText xml:space="preserve"> PAGEREF _Toc413834407 \h </w:instrText>
      </w:r>
      <w:r>
        <w:fldChar w:fldCharType="separate"/>
      </w:r>
      <w:r w:rsidR="003817B4">
        <w:t>10</w:t>
      </w:r>
      <w:r>
        <w:fldChar w:fldCharType="end"/>
      </w:r>
    </w:p>
    <w:p w14:paraId="3775FC1F" w14:textId="77777777" w:rsidR="00FD0FA7" w:rsidRDefault="00FD0FA7">
      <w:pPr>
        <w:pStyle w:val="TOC2"/>
        <w:tabs>
          <w:tab w:val="right" w:pos="10502"/>
        </w:tabs>
        <w:rPr>
          <w:rFonts w:asciiTheme="minorHAnsi" w:eastAsiaTheme="minorEastAsia" w:hAnsiTheme="minorHAnsi" w:cstheme="minorBidi"/>
          <w:color w:val="auto"/>
          <w:sz w:val="22"/>
          <w:szCs w:val="22"/>
        </w:rPr>
      </w:pPr>
      <w:r>
        <w:t>Food Chain Example</w:t>
      </w:r>
      <w:r>
        <w:tab/>
      </w:r>
      <w:r>
        <w:fldChar w:fldCharType="begin"/>
      </w:r>
      <w:r>
        <w:instrText xml:space="preserve"> PAGEREF _Toc413834408 \h </w:instrText>
      </w:r>
      <w:r>
        <w:fldChar w:fldCharType="separate"/>
      </w:r>
      <w:r w:rsidR="003817B4">
        <w:t>14</w:t>
      </w:r>
      <w:r>
        <w:fldChar w:fldCharType="end"/>
      </w:r>
    </w:p>
    <w:p w14:paraId="4455F55F" w14:textId="77777777" w:rsidR="00FD0FA7" w:rsidRDefault="00FD0FA7">
      <w:pPr>
        <w:pStyle w:val="TOC2"/>
        <w:tabs>
          <w:tab w:val="right" w:pos="10502"/>
        </w:tabs>
        <w:rPr>
          <w:rFonts w:asciiTheme="minorHAnsi" w:eastAsiaTheme="minorEastAsia" w:hAnsiTheme="minorHAnsi" w:cstheme="minorBidi"/>
          <w:color w:val="auto"/>
          <w:sz w:val="22"/>
          <w:szCs w:val="22"/>
        </w:rPr>
      </w:pPr>
      <w:r>
        <w:t>Self-Assess Your Historical Tool Kit</w:t>
      </w:r>
      <w:r>
        <w:tab/>
      </w:r>
      <w:r>
        <w:fldChar w:fldCharType="begin"/>
      </w:r>
      <w:r>
        <w:instrText xml:space="preserve"> PAGEREF _Toc413834409 \h </w:instrText>
      </w:r>
      <w:r>
        <w:fldChar w:fldCharType="separate"/>
      </w:r>
      <w:r w:rsidR="003817B4">
        <w:t>15</w:t>
      </w:r>
      <w:r>
        <w:fldChar w:fldCharType="end"/>
      </w:r>
    </w:p>
    <w:p w14:paraId="30B31B9F" w14:textId="77777777" w:rsidR="00FD0FA7" w:rsidRDefault="00FD0FA7">
      <w:pPr>
        <w:pStyle w:val="TOC2"/>
        <w:tabs>
          <w:tab w:val="right" w:pos="10502"/>
        </w:tabs>
        <w:rPr>
          <w:rFonts w:asciiTheme="minorHAnsi" w:eastAsiaTheme="minorEastAsia" w:hAnsiTheme="minorHAnsi" w:cstheme="minorBidi"/>
          <w:color w:val="auto"/>
          <w:sz w:val="22"/>
          <w:szCs w:val="22"/>
        </w:rPr>
      </w:pPr>
      <w:r>
        <w:t>What’s “Material” to You?</w:t>
      </w:r>
      <w:r>
        <w:tab/>
      </w:r>
      <w:r>
        <w:fldChar w:fldCharType="begin"/>
      </w:r>
      <w:r>
        <w:instrText xml:space="preserve"> PAGEREF _Toc413834410 \h </w:instrText>
      </w:r>
      <w:r>
        <w:fldChar w:fldCharType="separate"/>
      </w:r>
      <w:r w:rsidR="003817B4">
        <w:t>16</w:t>
      </w:r>
      <w:r>
        <w:fldChar w:fldCharType="end"/>
      </w:r>
    </w:p>
    <w:p w14:paraId="623781FE" w14:textId="77777777" w:rsidR="00FD0FA7" w:rsidRDefault="00FD0FA7">
      <w:pPr>
        <w:pStyle w:val="TOC2"/>
        <w:tabs>
          <w:tab w:val="right" w:pos="10502"/>
        </w:tabs>
        <w:rPr>
          <w:rFonts w:asciiTheme="minorHAnsi" w:eastAsiaTheme="minorEastAsia" w:hAnsiTheme="minorHAnsi" w:cstheme="minorBidi"/>
          <w:color w:val="auto"/>
          <w:sz w:val="22"/>
          <w:szCs w:val="22"/>
        </w:rPr>
      </w:pPr>
      <w:r>
        <w:t>“Is It Worth Your Time?” Exercise</w:t>
      </w:r>
      <w:r>
        <w:tab/>
      </w:r>
      <w:r>
        <w:fldChar w:fldCharType="begin"/>
      </w:r>
      <w:r>
        <w:instrText xml:space="preserve"> PAGEREF _Toc413834411 \h </w:instrText>
      </w:r>
      <w:r>
        <w:fldChar w:fldCharType="separate"/>
      </w:r>
      <w:r w:rsidR="003817B4">
        <w:t>17</w:t>
      </w:r>
      <w:r>
        <w:fldChar w:fldCharType="end"/>
      </w:r>
    </w:p>
    <w:p w14:paraId="0682E84F" w14:textId="77777777" w:rsidR="00FD0FA7" w:rsidRDefault="00FD0FA7">
      <w:pPr>
        <w:pStyle w:val="TOC2"/>
        <w:tabs>
          <w:tab w:val="right" w:pos="10502"/>
        </w:tabs>
        <w:rPr>
          <w:rFonts w:asciiTheme="minorHAnsi" w:eastAsiaTheme="minorEastAsia" w:hAnsiTheme="minorHAnsi" w:cstheme="minorBidi"/>
          <w:color w:val="auto"/>
          <w:sz w:val="22"/>
          <w:szCs w:val="22"/>
        </w:rPr>
      </w:pPr>
      <w:r>
        <w:t>Simulation, Part B</w:t>
      </w:r>
      <w:r>
        <w:tab/>
      </w:r>
      <w:r>
        <w:fldChar w:fldCharType="begin"/>
      </w:r>
      <w:r>
        <w:instrText xml:space="preserve"> PAGEREF _Toc413834412 \h </w:instrText>
      </w:r>
      <w:r>
        <w:fldChar w:fldCharType="separate"/>
      </w:r>
      <w:r w:rsidR="003817B4">
        <w:t>19</w:t>
      </w:r>
      <w:r>
        <w:fldChar w:fldCharType="end"/>
      </w:r>
    </w:p>
    <w:p w14:paraId="6716DBEA" w14:textId="77777777" w:rsidR="00FD0FA7" w:rsidRDefault="00FD0FA7">
      <w:pPr>
        <w:pStyle w:val="TOC2"/>
        <w:tabs>
          <w:tab w:val="right" w:pos="10502"/>
        </w:tabs>
        <w:rPr>
          <w:rFonts w:asciiTheme="minorHAnsi" w:eastAsiaTheme="minorEastAsia" w:hAnsiTheme="minorHAnsi" w:cstheme="minorBidi"/>
          <w:color w:val="auto"/>
          <w:sz w:val="22"/>
          <w:szCs w:val="22"/>
        </w:rPr>
      </w:pPr>
      <w:r>
        <w:t>Simulation, Part B Answer Key</w:t>
      </w:r>
      <w:r>
        <w:tab/>
      </w:r>
      <w:r>
        <w:fldChar w:fldCharType="begin"/>
      </w:r>
      <w:r>
        <w:instrText xml:space="preserve"> PAGEREF _Toc413834413 \h </w:instrText>
      </w:r>
      <w:r>
        <w:fldChar w:fldCharType="separate"/>
      </w:r>
      <w:r w:rsidR="003817B4">
        <w:t>22</w:t>
      </w:r>
      <w:r>
        <w:fldChar w:fldCharType="end"/>
      </w:r>
    </w:p>
    <w:p w14:paraId="72FF8934" w14:textId="77777777" w:rsidR="00FD0FA7" w:rsidRDefault="00FD0FA7">
      <w:pPr>
        <w:pStyle w:val="TOC1"/>
        <w:tabs>
          <w:tab w:val="right" w:pos="10502"/>
        </w:tabs>
        <w:rPr>
          <w:rFonts w:asciiTheme="minorHAnsi" w:eastAsiaTheme="minorEastAsia" w:hAnsiTheme="minorHAnsi" w:cstheme="minorBidi"/>
          <w:b w:val="0"/>
          <w:color w:val="auto"/>
          <w:sz w:val="22"/>
          <w:szCs w:val="22"/>
        </w:rPr>
      </w:pPr>
      <w:r>
        <w:t>Module 3: Identify Current Investment Controversies</w:t>
      </w:r>
      <w:r>
        <w:tab/>
      </w:r>
      <w:r>
        <w:fldChar w:fldCharType="begin"/>
      </w:r>
      <w:r>
        <w:instrText xml:space="preserve"> PAGEREF _Toc413834414 \h </w:instrText>
      </w:r>
      <w:r>
        <w:fldChar w:fldCharType="separate"/>
      </w:r>
      <w:r w:rsidR="003817B4">
        <w:t>24</w:t>
      </w:r>
      <w:r>
        <w:fldChar w:fldCharType="end"/>
      </w:r>
    </w:p>
    <w:p w14:paraId="503F90FE" w14:textId="77777777" w:rsidR="00FD0FA7" w:rsidRDefault="00FD0FA7">
      <w:pPr>
        <w:pStyle w:val="TOC2"/>
        <w:tabs>
          <w:tab w:val="right" w:pos="10502"/>
        </w:tabs>
        <w:rPr>
          <w:rFonts w:asciiTheme="minorHAnsi" w:eastAsiaTheme="minorEastAsia" w:hAnsiTheme="minorHAnsi" w:cstheme="minorBidi"/>
          <w:color w:val="auto"/>
          <w:sz w:val="22"/>
          <w:szCs w:val="22"/>
        </w:rPr>
      </w:pPr>
      <w:r>
        <w:t>Simulation, Part C</w:t>
      </w:r>
      <w:r>
        <w:tab/>
      </w:r>
      <w:r>
        <w:fldChar w:fldCharType="begin"/>
      </w:r>
      <w:r>
        <w:instrText xml:space="preserve"> PAGEREF _Toc413834415 \h </w:instrText>
      </w:r>
      <w:r>
        <w:fldChar w:fldCharType="separate"/>
      </w:r>
      <w:r w:rsidR="003817B4">
        <w:t>24</w:t>
      </w:r>
      <w:r>
        <w:fldChar w:fldCharType="end"/>
      </w:r>
    </w:p>
    <w:p w14:paraId="31AA38EA" w14:textId="77777777" w:rsidR="00FD0FA7" w:rsidRDefault="00FD0FA7">
      <w:pPr>
        <w:pStyle w:val="TOC2"/>
        <w:tabs>
          <w:tab w:val="right" w:pos="10502"/>
        </w:tabs>
        <w:rPr>
          <w:rFonts w:asciiTheme="minorHAnsi" w:eastAsiaTheme="minorEastAsia" w:hAnsiTheme="minorHAnsi" w:cstheme="minorBidi"/>
          <w:color w:val="auto"/>
          <w:sz w:val="22"/>
          <w:szCs w:val="22"/>
        </w:rPr>
      </w:pPr>
      <w:r>
        <w:t>Simulation, Part C Answer Key</w:t>
      </w:r>
      <w:r>
        <w:tab/>
      </w:r>
      <w:r>
        <w:fldChar w:fldCharType="begin"/>
      </w:r>
      <w:r>
        <w:instrText xml:space="preserve"> PAGEREF _Toc413834416 \h </w:instrText>
      </w:r>
      <w:r>
        <w:fldChar w:fldCharType="separate"/>
      </w:r>
      <w:r w:rsidR="003817B4">
        <w:t>27</w:t>
      </w:r>
      <w:r>
        <w:fldChar w:fldCharType="end"/>
      </w:r>
    </w:p>
    <w:p w14:paraId="6A563E46" w14:textId="77777777" w:rsidR="00FD0FA7" w:rsidRDefault="00FD0FA7">
      <w:pPr>
        <w:pStyle w:val="TOC1"/>
        <w:tabs>
          <w:tab w:val="right" w:pos="10502"/>
        </w:tabs>
        <w:rPr>
          <w:rFonts w:asciiTheme="minorHAnsi" w:eastAsiaTheme="minorEastAsia" w:hAnsiTheme="minorHAnsi" w:cstheme="minorBidi"/>
          <w:b w:val="0"/>
          <w:color w:val="auto"/>
          <w:sz w:val="22"/>
          <w:szCs w:val="22"/>
        </w:rPr>
      </w:pPr>
      <w:r>
        <w:t>Module 4: Speak to Participants</w:t>
      </w:r>
      <w:r>
        <w:tab/>
      </w:r>
      <w:r>
        <w:fldChar w:fldCharType="begin"/>
      </w:r>
      <w:r>
        <w:instrText xml:space="preserve"> PAGEREF _Toc413834417 \h </w:instrText>
      </w:r>
      <w:r>
        <w:fldChar w:fldCharType="separate"/>
      </w:r>
      <w:r w:rsidR="003817B4">
        <w:t>30</w:t>
      </w:r>
      <w:r>
        <w:fldChar w:fldCharType="end"/>
      </w:r>
    </w:p>
    <w:p w14:paraId="099FF865" w14:textId="77777777" w:rsidR="00FD0FA7" w:rsidRDefault="00FD0FA7">
      <w:pPr>
        <w:pStyle w:val="TOC2"/>
        <w:tabs>
          <w:tab w:val="right" w:pos="10502"/>
        </w:tabs>
        <w:rPr>
          <w:rFonts w:asciiTheme="minorHAnsi" w:eastAsiaTheme="minorEastAsia" w:hAnsiTheme="minorHAnsi" w:cstheme="minorBidi"/>
          <w:color w:val="auto"/>
          <w:sz w:val="22"/>
          <w:szCs w:val="22"/>
        </w:rPr>
      </w:pPr>
      <w:r>
        <w:t>“Get to the Critical Factors” Exercise</w:t>
      </w:r>
      <w:r>
        <w:tab/>
      </w:r>
      <w:r>
        <w:fldChar w:fldCharType="begin"/>
      </w:r>
      <w:r>
        <w:instrText xml:space="preserve"> PAGEREF _Toc413834418 \h </w:instrText>
      </w:r>
      <w:r>
        <w:fldChar w:fldCharType="separate"/>
      </w:r>
      <w:r w:rsidR="003817B4">
        <w:t>30</w:t>
      </w:r>
      <w:r>
        <w:fldChar w:fldCharType="end"/>
      </w:r>
    </w:p>
    <w:p w14:paraId="590902EC" w14:textId="77777777" w:rsidR="00FD0FA7" w:rsidRDefault="00FD0FA7">
      <w:pPr>
        <w:pStyle w:val="TOC1"/>
        <w:tabs>
          <w:tab w:val="right" w:pos="10502"/>
        </w:tabs>
        <w:rPr>
          <w:rFonts w:asciiTheme="minorHAnsi" w:eastAsiaTheme="minorEastAsia" w:hAnsiTheme="minorHAnsi" w:cstheme="minorBidi"/>
          <w:b w:val="0"/>
          <w:color w:val="auto"/>
          <w:sz w:val="22"/>
          <w:szCs w:val="22"/>
        </w:rPr>
      </w:pPr>
      <w:r>
        <w:t>Module 5: Monitoring Critical Factors</w:t>
      </w:r>
      <w:r>
        <w:tab/>
      </w:r>
      <w:r>
        <w:fldChar w:fldCharType="begin"/>
      </w:r>
      <w:r>
        <w:instrText xml:space="preserve"> PAGEREF _Toc413834419 \h </w:instrText>
      </w:r>
      <w:r>
        <w:fldChar w:fldCharType="separate"/>
      </w:r>
      <w:r w:rsidR="003817B4">
        <w:t>35</w:t>
      </w:r>
      <w:r>
        <w:fldChar w:fldCharType="end"/>
      </w:r>
    </w:p>
    <w:p w14:paraId="49C1F578" w14:textId="77777777" w:rsidR="00FD0FA7" w:rsidRDefault="00FD0FA7">
      <w:pPr>
        <w:pStyle w:val="TOC2"/>
        <w:tabs>
          <w:tab w:val="right" w:pos="10502"/>
        </w:tabs>
        <w:rPr>
          <w:rFonts w:asciiTheme="minorHAnsi" w:eastAsiaTheme="minorEastAsia" w:hAnsiTheme="minorHAnsi" w:cstheme="minorBidi"/>
          <w:color w:val="auto"/>
          <w:sz w:val="22"/>
          <w:szCs w:val="22"/>
        </w:rPr>
      </w:pPr>
      <w:r>
        <w:t>Flow Chart</w:t>
      </w:r>
      <w:r>
        <w:tab/>
      </w:r>
      <w:r>
        <w:fldChar w:fldCharType="begin"/>
      </w:r>
      <w:r>
        <w:instrText xml:space="preserve"> PAGEREF _Toc413834420 \h </w:instrText>
      </w:r>
      <w:r>
        <w:fldChar w:fldCharType="separate"/>
      </w:r>
      <w:r w:rsidR="003817B4">
        <w:t>35</w:t>
      </w:r>
      <w:r>
        <w:fldChar w:fldCharType="end"/>
      </w:r>
    </w:p>
    <w:p w14:paraId="30F2DF5A" w14:textId="77777777" w:rsidR="00FD0FA7" w:rsidRDefault="00FD0FA7">
      <w:pPr>
        <w:pStyle w:val="TOC2"/>
        <w:tabs>
          <w:tab w:val="right" w:pos="10502"/>
        </w:tabs>
        <w:rPr>
          <w:rFonts w:asciiTheme="minorHAnsi" w:eastAsiaTheme="minorEastAsia" w:hAnsiTheme="minorHAnsi" w:cstheme="minorBidi"/>
          <w:color w:val="auto"/>
          <w:sz w:val="22"/>
          <w:szCs w:val="22"/>
        </w:rPr>
      </w:pPr>
      <w:r>
        <w:t>“Monitoring for Critical Factors” Exercise</w:t>
      </w:r>
      <w:r>
        <w:tab/>
      </w:r>
      <w:r>
        <w:fldChar w:fldCharType="begin"/>
      </w:r>
      <w:r>
        <w:instrText xml:space="preserve"> PAGEREF _Toc413834421 \h </w:instrText>
      </w:r>
      <w:r>
        <w:fldChar w:fldCharType="separate"/>
      </w:r>
      <w:r w:rsidR="003817B4">
        <w:t>38</w:t>
      </w:r>
      <w:r>
        <w:fldChar w:fldCharType="end"/>
      </w:r>
    </w:p>
    <w:p w14:paraId="706F429B" w14:textId="77777777" w:rsidR="00FD0FA7" w:rsidRDefault="00FD0FA7">
      <w:pPr>
        <w:pStyle w:val="TOC1"/>
        <w:tabs>
          <w:tab w:val="right" w:pos="10502"/>
        </w:tabs>
        <w:rPr>
          <w:rFonts w:asciiTheme="minorHAnsi" w:eastAsiaTheme="minorEastAsia" w:hAnsiTheme="minorHAnsi" w:cstheme="minorBidi"/>
          <w:b w:val="0"/>
          <w:color w:val="auto"/>
          <w:sz w:val="22"/>
          <w:szCs w:val="22"/>
        </w:rPr>
      </w:pPr>
      <w:r>
        <w:lastRenderedPageBreak/>
        <w:t>Module 6: Appendix</w:t>
      </w:r>
      <w:r>
        <w:tab/>
      </w:r>
      <w:r>
        <w:fldChar w:fldCharType="begin"/>
      </w:r>
      <w:r>
        <w:instrText xml:space="preserve"> PAGEREF _Toc413834422 \h </w:instrText>
      </w:r>
      <w:r>
        <w:fldChar w:fldCharType="separate"/>
      </w:r>
      <w:r w:rsidR="003817B4">
        <w:t>39</w:t>
      </w:r>
      <w:r>
        <w:fldChar w:fldCharType="end"/>
      </w:r>
    </w:p>
    <w:p w14:paraId="775B1603" w14:textId="77777777" w:rsidR="00FD0FA7" w:rsidRDefault="00FD0FA7">
      <w:pPr>
        <w:pStyle w:val="TOC2"/>
        <w:tabs>
          <w:tab w:val="right" w:pos="10502"/>
        </w:tabs>
        <w:rPr>
          <w:rFonts w:asciiTheme="minorHAnsi" w:eastAsiaTheme="minorEastAsia" w:hAnsiTheme="minorHAnsi" w:cstheme="minorBidi"/>
          <w:color w:val="auto"/>
          <w:sz w:val="22"/>
          <w:szCs w:val="22"/>
        </w:rPr>
      </w:pPr>
      <w:r>
        <w:t>Transformation Action Plan (TAP)</w:t>
      </w:r>
      <w:r>
        <w:tab/>
      </w:r>
      <w:r>
        <w:fldChar w:fldCharType="begin"/>
      </w:r>
      <w:r>
        <w:instrText xml:space="preserve"> PAGEREF _Toc413834423 \h </w:instrText>
      </w:r>
      <w:r>
        <w:fldChar w:fldCharType="separate"/>
      </w:r>
      <w:r w:rsidR="003817B4">
        <w:t>39</w:t>
      </w:r>
      <w:r>
        <w:fldChar w:fldCharType="end"/>
      </w:r>
    </w:p>
    <w:p w14:paraId="7C686BE5" w14:textId="77777777" w:rsidR="00FD0FA7" w:rsidRDefault="00FD0FA7">
      <w:pPr>
        <w:pStyle w:val="TOC3"/>
        <w:tabs>
          <w:tab w:val="right" w:pos="10502"/>
        </w:tabs>
        <w:rPr>
          <w:rFonts w:asciiTheme="minorHAnsi" w:eastAsiaTheme="minorEastAsia" w:hAnsiTheme="minorHAnsi" w:cstheme="minorBidi"/>
          <w:color w:val="auto"/>
          <w:sz w:val="22"/>
          <w:szCs w:val="22"/>
        </w:rPr>
      </w:pPr>
      <w:r>
        <w:t>TAP Section 1. Speak to Market Participants to Test Hypothesis</w:t>
      </w:r>
      <w:r>
        <w:tab/>
      </w:r>
      <w:r>
        <w:fldChar w:fldCharType="begin"/>
      </w:r>
      <w:r>
        <w:instrText xml:space="preserve"> PAGEREF _Toc413834424 \h </w:instrText>
      </w:r>
      <w:r>
        <w:fldChar w:fldCharType="separate"/>
      </w:r>
      <w:r w:rsidR="003817B4">
        <w:t>39</w:t>
      </w:r>
      <w:r>
        <w:fldChar w:fldCharType="end"/>
      </w:r>
    </w:p>
    <w:p w14:paraId="4D00254E" w14:textId="77777777" w:rsidR="00FD0FA7" w:rsidRDefault="00FD0FA7">
      <w:pPr>
        <w:pStyle w:val="TOC3"/>
        <w:tabs>
          <w:tab w:val="right" w:pos="10502"/>
        </w:tabs>
        <w:rPr>
          <w:rFonts w:asciiTheme="minorHAnsi" w:eastAsiaTheme="minorEastAsia" w:hAnsiTheme="minorHAnsi" w:cstheme="minorBidi"/>
          <w:color w:val="auto"/>
          <w:sz w:val="22"/>
          <w:szCs w:val="22"/>
        </w:rPr>
      </w:pPr>
      <w:r>
        <w:t>TAP Section 2. Simulation, Part D</w:t>
      </w:r>
      <w:r>
        <w:tab/>
      </w:r>
      <w:r>
        <w:fldChar w:fldCharType="begin"/>
      </w:r>
      <w:r>
        <w:instrText xml:space="preserve"> PAGEREF _Toc413834425 \h </w:instrText>
      </w:r>
      <w:r>
        <w:fldChar w:fldCharType="separate"/>
      </w:r>
      <w:r w:rsidR="003817B4">
        <w:t>40</w:t>
      </w:r>
      <w:r>
        <w:fldChar w:fldCharType="end"/>
      </w:r>
    </w:p>
    <w:p w14:paraId="19A3F795" w14:textId="77777777" w:rsidR="00FD0FA7" w:rsidRDefault="00FD0FA7">
      <w:pPr>
        <w:pStyle w:val="TOC3"/>
        <w:tabs>
          <w:tab w:val="right" w:pos="10502"/>
        </w:tabs>
        <w:rPr>
          <w:rFonts w:asciiTheme="minorHAnsi" w:eastAsiaTheme="minorEastAsia" w:hAnsiTheme="minorHAnsi" w:cstheme="minorBidi"/>
          <w:color w:val="auto"/>
          <w:sz w:val="22"/>
          <w:szCs w:val="22"/>
        </w:rPr>
      </w:pPr>
      <w:r>
        <w:t>EXHIBIT A</w:t>
      </w:r>
      <w:r>
        <w:tab/>
      </w:r>
      <w:r>
        <w:fldChar w:fldCharType="begin"/>
      </w:r>
      <w:r>
        <w:instrText xml:space="preserve"> PAGEREF _Toc413834426 \h </w:instrText>
      </w:r>
      <w:r>
        <w:fldChar w:fldCharType="separate"/>
      </w:r>
      <w:r w:rsidR="003817B4">
        <w:t>41</w:t>
      </w:r>
      <w:r>
        <w:fldChar w:fldCharType="end"/>
      </w:r>
    </w:p>
    <w:p w14:paraId="425DC53A" w14:textId="77777777" w:rsidR="00FD0FA7" w:rsidRDefault="00FD0FA7">
      <w:pPr>
        <w:pStyle w:val="TOC3"/>
        <w:tabs>
          <w:tab w:val="right" w:pos="10502"/>
        </w:tabs>
        <w:rPr>
          <w:rFonts w:asciiTheme="minorHAnsi" w:eastAsiaTheme="minorEastAsia" w:hAnsiTheme="minorHAnsi" w:cstheme="minorBidi"/>
          <w:color w:val="auto"/>
          <w:sz w:val="22"/>
          <w:szCs w:val="22"/>
        </w:rPr>
      </w:pPr>
      <w:r>
        <w:t>SAMPLE for Exhibit A based on FedEx (sorted alphabetically)</w:t>
      </w:r>
      <w:r>
        <w:tab/>
      </w:r>
      <w:r>
        <w:fldChar w:fldCharType="begin"/>
      </w:r>
      <w:r>
        <w:instrText xml:space="preserve"> PAGEREF _Toc413834427 \h </w:instrText>
      </w:r>
      <w:r>
        <w:fldChar w:fldCharType="separate"/>
      </w:r>
      <w:r w:rsidR="003817B4">
        <w:t>42</w:t>
      </w:r>
      <w:r>
        <w:fldChar w:fldCharType="end"/>
      </w:r>
    </w:p>
    <w:p w14:paraId="22642175" w14:textId="77777777" w:rsidR="00FD0FA7" w:rsidRDefault="00FD0FA7">
      <w:pPr>
        <w:pStyle w:val="TOC3"/>
        <w:tabs>
          <w:tab w:val="right" w:pos="10502"/>
        </w:tabs>
        <w:rPr>
          <w:rFonts w:asciiTheme="minorHAnsi" w:eastAsiaTheme="minorEastAsia" w:hAnsiTheme="minorHAnsi" w:cstheme="minorBidi"/>
          <w:color w:val="auto"/>
          <w:sz w:val="22"/>
          <w:szCs w:val="22"/>
        </w:rPr>
      </w:pPr>
      <w:r>
        <w:t>TAP Section 3. Create Critical Factors Worthy of Further Research</w:t>
      </w:r>
      <w:r>
        <w:tab/>
      </w:r>
      <w:r>
        <w:fldChar w:fldCharType="begin"/>
      </w:r>
      <w:r>
        <w:instrText xml:space="preserve"> PAGEREF _Toc413834428 \h </w:instrText>
      </w:r>
      <w:r>
        <w:fldChar w:fldCharType="separate"/>
      </w:r>
      <w:r w:rsidR="003817B4">
        <w:t>44</w:t>
      </w:r>
      <w:r>
        <w:fldChar w:fldCharType="end"/>
      </w:r>
    </w:p>
    <w:p w14:paraId="766441BE" w14:textId="77777777" w:rsidR="00FD0FA7" w:rsidRDefault="00FD0FA7">
      <w:pPr>
        <w:pStyle w:val="TOC3"/>
        <w:tabs>
          <w:tab w:val="right" w:pos="10502"/>
        </w:tabs>
        <w:rPr>
          <w:rFonts w:asciiTheme="minorHAnsi" w:eastAsiaTheme="minorEastAsia" w:hAnsiTheme="minorHAnsi" w:cstheme="minorBidi"/>
          <w:color w:val="auto"/>
          <w:sz w:val="22"/>
          <w:szCs w:val="22"/>
        </w:rPr>
      </w:pPr>
      <w:r>
        <w:t>TAP Section 4. Create Your Monitoring Matrix</w:t>
      </w:r>
      <w:r>
        <w:tab/>
      </w:r>
      <w:r>
        <w:fldChar w:fldCharType="begin"/>
      </w:r>
      <w:r>
        <w:instrText xml:space="preserve"> PAGEREF _Toc413834429 \h </w:instrText>
      </w:r>
      <w:r>
        <w:fldChar w:fldCharType="separate"/>
      </w:r>
      <w:r w:rsidR="003817B4">
        <w:t>45</w:t>
      </w:r>
      <w:r>
        <w:fldChar w:fldCharType="end"/>
      </w:r>
    </w:p>
    <w:p w14:paraId="7F3B17B9" w14:textId="77777777" w:rsidR="00FD0FA7" w:rsidRDefault="00FD0FA7">
      <w:pPr>
        <w:pStyle w:val="TOC2"/>
        <w:tabs>
          <w:tab w:val="right" w:pos="10502"/>
        </w:tabs>
        <w:rPr>
          <w:rFonts w:asciiTheme="minorHAnsi" w:eastAsiaTheme="minorEastAsia" w:hAnsiTheme="minorHAnsi" w:cstheme="minorBidi"/>
          <w:color w:val="auto"/>
          <w:sz w:val="22"/>
          <w:szCs w:val="22"/>
        </w:rPr>
      </w:pPr>
      <w:r>
        <w:t>Notes</w:t>
      </w:r>
      <w:r>
        <w:tab/>
      </w:r>
      <w:r>
        <w:fldChar w:fldCharType="begin"/>
      </w:r>
      <w:r>
        <w:instrText xml:space="preserve"> PAGEREF _Toc413834430 \h </w:instrText>
      </w:r>
      <w:r>
        <w:fldChar w:fldCharType="separate"/>
      </w:r>
      <w:r w:rsidR="003817B4">
        <w:t>46</w:t>
      </w:r>
      <w:r>
        <w:fldChar w:fldCharType="end"/>
      </w:r>
    </w:p>
    <w:p w14:paraId="1909FE3C" w14:textId="77777777" w:rsidR="00EA5BBE" w:rsidRDefault="00EA5BBE" w:rsidP="00EA5BBE">
      <w:pPr>
        <w:pStyle w:val="PGPText"/>
        <w:rPr>
          <w:rFonts w:ascii="Univers" w:hAnsi="Univers"/>
          <w:szCs w:val="24"/>
        </w:rPr>
      </w:pPr>
      <w:r>
        <w:fldChar w:fldCharType="end"/>
      </w:r>
    </w:p>
    <w:p w14:paraId="2F6AF82C" w14:textId="77777777" w:rsidR="00EA5BBE" w:rsidRPr="00DC2881" w:rsidRDefault="00EA5BBE" w:rsidP="00EA5BBE">
      <w:pPr>
        <w:rPr>
          <w:rFonts w:ascii="Univers" w:hAnsi="Univers"/>
          <w:caps/>
          <w:vanish/>
          <w:color w:val="FF0000"/>
          <w:szCs w:val="20"/>
        </w:rPr>
      </w:pPr>
      <w:bookmarkStart w:id="1" w:name="ModuleSection"/>
      <w:r w:rsidRPr="00DC2881">
        <w:rPr>
          <w:rFonts w:ascii="Univers" w:hAnsi="Univers"/>
          <w:caps/>
          <w:vanish/>
          <w:color w:val="FF0000"/>
          <w:szCs w:val="20"/>
        </w:rPr>
        <w:t>Do not delete this section break</w:t>
      </w:r>
    </w:p>
    <w:p w14:paraId="35BF888D" w14:textId="77777777" w:rsidR="00EA5BBE" w:rsidRDefault="00EA5BBE" w:rsidP="00EA5BBE">
      <w:pPr>
        <w:pStyle w:val="TOC3"/>
        <w:rPr>
          <w:rFonts w:ascii="Univers" w:hAnsi="Univers"/>
        </w:rPr>
        <w:sectPr w:rsidR="00EA5BBE" w:rsidSect="00E44144">
          <w:headerReference w:type="even" r:id="rId15"/>
          <w:headerReference w:type="default" r:id="rId16"/>
          <w:footerReference w:type="even" r:id="rId17"/>
          <w:footerReference w:type="default" r:id="rId18"/>
          <w:pgSz w:w="12240" w:h="15840" w:code="1"/>
          <w:pgMar w:top="720" w:right="720" w:bottom="720" w:left="720" w:header="720" w:footer="720" w:gutter="288"/>
          <w:pgNumType w:fmt="lowerRoman" w:start="1"/>
          <w:cols w:space="720"/>
        </w:sectPr>
      </w:pPr>
    </w:p>
    <w:p w14:paraId="0FE65787" w14:textId="77777777" w:rsidR="00EA5BBE" w:rsidRDefault="00EA5BBE" w:rsidP="00EA5BBE">
      <w:pPr>
        <w:pStyle w:val="PGPText"/>
      </w:pPr>
      <w:bookmarkStart w:id="2" w:name="_Toc270515338"/>
    </w:p>
    <w:p w14:paraId="12B88267" w14:textId="77777777" w:rsidR="00EA5BBE" w:rsidRDefault="00EA5BBE" w:rsidP="00EA5BBE">
      <w:pPr>
        <w:pStyle w:val="PGPModuleName"/>
      </w:pPr>
      <w:bookmarkStart w:id="3" w:name="_Toc413834397"/>
      <w:r>
        <w:t>Overview</w:t>
      </w:r>
      <w:bookmarkEnd w:id="2"/>
      <w:bookmarkEnd w:id="3"/>
    </w:p>
    <w:tbl>
      <w:tblPr>
        <w:tblW w:w="0" w:type="auto"/>
        <w:tblLayout w:type="fixed"/>
        <w:tblLook w:val="01E0" w:firstRow="1" w:lastRow="1" w:firstColumn="1" w:lastColumn="1" w:noHBand="0" w:noVBand="0"/>
      </w:tblPr>
      <w:tblGrid>
        <w:gridCol w:w="1728"/>
        <w:gridCol w:w="8784"/>
      </w:tblGrid>
      <w:tr w:rsidR="00EA5BBE" w:rsidRPr="00683C66" w14:paraId="0D596BB1" w14:textId="77777777" w:rsidTr="00E44144">
        <w:trPr>
          <w:tblHeader/>
        </w:trPr>
        <w:tc>
          <w:tcPr>
            <w:tcW w:w="10512" w:type="dxa"/>
            <w:gridSpan w:val="2"/>
          </w:tcPr>
          <w:p w14:paraId="4B6F7146" w14:textId="77777777" w:rsidR="00EA5BBE" w:rsidRPr="00F009D2" w:rsidRDefault="00EA5BBE" w:rsidP="00E44144">
            <w:pPr>
              <w:pStyle w:val="PGPLessonName"/>
            </w:pPr>
            <w:bookmarkStart w:id="4" w:name="_Toc270515339"/>
            <w:bookmarkStart w:id="5" w:name="_Toc413834398"/>
            <w:r>
              <w:t>Purpose</w:t>
            </w:r>
            <w:bookmarkEnd w:id="4"/>
            <w:r w:rsidR="00253D3F">
              <w:t xml:space="preserve"> &amp; Learning Objectives</w:t>
            </w:r>
            <w:bookmarkEnd w:id="5"/>
          </w:p>
        </w:tc>
      </w:tr>
      <w:tr w:rsidR="006E106B" w:rsidRPr="00D512C7" w14:paraId="3EC69174" w14:textId="77777777" w:rsidTr="00E44144">
        <w:tblPrEx>
          <w:tblLook w:val="0000" w:firstRow="0" w:lastRow="0" w:firstColumn="0" w:lastColumn="0" w:noHBand="0" w:noVBand="0"/>
        </w:tblPrEx>
        <w:trPr>
          <w:cantSplit/>
        </w:trPr>
        <w:tc>
          <w:tcPr>
            <w:tcW w:w="1728" w:type="dxa"/>
          </w:tcPr>
          <w:p w14:paraId="3A850FF0" w14:textId="77777777" w:rsidR="006E106B" w:rsidRPr="00D512C7" w:rsidRDefault="006E106B" w:rsidP="00E44144">
            <w:pPr>
              <w:pStyle w:val="zLGPExtractPurpose"/>
              <w:rPr>
                <w:b w:val="0"/>
              </w:rPr>
            </w:pPr>
            <w:r w:rsidRPr="00D512C7">
              <w:rPr>
                <w:noProof/>
              </w:rPr>
              <w:drawing>
                <wp:inline distT="0" distB="0" distL="0" distR="0" wp14:anchorId="7216E539" wp14:editId="7364B982">
                  <wp:extent cx="660400" cy="660400"/>
                  <wp:effectExtent l="0" t="0" r="0" b="0"/>
                  <wp:docPr id="18" name="Picture 1" descr="Description: Welcom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Welcome%201"/>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1DC12B3A" w14:textId="77777777" w:rsidR="006E106B" w:rsidRPr="00D512C7" w:rsidRDefault="006E106B" w:rsidP="006E106B">
            <w:pPr>
              <w:pStyle w:val="PGPTitle"/>
            </w:pPr>
            <w:r w:rsidRPr="00D512C7">
              <w:t>Why a</w:t>
            </w:r>
            <w:r w:rsidR="00094A58">
              <w:t>n</w:t>
            </w:r>
            <w:r w:rsidRPr="00D512C7">
              <w:t xml:space="preserve"> </w:t>
            </w:r>
            <w:r w:rsidRPr="00094A58">
              <w:rPr>
                <w:i/>
              </w:rPr>
              <w:t>Identify &amp; Monitor a Stock’s Cri</w:t>
            </w:r>
            <w:r w:rsidR="00083969" w:rsidRPr="00094A58">
              <w:rPr>
                <w:i/>
              </w:rPr>
              <w:t>tical Factors</w:t>
            </w:r>
            <w:r w:rsidR="00083969">
              <w:t xml:space="preserve"> program?</w:t>
            </w:r>
          </w:p>
          <w:p w14:paraId="16A41D06" w14:textId="77777777" w:rsidR="006E106B" w:rsidRPr="00D512C7" w:rsidRDefault="006E106B" w:rsidP="006E106B">
            <w:pPr>
              <w:pStyle w:val="PGPText"/>
            </w:pPr>
            <w:r w:rsidRPr="00D512C7">
              <w:t>Information overload is one of the biggest contributors to missing great stock calls. Analysts are typically inundated with excessive “noise” about their universe of stocks: hundreds of pieces of information each week from company management, the media and sell-side, much of which has no influence on stock prices. When a stock materially outperforms its peers or the market, it’s usually due to only one key factor that often gets buried among all of this noise. Until an analyst can identify and monitor these few key factors, there’s a good chance great stocks calls will be missed.</w:t>
            </w:r>
          </w:p>
          <w:p w14:paraId="30FA3790" w14:textId="77777777" w:rsidR="006E106B" w:rsidRPr="00D512C7" w:rsidRDefault="006E106B" w:rsidP="006E106B">
            <w:pPr>
              <w:pStyle w:val="PGPText"/>
            </w:pPr>
          </w:p>
          <w:p w14:paraId="0A3254A0" w14:textId="77777777" w:rsidR="006E106B" w:rsidRPr="00D512C7" w:rsidRDefault="006E106B" w:rsidP="006E106B">
            <w:pPr>
              <w:pStyle w:val="PGPText"/>
            </w:pPr>
            <w:r w:rsidRPr="00D512C7">
              <w:t xml:space="preserve">Analysts use our process to identify and then monitor the most critical factors that deserve their time and attention. As discussed in the best-selling book </w:t>
            </w:r>
            <w:r w:rsidRPr="00D512C7">
              <w:rPr>
                <w:i/>
              </w:rPr>
              <w:t>Best Practices for Equity Research Analysts</w:t>
            </w:r>
            <w:r w:rsidRPr="00D512C7">
              <w:t>, the top performing buy-side and sell-side analysts use this winning formula for their success, by investing time to identify the 2 to 4 critical factors most likely to move their stocks during their investment time horizon. Then they spend a disproportionate amount of their time proactively researching these critical factors to determine where consensus could be wrong, which becomes the basis for great stock calls. Mastering this skill of identifying just the few critical factors per stock helps analysts in generating informed insights, forecasting, making stock calls, communicating their calls, and for sell-side analysts, maximizing their client votes.</w:t>
            </w:r>
          </w:p>
          <w:p w14:paraId="47E53246" w14:textId="77777777" w:rsidR="006E106B" w:rsidRPr="00D512C7" w:rsidRDefault="006E106B" w:rsidP="00E44144"/>
        </w:tc>
      </w:tr>
      <w:tr w:rsidR="00253D3F" w:rsidRPr="00D512C7" w14:paraId="51F7F20E" w14:textId="77777777" w:rsidTr="00E44144">
        <w:tblPrEx>
          <w:tblLook w:val="0000" w:firstRow="0" w:lastRow="0" w:firstColumn="0" w:lastColumn="0" w:noHBand="0" w:noVBand="0"/>
        </w:tblPrEx>
        <w:trPr>
          <w:cantSplit/>
        </w:trPr>
        <w:tc>
          <w:tcPr>
            <w:tcW w:w="1728" w:type="dxa"/>
          </w:tcPr>
          <w:p w14:paraId="62C6E9CD" w14:textId="77777777" w:rsidR="00253D3F" w:rsidRPr="00D512C7" w:rsidRDefault="00253D3F" w:rsidP="00E44144">
            <w:pPr>
              <w:pStyle w:val="zLGPExtractLearningObjectives"/>
              <w:rPr>
                <w:b w:val="0"/>
              </w:rPr>
            </w:pPr>
            <w:r w:rsidRPr="00D512C7">
              <w:rPr>
                <w:noProof/>
              </w:rPr>
              <w:drawing>
                <wp:inline distT="0" distB="0" distL="0" distR="0" wp14:anchorId="08630CA9" wp14:editId="5AE96AE3">
                  <wp:extent cx="660400" cy="660400"/>
                  <wp:effectExtent l="0" t="0" r="0" b="0"/>
                  <wp:docPr id="5" name="Picture 2" descr="Description: Purpos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Purpose%201"/>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04045570" w14:textId="77777777" w:rsidR="00253D3F" w:rsidRPr="00D512C7" w:rsidRDefault="00083969" w:rsidP="00E44144">
            <w:pPr>
              <w:pStyle w:val="PGPTitle"/>
            </w:pPr>
            <w:r>
              <w:t>Learning Objectives</w:t>
            </w:r>
          </w:p>
          <w:p w14:paraId="354E55BF" w14:textId="77777777" w:rsidR="00253D3F" w:rsidRPr="00D512C7" w:rsidRDefault="00253D3F" w:rsidP="00E44144">
            <w:pPr>
              <w:pStyle w:val="PGPText"/>
            </w:pPr>
            <w:r w:rsidRPr="00D512C7">
              <w:t>After completing this program, you will be able to:</w:t>
            </w:r>
          </w:p>
          <w:p w14:paraId="193C52BC" w14:textId="77777777" w:rsidR="00AD16AE" w:rsidRPr="00AD16AE" w:rsidRDefault="00AD16AE" w:rsidP="00AD16AE">
            <w:pPr>
              <w:pStyle w:val="PGPBullet1"/>
            </w:pPr>
            <w:r w:rsidRPr="00AD16AE">
              <w:t>Improve time management, forecasting, stock picking and communications by focusing only on a stock’s 1-4 critical factors</w:t>
            </w:r>
          </w:p>
          <w:p w14:paraId="3A3EC1AD" w14:textId="77777777" w:rsidR="00AD16AE" w:rsidRPr="00AD16AE" w:rsidRDefault="00AD16AE" w:rsidP="00AD16AE">
            <w:pPr>
              <w:pStyle w:val="PGPBullet1"/>
            </w:pPr>
            <w:r w:rsidRPr="00AD16AE">
              <w:t>Identify the financial statement impact zone for a potential critical factor</w:t>
            </w:r>
          </w:p>
          <w:p w14:paraId="1498D959" w14:textId="77777777" w:rsidR="00AD16AE" w:rsidRPr="00AD16AE" w:rsidRDefault="00AD16AE" w:rsidP="00AD16AE">
            <w:pPr>
              <w:pStyle w:val="PGPBullet1"/>
            </w:pPr>
            <w:r w:rsidRPr="00AD16AE">
              <w:t>Quickly compute materiality to determine how much a factor may impact a stock’s price</w:t>
            </w:r>
          </w:p>
          <w:p w14:paraId="46D6FA75" w14:textId="77777777" w:rsidR="00AD16AE" w:rsidRPr="00AD16AE" w:rsidRDefault="00AD16AE" w:rsidP="00AD16AE">
            <w:pPr>
              <w:pStyle w:val="PGPBullet1"/>
            </w:pPr>
            <w:r w:rsidRPr="00AD16AE">
              <w:t>Evaluate historical and current investment controversies to determine if they are likely to evolve into new critical factors</w:t>
            </w:r>
          </w:p>
          <w:p w14:paraId="40532D26" w14:textId="77777777" w:rsidR="00253D3F" w:rsidRPr="00D512C7" w:rsidRDefault="00AD16AE" w:rsidP="00AD16AE">
            <w:pPr>
              <w:pStyle w:val="PGPBullet1"/>
            </w:pPr>
            <w:r w:rsidRPr="00AD16AE">
              <w:t>Use our EPIC™ framework to quickly process inbound information to separate potential critical factors from noise</w:t>
            </w:r>
          </w:p>
        </w:tc>
      </w:tr>
      <w:tr w:rsidR="00AD16AE" w:rsidRPr="00D512C7" w14:paraId="1900AF1F" w14:textId="77777777" w:rsidTr="00E44144">
        <w:tblPrEx>
          <w:tblLook w:val="0000" w:firstRow="0" w:lastRow="0" w:firstColumn="0" w:lastColumn="0" w:noHBand="0" w:noVBand="0"/>
        </w:tblPrEx>
        <w:trPr>
          <w:cantSplit/>
        </w:trPr>
        <w:tc>
          <w:tcPr>
            <w:tcW w:w="1728" w:type="dxa"/>
          </w:tcPr>
          <w:p w14:paraId="300DE877" w14:textId="77777777" w:rsidR="00AD16AE" w:rsidRPr="00D512C7" w:rsidRDefault="00AD16AE" w:rsidP="00E44144">
            <w:pPr>
              <w:pStyle w:val="zLGPExtractLearningObjectives"/>
              <w:rPr>
                <w:noProof/>
              </w:rPr>
            </w:pPr>
          </w:p>
        </w:tc>
        <w:tc>
          <w:tcPr>
            <w:tcW w:w="8784" w:type="dxa"/>
            <w:tcBorders>
              <w:top w:val="single" w:sz="6" w:space="0" w:color="808080"/>
              <w:bottom w:val="single" w:sz="6" w:space="0" w:color="808080"/>
            </w:tcBorders>
          </w:tcPr>
          <w:p w14:paraId="209BEDDB" w14:textId="77777777" w:rsidR="00AD16AE" w:rsidRDefault="00AD16AE" w:rsidP="00E44144">
            <w:pPr>
              <w:pStyle w:val="PGPTitle"/>
            </w:pPr>
          </w:p>
        </w:tc>
      </w:tr>
    </w:tbl>
    <w:p w14:paraId="4A4AF374" w14:textId="77777777" w:rsidR="00EA5BBE" w:rsidRDefault="00EA5BBE" w:rsidP="00EA5BBE">
      <w:pPr>
        <w:pStyle w:val="PGPText"/>
      </w:pPr>
    </w:p>
    <w:p w14:paraId="386A9603" w14:textId="77777777" w:rsidR="00EA5BBE" w:rsidRDefault="00EA5BBE" w:rsidP="00EA5BBE">
      <w:pPr>
        <w:rPr>
          <w:szCs w:val="20"/>
        </w:rPr>
      </w:pPr>
      <w:r>
        <w:br w:type="page"/>
      </w:r>
    </w:p>
    <w:p w14:paraId="6C09C801" w14:textId="77777777" w:rsidR="006E106B" w:rsidRDefault="006E106B" w:rsidP="00E44144">
      <w:pPr>
        <w:pStyle w:val="PGPText"/>
      </w:pPr>
    </w:p>
    <w:p w14:paraId="4E4AC32D" w14:textId="77777777" w:rsidR="006E106B" w:rsidRDefault="006E106B" w:rsidP="00E44144">
      <w:pPr>
        <w:pStyle w:val="PGPModuleName"/>
      </w:pPr>
      <w:bookmarkStart w:id="6" w:name="_Toc413834399"/>
      <w:r>
        <w:t>Introduction</w:t>
      </w:r>
      <w:bookmarkEnd w:id="6"/>
    </w:p>
    <w:tbl>
      <w:tblPr>
        <w:tblW w:w="10512" w:type="dxa"/>
        <w:tblLayout w:type="fixed"/>
        <w:tblLook w:val="01E0" w:firstRow="1" w:lastRow="1" w:firstColumn="1" w:lastColumn="1" w:noHBand="0" w:noVBand="0"/>
      </w:tblPr>
      <w:tblGrid>
        <w:gridCol w:w="382"/>
        <w:gridCol w:w="10069"/>
        <w:gridCol w:w="61"/>
      </w:tblGrid>
      <w:tr w:rsidR="006E106B" w:rsidRPr="00F009D2" w14:paraId="0274CA37" w14:textId="77777777" w:rsidTr="00E44144">
        <w:trPr>
          <w:cantSplit/>
          <w:tblHeader/>
        </w:trPr>
        <w:tc>
          <w:tcPr>
            <w:tcW w:w="10512" w:type="dxa"/>
            <w:gridSpan w:val="3"/>
          </w:tcPr>
          <w:p w14:paraId="252E7615" w14:textId="77777777" w:rsidR="006E106B" w:rsidRPr="00F009D2" w:rsidRDefault="006E106B" w:rsidP="00E44144">
            <w:pPr>
              <w:pStyle w:val="PGPLessonName"/>
            </w:pPr>
            <w:r>
              <w:br w:type="page"/>
            </w:r>
            <w:r>
              <w:br w:type="page"/>
            </w:r>
            <w:bookmarkStart w:id="7" w:name="_Toc413834400"/>
            <w:r>
              <w:t>How Does This Skill Help Me Succeed?</w:t>
            </w:r>
            <w:bookmarkEnd w:id="7"/>
          </w:p>
        </w:tc>
      </w:tr>
      <w:tr w:rsidR="006E106B" w:rsidRPr="00D512C7" w14:paraId="2DD2A848" w14:textId="77777777" w:rsidTr="00E44144">
        <w:tblPrEx>
          <w:tblLook w:val="0000" w:firstRow="0" w:lastRow="0" w:firstColumn="0" w:lastColumn="0" w:noHBand="0" w:noVBand="0"/>
        </w:tblPrEx>
        <w:trPr>
          <w:gridAfter w:val="1"/>
          <w:wAfter w:w="54" w:type="dxa"/>
          <w:cantSplit/>
          <w:trHeight w:val="300"/>
          <w:hidden/>
        </w:trPr>
        <w:tc>
          <w:tcPr>
            <w:tcW w:w="382" w:type="dxa"/>
            <w:shd w:val="clear" w:color="auto" w:fill="auto"/>
          </w:tcPr>
          <w:p w14:paraId="557E5780" w14:textId="77777777" w:rsidR="006E106B" w:rsidRPr="00D512C7" w:rsidRDefault="006E106B" w:rsidP="00EC79EE">
            <w:pPr>
              <w:pStyle w:val="zLGPIconPicHolder"/>
              <w:rPr>
                <w:vanish/>
              </w:rPr>
            </w:pPr>
            <w:r w:rsidRPr="00D512C7">
              <w:rPr>
                <w:vanish/>
              </w:rPr>
              <w:t>z</w:t>
            </w:r>
          </w:p>
        </w:tc>
        <w:tc>
          <w:tcPr>
            <w:tcW w:w="10069" w:type="dxa"/>
          </w:tcPr>
          <w:p w14:paraId="6AEFBA31" w14:textId="77777777" w:rsidR="006E106B" w:rsidRPr="00D512C7" w:rsidRDefault="006E106B" w:rsidP="006E106B">
            <w:pPr>
              <w:pStyle w:val="PGPTitle"/>
            </w:pPr>
          </w:p>
          <w:p w14:paraId="09C6E1D7" w14:textId="77777777" w:rsidR="006E106B" w:rsidRPr="00D512C7" w:rsidRDefault="00AF5006" w:rsidP="006E106B">
            <w:pPr>
              <w:pStyle w:val="PGPText"/>
            </w:pPr>
            <w:r>
              <w:rPr>
                <w:noProof/>
              </w:rPr>
              <w:drawing>
                <wp:inline distT="0" distB="0" distL="0" distR="0" wp14:anchorId="1BBD3280" wp14:editId="44472514">
                  <wp:extent cx="6256655" cy="4905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MMA PI Map v4.4.png"/>
                          <pic:cNvPicPr/>
                        </pic:nvPicPr>
                        <pic:blipFill>
                          <a:blip r:embed="rId21" cstate="print">
                            <a:extLst>
                              <a:ext uri="{28A0092B-C50C-407E-A947-70E740481C1C}">
                                <a14:useLocalDpi xmlns:a14="http://schemas.microsoft.com/office/drawing/2010/main"/>
                              </a:ext>
                            </a:extLst>
                          </a:blip>
                          <a:stretch>
                            <a:fillRect/>
                          </a:stretch>
                        </pic:blipFill>
                        <pic:spPr>
                          <a:xfrm>
                            <a:off x="0" y="0"/>
                            <a:ext cx="6256655" cy="4905375"/>
                          </a:xfrm>
                          <a:prstGeom prst="rect">
                            <a:avLst/>
                          </a:prstGeom>
                        </pic:spPr>
                      </pic:pic>
                    </a:graphicData>
                  </a:graphic>
                </wp:inline>
              </w:drawing>
            </w:r>
          </w:p>
        </w:tc>
      </w:tr>
    </w:tbl>
    <w:p w14:paraId="058EAE52" w14:textId="77777777" w:rsidR="006E106B" w:rsidRPr="00295669" w:rsidRDefault="006E106B" w:rsidP="00E44144">
      <w:pPr>
        <w:pStyle w:val="zLGPNewLessonSpacer"/>
      </w:pPr>
      <w:r>
        <w:br w:type="page"/>
      </w:r>
    </w:p>
    <w:p w14:paraId="4DC2434D"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10138"/>
        <w:gridCol w:w="23"/>
      </w:tblGrid>
      <w:tr w:rsidR="006E106B" w:rsidRPr="007026C6" w14:paraId="05C085DF" w14:textId="77777777" w:rsidTr="00E44144">
        <w:trPr>
          <w:tblHeader/>
        </w:trPr>
        <w:tc>
          <w:tcPr>
            <w:tcW w:w="10512" w:type="dxa"/>
            <w:gridSpan w:val="3"/>
            <w:tcBorders>
              <w:top w:val="nil"/>
              <w:left w:val="nil"/>
              <w:bottom w:val="nil"/>
              <w:right w:val="nil"/>
            </w:tcBorders>
          </w:tcPr>
          <w:p w14:paraId="309CADB3" w14:textId="77777777" w:rsidR="006E106B" w:rsidRPr="00E449A2" w:rsidRDefault="006E106B" w:rsidP="00E44144">
            <w:pPr>
              <w:pStyle w:val="PGPLessonName"/>
            </w:pPr>
            <w:r>
              <w:br w:type="page"/>
            </w:r>
            <w:r>
              <w:br w:type="page"/>
            </w:r>
            <w:bookmarkStart w:id="8" w:name="_Toc413834401"/>
            <w:r>
              <w:t>Defining a Critical Factor</w:t>
            </w:r>
            <w:bookmarkEnd w:id="8"/>
          </w:p>
        </w:tc>
      </w:tr>
      <w:tr w:rsidR="006E106B" w:rsidRPr="00D512C7" w14:paraId="390AAAB1" w14:textId="77777777" w:rsidTr="00E44144">
        <w:tblPrEx>
          <w:tblCellMar>
            <w:left w:w="108" w:type="dxa"/>
            <w:right w:w="108" w:type="dxa"/>
          </w:tblCellMar>
          <w:tblLook w:val="0000" w:firstRow="0" w:lastRow="0" w:firstColumn="0" w:lastColumn="0" w:noHBand="0" w:noVBand="0"/>
        </w:tblPrEx>
        <w:trPr>
          <w:gridAfter w:val="1"/>
          <w:wAfter w:w="7" w:type="dxa"/>
          <w:cantSplit/>
          <w:trHeight w:val="300"/>
          <w:hidden/>
        </w:trPr>
        <w:tc>
          <w:tcPr>
            <w:tcW w:w="378" w:type="dxa"/>
            <w:shd w:val="clear" w:color="auto" w:fill="auto"/>
          </w:tcPr>
          <w:p w14:paraId="45DC6752" w14:textId="77777777" w:rsidR="006E106B" w:rsidRPr="00D512C7" w:rsidRDefault="006E106B" w:rsidP="00E44144">
            <w:pPr>
              <w:pStyle w:val="zLGPIconExtractHandout"/>
              <w:rPr>
                <w:color w:val="FF0000"/>
              </w:rPr>
            </w:pPr>
            <w:r w:rsidRPr="00D512C7">
              <w:rPr>
                <w:color w:val="FF0000"/>
              </w:rPr>
              <w:t>z</w:t>
            </w:r>
          </w:p>
        </w:tc>
        <w:tc>
          <w:tcPr>
            <w:tcW w:w="10138" w:type="dxa"/>
          </w:tcPr>
          <w:p w14:paraId="33748E2E" w14:textId="77777777" w:rsidR="006E106B" w:rsidRPr="00D512C7" w:rsidRDefault="006E106B" w:rsidP="006E106B">
            <w:pPr>
              <w:pStyle w:val="PGPTitle"/>
            </w:pPr>
          </w:p>
          <w:p w14:paraId="197F48F0" w14:textId="77777777" w:rsidR="006E106B" w:rsidRPr="00D512C7" w:rsidRDefault="006E106B" w:rsidP="006E106B">
            <w:pPr>
              <w:pStyle w:val="PGPText"/>
            </w:pPr>
            <w:r w:rsidRPr="00D512C7">
              <w:rPr>
                <w:noProof/>
              </w:rPr>
              <w:drawing>
                <wp:inline distT="0" distB="0" distL="0" distR="0" wp14:anchorId="78663C2A" wp14:editId="051F178A">
                  <wp:extent cx="6198781" cy="6082157"/>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6204027" cy="6087304"/>
                          </a:xfrm>
                          <a:prstGeom prst="rect">
                            <a:avLst/>
                          </a:prstGeom>
                          <a:noFill/>
                        </pic:spPr>
                      </pic:pic>
                    </a:graphicData>
                  </a:graphic>
                </wp:inline>
              </w:drawing>
            </w:r>
          </w:p>
          <w:p w14:paraId="431DEAF1" w14:textId="77777777" w:rsidR="00083969" w:rsidRDefault="00083969" w:rsidP="006E106B">
            <w:pPr>
              <w:pStyle w:val="PGPText"/>
            </w:pPr>
          </w:p>
          <w:p w14:paraId="6DCAEB87" w14:textId="77777777" w:rsidR="006E106B" w:rsidRPr="00D512C7" w:rsidRDefault="006E106B" w:rsidP="006E106B">
            <w:pPr>
              <w:pStyle w:val="PGPText"/>
            </w:pPr>
            <w:r w:rsidRPr="00D512C7">
              <w:t xml:space="preserve">Source: </w:t>
            </w:r>
            <w:r w:rsidRPr="00D512C7">
              <w:rPr>
                <w:noProof/>
              </w:rPr>
              <w:drawing>
                <wp:inline distT="0" distB="0" distL="0" distR="0" wp14:anchorId="14D6BB6A" wp14:editId="0CE0806B">
                  <wp:extent cx="1346440" cy="191069"/>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png"/>
                          <pic:cNvPicPr/>
                        </pic:nvPicPr>
                        <pic:blipFill>
                          <a:blip r:embed="rId23" cstate="print">
                            <a:extLst>
                              <a:ext uri="{28A0092B-C50C-407E-A947-70E740481C1C}">
                                <a14:useLocalDpi xmlns:a14="http://schemas.microsoft.com/office/drawing/2010/main"/>
                              </a:ext>
                            </a:extLst>
                          </a:blip>
                          <a:stretch>
                            <a:fillRect/>
                          </a:stretch>
                        </pic:blipFill>
                        <pic:spPr>
                          <a:xfrm>
                            <a:off x="0" y="0"/>
                            <a:ext cx="1345416" cy="190924"/>
                          </a:xfrm>
                          <a:prstGeom prst="rect">
                            <a:avLst/>
                          </a:prstGeom>
                        </pic:spPr>
                      </pic:pic>
                    </a:graphicData>
                  </a:graphic>
                </wp:inline>
              </w:drawing>
            </w:r>
          </w:p>
          <w:p w14:paraId="1CBA7AEE" w14:textId="77777777" w:rsidR="006E106B" w:rsidRPr="00D512C7" w:rsidRDefault="006E106B" w:rsidP="006E106B">
            <w:pPr>
              <w:pStyle w:val="PGPText"/>
              <w:rPr>
                <w:color w:val="FF0000"/>
                <w:sz w:val="20"/>
              </w:rPr>
            </w:pPr>
          </w:p>
        </w:tc>
      </w:tr>
      <w:tr w:rsidR="006E106B" w:rsidRPr="00D512C7" w14:paraId="3E9ECABE" w14:textId="77777777" w:rsidTr="00E44144">
        <w:tblPrEx>
          <w:tblCellMar>
            <w:left w:w="108" w:type="dxa"/>
            <w:right w:w="108" w:type="dxa"/>
          </w:tblCellMar>
          <w:tblLook w:val="0000" w:firstRow="0" w:lastRow="0" w:firstColumn="0" w:lastColumn="0" w:noHBand="0" w:noVBand="0"/>
        </w:tblPrEx>
        <w:trPr>
          <w:gridAfter w:val="1"/>
          <w:wAfter w:w="23" w:type="dxa"/>
          <w:cantSplit/>
          <w:trHeight w:val="300"/>
          <w:hidden/>
        </w:trPr>
        <w:tc>
          <w:tcPr>
            <w:tcW w:w="378" w:type="dxa"/>
            <w:shd w:val="clear" w:color="auto" w:fill="auto"/>
          </w:tcPr>
          <w:p w14:paraId="694324E9" w14:textId="77777777" w:rsidR="006E106B" w:rsidRPr="00D512C7" w:rsidRDefault="006E106B" w:rsidP="00E44144">
            <w:pPr>
              <w:pStyle w:val="zLGPIconExtractHandout"/>
              <w:rPr>
                <w:color w:val="FF0000"/>
              </w:rPr>
            </w:pPr>
            <w:r w:rsidRPr="00D512C7">
              <w:rPr>
                <w:color w:val="FF0000"/>
              </w:rPr>
              <w:lastRenderedPageBreak/>
              <w:t>z</w:t>
            </w:r>
          </w:p>
        </w:tc>
        <w:tc>
          <w:tcPr>
            <w:tcW w:w="10138" w:type="dxa"/>
          </w:tcPr>
          <w:p w14:paraId="4FEBEBF7" w14:textId="77777777" w:rsidR="006E106B" w:rsidRPr="00D512C7" w:rsidRDefault="006E106B" w:rsidP="006E106B">
            <w:pPr>
              <w:pStyle w:val="PGPTitle"/>
            </w:pPr>
          </w:p>
          <w:p w14:paraId="28C83D19" w14:textId="77777777" w:rsidR="006E106B" w:rsidRPr="00D512C7" w:rsidRDefault="006E106B" w:rsidP="006E106B">
            <w:pPr>
              <w:pStyle w:val="PGPText"/>
            </w:pPr>
            <w:r w:rsidRPr="00D512C7">
              <w:rPr>
                <w:noProof/>
              </w:rPr>
              <w:drawing>
                <wp:inline distT="0" distB="0" distL="0" distR="0" wp14:anchorId="1BAB311C" wp14:editId="1187C768">
                  <wp:extent cx="6300470" cy="5153660"/>
                  <wp:effectExtent l="0" t="0" r="5080" b="889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eriality vs. Probability, 4x4 matrix.png"/>
                          <pic:cNvPicPr/>
                        </pic:nvPicPr>
                        <pic:blipFill>
                          <a:blip r:embed="rId24">
                            <a:extLst>
                              <a:ext uri="{28A0092B-C50C-407E-A947-70E740481C1C}">
                                <a14:useLocalDpi xmlns:a14="http://schemas.microsoft.com/office/drawing/2010/main"/>
                              </a:ext>
                            </a:extLst>
                          </a:blip>
                          <a:stretch>
                            <a:fillRect/>
                          </a:stretch>
                        </pic:blipFill>
                        <pic:spPr>
                          <a:xfrm>
                            <a:off x="0" y="0"/>
                            <a:ext cx="6300470" cy="5153660"/>
                          </a:xfrm>
                          <a:prstGeom prst="rect">
                            <a:avLst/>
                          </a:prstGeom>
                        </pic:spPr>
                      </pic:pic>
                    </a:graphicData>
                  </a:graphic>
                </wp:inline>
              </w:drawing>
            </w:r>
          </w:p>
          <w:p w14:paraId="24DC9DCF" w14:textId="77777777" w:rsidR="006E106B" w:rsidRPr="00D512C7" w:rsidRDefault="006E106B" w:rsidP="006E106B">
            <w:pPr>
              <w:pStyle w:val="PGPText"/>
              <w:rPr>
                <w:color w:val="FF0000"/>
                <w:sz w:val="20"/>
              </w:rPr>
            </w:pPr>
          </w:p>
        </w:tc>
      </w:tr>
    </w:tbl>
    <w:p w14:paraId="6CD4ABDE" w14:textId="77777777" w:rsidR="006E106B" w:rsidRPr="00295669" w:rsidRDefault="006E106B" w:rsidP="00E44144">
      <w:pPr>
        <w:pStyle w:val="zLGPNewLessonSpacer"/>
      </w:pPr>
      <w:r>
        <w:br w:type="page"/>
      </w:r>
    </w:p>
    <w:p w14:paraId="35D2637A"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10138"/>
        <w:gridCol w:w="7"/>
      </w:tblGrid>
      <w:tr w:rsidR="006E106B" w:rsidRPr="007026C6" w14:paraId="06089354" w14:textId="77777777" w:rsidTr="00E44144">
        <w:trPr>
          <w:tblHeader/>
        </w:trPr>
        <w:tc>
          <w:tcPr>
            <w:tcW w:w="10512" w:type="dxa"/>
            <w:gridSpan w:val="3"/>
            <w:tcBorders>
              <w:top w:val="nil"/>
              <w:left w:val="nil"/>
              <w:bottom w:val="nil"/>
              <w:right w:val="nil"/>
            </w:tcBorders>
          </w:tcPr>
          <w:p w14:paraId="633F14A9" w14:textId="77777777" w:rsidR="006E106B" w:rsidRPr="00E449A2" w:rsidRDefault="006E106B" w:rsidP="00E44144">
            <w:pPr>
              <w:pStyle w:val="PGPLessonName"/>
            </w:pPr>
            <w:r>
              <w:br w:type="page"/>
            </w:r>
            <w:r>
              <w:br w:type="page"/>
            </w:r>
            <w:bookmarkStart w:id="9" w:name="_Toc413834402"/>
            <w:r>
              <w:t>Four Steps to Identify Critical Factors</w:t>
            </w:r>
            <w:bookmarkEnd w:id="9"/>
          </w:p>
        </w:tc>
      </w:tr>
      <w:tr w:rsidR="006E106B" w:rsidRPr="00D512C7" w14:paraId="06E0A3DB" w14:textId="77777777" w:rsidTr="00E44144">
        <w:tblPrEx>
          <w:tblCellMar>
            <w:left w:w="108" w:type="dxa"/>
            <w:right w:w="108" w:type="dxa"/>
          </w:tblCellMar>
          <w:tblLook w:val="0000" w:firstRow="0" w:lastRow="0" w:firstColumn="0" w:lastColumn="0" w:noHBand="0" w:noVBand="0"/>
        </w:tblPrEx>
        <w:trPr>
          <w:gridAfter w:val="1"/>
          <w:wAfter w:w="7" w:type="dxa"/>
          <w:trHeight w:val="300"/>
          <w:hidden/>
        </w:trPr>
        <w:tc>
          <w:tcPr>
            <w:tcW w:w="378" w:type="dxa"/>
            <w:shd w:val="clear" w:color="auto" w:fill="auto"/>
          </w:tcPr>
          <w:p w14:paraId="1208C1A1" w14:textId="77777777" w:rsidR="006E106B" w:rsidRPr="00D512C7" w:rsidRDefault="006E106B" w:rsidP="00E44144">
            <w:pPr>
              <w:pStyle w:val="zLGPIconExtractHandout"/>
              <w:rPr>
                <w:color w:val="FF0000"/>
              </w:rPr>
            </w:pPr>
            <w:r w:rsidRPr="00D512C7">
              <w:rPr>
                <w:color w:val="FF0000"/>
              </w:rPr>
              <w:t>z</w:t>
            </w:r>
          </w:p>
        </w:tc>
        <w:tc>
          <w:tcPr>
            <w:tcW w:w="10138" w:type="dxa"/>
          </w:tcPr>
          <w:p w14:paraId="74F8F53B" w14:textId="77777777" w:rsidR="006E106B" w:rsidRPr="00D512C7" w:rsidRDefault="006E106B" w:rsidP="006E106B">
            <w:pPr>
              <w:pStyle w:val="PGPTitle"/>
            </w:pPr>
          </w:p>
          <w:p w14:paraId="0DE4DE09" w14:textId="77777777" w:rsidR="006E106B" w:rsidRPr="00D512C7" w:rsidRDefault="006E106B" w:rsidP="006E106B">
            <w:pPr>
              <w:pStyle w:val="PGPText"/>
            </w:pPr>
            <w:r w:rsidRPr="00D512C7">
              <w:rPr>
                <w:noProof/>
              </w:rPr>
              <w:drawing>
                <wp:inline distT="0" distB="0" distL="0" distR="0" wp14:anchorId="20F99828" wp14:editId="224EF2ED">
                  <wp:extent cx="6298565" cy="3080385"/>
                  <wp:effectExtent l="0" t="0" r="6985"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Step Process.png"/>
                          <pic:cNvPicPr/>
                        </pic:nvPicPr>
                        <pic:blipFill>
                          <a:blip r:embed="rId25">
                            <a:extLst>
                              <a:ext uri="{28A0092B-C50C-407E-A947-70E740481C1C}">
                                <a14:useLocalDpi xmlns:a14="http://schemas.microsoft.com/office/drawing/2010/main"/>
                              </a:ext>
                            </a:extLst>
                          </a:blip>
                          <a:stretch>
                            <a:fillRect/>
                          </a:stretch>
                        </pic:blipFill>
                        <pic:spPr>
                          <a:xfrm>
                            <a:off x="0" y="0"/>
                            <a:ext cx="6298565" cy="3080385"/>
                          </a:xfrm>
                          <a:prstGeom prst="rect">
                            <a:avLst/>
                          </a:prstGeom>
                        </pic:spPr>
                      </pic:pic>
                    </a:graphicData>
                  </a:graphic>
                </wp:inline>
              </w:drawing>
            </w:r>
          </w:p>
          <w:p w14:paraId="2026ADA7" w14:textId="77777777" w:rsidR="006E106B" w:rsidRPr="00D512C7" w:rsidRDefault="006E106B" w:rsidP="006E106B">
            <w:pPr>
              <w:pStyle w:val="PGPText"/>
              <w:rPr>
                <w:color w:val="FF0000"/>
                <w:sz w:val="20"/>
              </w:rPr>
            </w:pPr>
          </w:p>
        </w:tc>
      </w:tr>
    </w:tbl>
    <w:p w14:paraId="72FAC745" w14:textId="77777777" w:rsidR="006E106B" w:rsidRDefault="006E106B" w:rsidP="00EA5BBE">
      <w:pPr>
        <w:pStyle w:val="PGPText"/>
      </w:pPr>
    </w:p>
    <w:p w14:paraId="19BBA38C" w14:textId="77777777" w:rsidR="00F82D54" w:rsidRPr="00295669" w:rsidRDefault="00F82D54" w:rsidP="00F82D54">
      <w:pPr>
        <w:pStyle w:val="zLGPNewLessonSpacer"/>
      </w:pPr>
      <w:r>
        <w:br w:type="page"/>
      </w:r>
    </w:p>
    <w:p w14:paraId="4E7DE08A" w14:textId="77777777" w:rsidR="00F82D54" w:rsidRDefault="00F82D54" w:rsidP="00F82D5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436"/>
        <w:gridCol w:w="10076"/>
        <w:gridCol w:w="11"/>
      </w:tblGrid>
      <w:tr w:rsidR="00F82D54" w:rsidRPr="007026C6" w14:paraId="208DA266" w14:textId="77777777" w:rsidTr="00F82D54">
        <w:trPr>
          <w:gridAfter w:val="1"/>
          <w:wAfter w:w="11" w:type="dxa"/>
          <w:tblHeader/>
        </w:trPr>
        <w:tc>
          <w:tcPr>
            <w:tcW w:w="10512" w:type="dxa"/>
            <w:gridSpan w:val="2"/>
            <w:tcBorders>
              <w:top w:val="nil"/>
              <w:left w:val="nil"/>
              <w:bottom w:val="nil"/>
              <w:right w:val="nil"/>
            </w:tcBorders>
          </w:tcPr>
          <w:p w14:paraId="4E1BEE31" w14:textId="77777777" w:rsidR="00F82D54" w:rsidRPr="00E449A2" w:rsidRDefault="00F82D54" w:rsidP="00F82D54">
            <w:pPr>
              <w:pStyle w:val="PGPLessonName"/>
            </w:pPr>
            <w:r>
              <w:t>Example Critical Factors</w:t>
            </w:r>
          </w:p>
        </w:tc>
      </w:tr>
      <w:tr w:rsidR="00F82D54" w:rsidRPr="002F6248" w14:paraId="769D3092" w14:textId="77777777" w:rsidTr="00F82D54">
        <w:tblPrEx>
          <w:tblCellMar>
            <w:left w:w="108" w:type="dxa"/>
            <w:right w:w="108" w:type="dxa"/>
          </w:tblCellMar>
          <w:tblLook w:val="0000" w:firstRow="0" w:lastRow="0" w:firstColumn="0" w:lastColumn="0" w:noHBand="0" w:noVBand="0"/>
        </w:tblPrEx>
        <w:trPr>
          <w:cantSplit/>
          <w:trHeight w:val="300"/>
          <w:hidden/>
        </w:trPr>
        <w:tc>
          <w:tcPr>
            <w:tcW w:w="436" w:type="dxa"/>
            <w:shd w:val="clear" w:color="auto" w:fill="auto"/>
          </w:tcPr>
          <w:p w14:paraId="749BD94D" w14:textId="77777777" w:rsidR="00F82D54" w:rsidRPr="002F6248" w:rsidRDefault="00F82D54" w:rsidP="00F82D54">
            <w:pPr>
              <w:pStyle w:val="zLGPIconExtractHandout"/>
              <w:rPr>
                <w:color w:val="FF0000"/>
              </w:rPr>
            </w:pPr>
            <w:r w:rsidRPr="002F6248">
              <w:rPr>
                <w:color w:val="FF0000"/>
              </w:rPr>
              <w:t>z</w:t>
            </w:r>
          </w:p>
        </w:tc>
        <w:tc>
          <w:tcPr>
            <w:tcW w:w="10080" w:type="dxa"/>
            <w:gridSpan w:val="2"/>
          </w:tcPr>
          <w:p w14:paraId="19EC4C4C" w14:textId="77777777" w:rsidR="00F82D54" w:rsidRPr="002F6248" w:rsidRDefault="00F82D54" w:rsidP="00F82D54">
            <w:pPr>
              <w:pStyle w:val="LGPTitle"/>
            </w:pPr>
            <w:r>
              <w:t>Example Critical Factors and Key Assumptions*</w:t>
            </w:r>
          </w:p>
          <w:tbl>
            <w:tblPr>
              <w:tblStyle w:val="AnalystSolutions"/>
              <w:tblW w:w="9936" w:type="dxa"/>
              <w:tblLayout w:type="fixed"/>
              <w:tblLook w:val="04A0" w:firstRow="1" w:lastRow="0" w:firstColumn="1" w:lastColumn="0" w:noHBand="0" w:noVBand="1"/>
            </w:tblPr>
            <w:tblGrid>
              <w:gridCol w:w="1440"/>
              <w:gridCol w:w="2880"/>
              <w:gridCol w:w="2880"/>
              <w:gridCol w:w="2736"/>
            </w:tblGrid>
            <w:tr w:rsidR="00F82D54" w:rsidRPr="00F82D54" w14:paraId="52A2189C" w14:textId="77777777" w:rsidTr="005665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1937B3B0" w14:textId="77777777" w:rsidR="00F82D54" w:rsidRPr="00F82D54" w:rsidRDefault="00F82D54" w:rsidP="00F82D54">
                  <w:pPr>
                    <w:pStyle w:val="LGPTableText"/>
                    <w:rPr>
                      <w:color w:val="auto"/>
                      <w:sz w:val="22"/>
                      <w:szCs w:val="22"/>
                    </w:rPr>
                  </w:pPr>
                  <w:r w:rsidRPr="00F82D54">
                    <w:rPr>
                      <w:color w:val="auto"/>
                      <w:sz w:val="22"/>
                      <w:szCs w:val="22"/>
                    </w:rPr>
                    <w:t>Sector or Stock</w:t>
                  </w:r>
                </w:p>
              </w:tc>
              <w:tc>
                <w:tcPr>
                  <w:tcW w:w="2880" w:type="dxa"/>
                </w:tcPr>
                <w:p w14:paraId="08F523A2" w14:textId="77777777" w:rsidR="00F82D54" w:rsidRPr="00F82D54" w:rsidRDefault="00F82D54" w:rsidP="00F82D54">
                  <w:pPr>
                    <w:pStyle w:val="LGPTableText"/>
                    <w:cnfStyle w:val="100000000000" w:firstRow="1"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Critical Factor</w:t>
                  </w:r>
                </w:p>
              </w:tc>
              <w:tc>
                <w:tcPr>
                  <w:tcW w:w="2880" w:type="dxa"/>
                </w:tcPr>
                <w:p w14:paraId="3F64B646" w14:textId="77777777" w:rsidR="00F82D54" w:rsidRPr="00F82D54" w:rsidRDefault="00F82D54" w:rsidP="00F82D54">
                  <w:pPr>
                    <w:pStyle w:val="LGPTableText"/>
                    <w:cnfStyle w:val="100000000000" w:firstRow="1"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Assumption #1</w:t>
                  </w:r>
                </w:p>
              </w:tc>
              <w:tc>
                <w:tcPr>
                  <w:tcW w:w="2736" w:type="dxa"/>
                </w:tcPr>
                <w:p w14:paraId="15B16CA8" w14:textId="77777777" w:rsidR="00F82D54" w:rsidRPr="00F82D54" w:rsidRDefault="00F82D54" w:rsidP="00F82D54">
                  <w:pPr>
                    <w:pStyle w:val="LGPTableText"/>
                    <w:cnfStyle w:val="100000000000" w:firstRow="1"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Assumption #2</w:t>
                  </w:r>
                </w:p>
              </w:tc>
            </w:tr>
            <w:tr w:rsidR="00F82D54" w:rsidRPr="00F82D54" w14:paraId="17F63A39" w14:textId="77777777" w:rsidTr="005665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2F96FFA0" w14:textId="77777777" w:rsidR="00F82D54" w:rsidRPr="00F82D54" w:rsidRDefault="00F82D54" w:rsidP="00F82D54">
                  <w:pPr>
                    <w:pStyle w:val="LGPTableText"/>
                    <w:rPr>
                      <w:color w:val="auto"/>
                      <w:sz w:val="22"/>
                      <w:szCs w:val="22"/>
                    </w:rPr>
                  </w:pPr>
                  <w:r w:rsidRPr="00F82D54">
                    <w:rPr>
                      <w:color w:val="auto"/>
                      <w:sz w:val="22"/>
                      <w:szCs w:val="22"/>
                    </w:rPr>
                    <w:t>Amazon.com</w:t>
                  </w:r>
                </w:p>
              </w:tc>
              <w:tc>
                <w:tcPr>
                  <w:tcW w:w="2880" w:type="dxa"/>
                </w:tcPr>
                <w:p w14:paraId="4ED966A1"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Market share shift from traditional retailers</w:t>
                  </w:r>
                </w:p>
              </w:tc>
              <w:tc>
                <w:tcPr>
                  <w:tcW w:w="2880" w:type="dxa"/>
                </w:tcPr>
                <w:p w14:paraId="05430F99"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Adoption rate of e-commerce within emerging markets</w:t>
                  </w:r>
                </w:p>
              </w:tc>
              <w:tc>
                <w:tcPr>
                  <w:tcW w:w="2736" w:type="dxa"/>
                </w:tcPr>
                <w:p w14:paraId="78BA23A4"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Adoption rate of mobile apps for retail purchases</w:t>
                  </w:r>
                </w:p>
              </w:tc>
            </w:tr>
            <w:tr w:rsidR="00F82D54" w:rsidRPr="00F82D54" w14:paraId="1436DC73" w14:textId="77777777" w:rsidTr="00566501">
              <w:tc>
                <w:tcPr>
                  <w:cnfStyle w:val="001000000000" w:firstRow="0" w:lastRow="0" w:firstColumn="1" w:lastColumn="0" w:oddVBand="0" w:evenVBand="0" w:oddHBand="0" w:evenHBand="0" w:firstRowFirstColumn="0" w:firstRowLastColumn="0" w:lastRowFirstColumn="0" w:lastRowLastColumn="0"/>
                  <w:tcW w:w="1440" w:type="dxa"/>
                </w:tcPr>
                <w:p w14:paraId="5C24690F" w14:textId="77777777" w:rsidR="00F82D54" w:rsidRPr="00F82D54" w:rsidRDefault="00F82D54" w:rsidP="00F82D54">
                  <w:pPr>
                    <w:pStyle w:val="LGPTableText"/>
                    <w:rPr>
                      <w:color w:val="auto"/>
                      <w:sz w:val="22"/>
                      <w:szCs w:val="22"/>
                    </w:rPr>
                  </w:pPr>
                  <w:r w:rsidRPr="00F82D54">
                    <w:rPr>
                      <w:color w:val="auto"/>
                      <w:sz w:val="22"/>
                      <w:szCs w:val="22"/>
                    </w:rPr>
                    <w:t>Ford Motor Company</w:t>
                  </w:r>
                </w:p>
              </w:tc>
              <w:tc>
                <w:tcPr>
                  <w:tcW w:w="2880" w:type="dxa"/>
                </w:tcPr>
                <w:p w14:paraId="7BDF41CE"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New car pricing in North America</w:t>
                  </w:r>
                </w:p>
              </w:tc>
              <w:tc>
                <w:tcPr>
                  <w:tcW w:w="2880" w:type="dxa"/>
                </w:tcPr>
                <w:p w14:paraId="3EEC887A"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Change in capacity in the North American market</w:t>
                  </w:r>
                </w:p>
              </w:tc>
              <w:tc>
                <w:tcPr>
                  <w:tcW w:w="2736" w:type="dxa"/>
                </w:tcPr>
                <w:p w14:paraId="133C87EA"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Changes in lending standards</w:t>
                  </w:r>
                </w:p>
              </w:tc>
            </w:tr>
            <w:tr w:rsidR="00F82D54" w:rsidRPr="00F82D54" w14:paraId="43DF317D" w14:textId="77777777" w:rsidTr="005665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17B3E359" w14:textId="77777777" w:rsidR="00F82D54" w:rsidRPr="00F82D54" w:rsidRDefault="00F82D54" w:rsidP="00F82D54">
                  <w:pPr>
                    <w:pStyle w:val="LGPTableText"/>
                    <w:rPr>
                      <w:color w:val="auto"/>
                      <w:sz w:val="22"/>
                      <w:szCs w:val="22"/>
                    </w:rPr>
                  </w:pPr>
                  <w:r w:rsidRPr="00F82D54">
                    <w:rPr>
                      <w:color w:val="auto"/>
                      <w:sz w:val="22"/>
                      <w:szCs w:val="22"/>
                    </w:rPr>
                    <w:t>Time Warner Cable</w:t>
                  </w:r>
                </w:p>
              </w:tc>
              <w:tc>
                <w:tcPr>
                  <w:tcW w:w="2880" w:type="dxa"/>
                </w:tcPr>
                <w:p w14:paraId="6B259051"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Growth of competing content providers such as Netflix, Amazon and HBO</w:t>
                  </w:r>
                </w:p>
              </w:tc>
              <w:tc>
                <w:tcPr>
                  <w:tcW w:w="2880" w:type="dxa"/>
                </w:tcPr>
                <w:p w14:paraId="1B1E5C1A"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Customer loyalty for the cable bundle vs. new entrants</w:t>
                  </w:r>
                </w:p>
              </w:tc>
              <w:tc>
                <w:tcPr>
                  <w:tcW w:w="2736" w:type="dxa"/>
                </w:tcPr>
                <w:p w14:paraId="76C021D7"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Potential growth of cable-provider broadband offering (which is required to access new entrants)</w:t>
                  </w:r>
                </w:p>
              </w:tc>
            </w:tr>
            <w:tr w:rsidR="00F82D54" w:rsidRPr="00F82D54" w14:paraId="7C78FEE9" w14:textId="77777777" w:rsidTr="00566501">
              <w:tc>
                <w:tcPr>
                  <w:cnfStyle w:val="001000000000" w:firstRow="0" w:lastRow="0" w:firstColumn="1" w:lastColumn="0" w:oddVBand="0" w:evenVBand="0" w:oddHBand="0" w:evenHBand="0" w:firstRowFirstColumn="0" w:firstRowLastColumn="0" w:lastRowFirstColumn="0" w:lastRowLastColumn="0"/>
                  <w:tcW w:w="1440" w:type="dxa"/>
                </w:tcPr>
                <w:p w14:paraId="647A4FF7" w14:textId="77777777" w:rsidR="00F82D54" w:rsidRPr="00F82D54" w:rsidRDefault="00F82D54" w:rsidP="00F82D54">
                  <w:pPr>
                    <w:pStyle w:val="LGPTableText"/>
                    <w:rPr>
                      <w:color w:val="auto"/>
                      <w:sz w:val="22"/>
                      <w:szCs w:val="22"/>
                    </w:rPr>
                  </w:pPr>
                  <w:r w:rsidRPr="00F82D54">
                    <w:rPr>
                      <w:color w:val="auto"/>
                      <w:sz w:val="22"/>
                      <w:szCs w:val="22"/>
                    </w:rPr>
                    <w:t>Interpublic Group (advertising)</w:t>
                  </w:r>
                </w:p>
              </w:tc>
              <w:tc>
                <w:tcPr>
                  <w:tcW w:w="2880" w:type="dxa"/>
                </w:tcPr>
                <w:p w14:paraId="435AA27A"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Changes in ad spending for traditional channels (e.g. TV, print)</w:t>
                  </w:r>
                </w:p>
              </w:tc>
              <w:tc>
                <w:tcPr>
                  <w:tcW w:w="2880" w:type="dxa"/>
                </w:tcPr>
                <w:p w14:paraId="071803CE"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Adoption of advertising on mobile devices</w:t>
                  </w:r>
                </w:p>
              </w:tc>
              <w:tc>
                <w:tcPr>
                  <w:tcW w:w="2736" w:type="dxa"/>
                </w:tcPr>
                <w:p w14:paraId="3F56B560"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Adoption of online video advertising</w:t>
                  </w:r>
                </w:p>
              </w:tc>
            </w:tr>
            <w:tr w:rsidR="00F82D54" w:rsidRPr="00F82D54" w14:paraId="6A100A54" w14:textId="77777777" w:rsidTr="005665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48D82515" w14:textId="77777777" w:rsidR="00F82D54" w:rsidRPr="00F82D54" w:rsidRDefault="00F82D54" w:rsidP="00F82D54">
                  <w:pPr>
                    <w:pStyle w:val="LGPTableText"/>
                    <w:rPr>
                      <w:color w:val="auto"/>
                      <w:sz w:val="22"/>
                      <w:szCs w:val="22"/>
                    </w:rPr>
                  </w:pPr>
                  <w:r w:rsidRPr="00F82D54">
                    <w:rPr>
                      <w:color w:val="auto"/>
                      <w:sz w:val="22"/>
                      <w:szCs w:val="22"/>
                    </w:rPr>
                    <w:t>Nike</w:t>
                  </w:r>
                </w:p>
              </w:tc>
              <w:tc>
                <w:tcPr>
                  <w:tcW w:w="2880" w:type="dxa"/>
                </w:tcPr>
                <w:p w14:paraId="27137AF6"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Top line growth rate keeping up with historical trends</w:t>
                  </w:r>
                </w:p>
              </w:tc>
              <w:tc>
                <w:tcPr>
                  <w:tcW w:w="2880" w:type="dxa"/>
                </w:tcPr>
                <w:p w14:paraId="3160EB29"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Changes in demand from international markets</w:t>
                  </w:r>
                </w:p>
              </w:tc>
              <w:tc>
                <w:tcPr>
                  <w:tcW w:w="2736" w:type="dxa"/>
                </w:tcPr>
                <w:p w14:paraId="6E2A5BC8"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Changes in broad athletic activities</w:t>
                  </w:r>
                </w:p>
              </w:tc>
            </w:tr>
            <w:tr w:rsidR="00F82D54" w:rsidRPr="00F82D54" w14:paraId="5CAF6B96" w14:textId="77777777" w:rsidTr="00566501">
              <w:tc>
                <w:tcPr>
                  <w:cnfStyle w:val="001000000000" w:firstRow="0" w:lastRow="0" w:firstColumn="1" w:lastColumn="0" w:oddVBand="0" w:evenVBand="0" w:oddHBand="0" w:evenHBand="0" w:firstRowFirstColumn="0" w:firstRowLastColumn="0" w:lastRowFirstColumn="0" w:lastRowLastColumn="0"/>
                  <w:tcW w:w="1440" w:type="dxa"/>
                </w:tcPr>
                <w:p w14:paraId="04693054" w14:textId="77777777" w:rsidR="00F82D54" w:rsidRPr="00F82D54" w:rsidRDefault="00F82D54" w:rsidP="00F82D54">
                  <w:pPr>
                    <w:pStyle w:val="LGPTableText"/>
                    <w:rPr>
                      <w:color w:val="auto"/>
                      <w:sz w:val="22"/>
                      <w:szCs w:val="22"/>
                    </w:rPr>
                  </w:pPr>
                  <w:r w:rsidRPr="00F82D54">
                    <w:rPr>
                      <w:color w:val="auto"/>
                      <w:sz w:val="22"/>
                      <w:szCs w:val="22"/>
                    </w:rPr>
                    <w:t>Union Pacific</w:t>
                  </w:r>
                </w:p>
              </w:tc>
              <w:tc>
                <w:tcPr>
                  <w:tcW w:w="2880" w:type="dxa"/>
                </w:tcPr>
                <w:p w14:paraId="526FCB00"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Freight railroad customer pricing</w:t>
                  </w:r>
                </w:p>
              </w:tc>
              <w:tc>
                <w:tcPr>
                  <w:tcW w:w="2880" w:type="dxa"/>
                </w:tcPr>
                <w:p w14:paraId="25CB9997"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 xml:space="preserve">Changes in freight railroad capacity </w:t>
                  </w:r>
                </w:p>
              </w:tc>
              <w:tc>
                <w:tcPr>
                  <w:tcW w:w="2736" w:type="dxa"/>
                </w:tcPr>
                <w:p w14:paraId="0ED0007D"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Changes in competing mode (trucking and barge) capacity</w:t>
                  </w:r>
                </w:p>
              </w:tc>
            </w:tr>
            <w:tr w:rsidR="00F82D54" w:rsidRPr="00F82D54" w14:paraId="10EAD147" w14:textId="77777777" w:rsidTr="005665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50BF51D4" w14:textId="77777777" w:rsidR="00F82D54" w:rsidRPr="00F82D54" w:rsidRDefault="00F82D54" w:rsidP="00F82D54">
                  <w:pPr>
                    <w:pStyle w:val="LGPTableText"/>
                    <w:rPr>
                      <w:color w:val="auto"/>
                      <w:sz w:val="22"/>
                      <w:szCs w:val="22"/>
                    </w:rPr>
                  </w:pPr>
                  <w:r w:rsidRPr="00F82D54">
                    <w:rPr>
                      <w:color w:val="auto"/>
                      <w:sz w:val="22"/>
                      <w:szCs w:val="22"/>
                    </w:rPr>
                    <w:t>SolarCity</w:t>
                  </w:r>
                </w:p>
              </w:tc>
              <w:tc>
                <w:tcPr>
                  <w:tcW w:w="2880" w:type="dxa"/>
                </w:tcPr>
                <w:p w14:paraId="56B300EA"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Growth of renewable energy revenue</w:t>
                  </w:r>
                </w:p>
              </w:tc>
              <w:tc>
                <w:tcPr>
                  <w:tcW w:w="2880" w:type="dxa"/>
                </w:tcPr>
                <w:p w14:paraId="2C36F51D"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Changes in energy storage costs</w:t>
                  </w:r>
                </w:p>
              </w:tc>
              <w:tc>
                <w:tcPr>
                  <w:tcW w:w="2736" w:type="dxa"/>
                </w:tcPr>
                <w:p w14:paraId="536626C9"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Impact from changes in oil and natural gas prices</w:t>
                  </w:r>
                </w:p>
              </w:tc>
            </w:tr>
            <w:tr w:rsidR="00F82D54" w:rsidRPr="00F82D54" w14:paraId="45D0D28B" w14:textId="77777777" w:rsidTr="00566501">
              <w:tc>
                <w:tcPr>
                  <w:cnfStyle w:val="001000000000" w:firstRow="0" w:lastRow="0" w:firstColumn="1" w:lastColumn="0" w:oddVBand="0" w:evenVBand="0" w:oddHBand="0" w:evenHBand="0" w:firstRowFirstColumn="0" w:firstRowLastColumn="0" w:lastRowFirstColumn="0" w:lastRowLastColumn="0"/>
                  <w:tcW w:w="1440" w:type="dxa"/>
                </w:tcPr>
                <w:p w14:paraId="1B6B459F" w14:textId="77777777" w:rsidR="00F82D54" w:rsidRPr="00F82D54" w:rsidRDefault="00F82D54" w:rsidP="00F82D54">
                  <w:pPr>
                    <w:pStyle w:val="LGPTableText"/>
                    <w:rPr>
                      <w:color w:val="auto"/>
                      <w:sz w:val="22"/>
                      <w:szCs w:val="22"/>
                    </w:rPr>
                  </w:pPr>
                  <w:r w:rsidRPr="00F82D54">
                    <w:rPr>
                      <w:color w:val="auto"/>
                      <w:sz w:val="22"/>
                      <w:szCs w:val="22"/>
                    </w:rPr>
                    <w:t>The Gap</w:t>
                  </w:r>
                </w:p>
              </w:tc>
              <w:tc>
                <w:tcPr>
                  <w:tcW w:w="2880" w:type="dxa"/>
                </w:tcPr>
                <w:p w14:paraId="7D5A9A68"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Apparel pricing deflation</w:t>
                  </w:r>
                </w:p>
              </w:tc>
              <w:tc>
                <w:tcPr>
                  <w:tcW w:w="2880" w:type="dxa"/>
                </w:tcPr>
                <w:p w14:paraId="17E28A16"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Adoption of off-price and low-price fashion</w:t>
                  </w:r>
                </w:p>
              </w:tc>
              <w:tc>
                <w:tcPr>
                  <w:tcW w:w="2736" w:type="dxa"/>
                </w:tcPr>
                <w:p w14:paraId="68D81CAC"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Use of mobile devices for price discovery</w:t>
                  </w:r>
                </w:p>
              </w:tc>
            </w:tr>
            <w:tr w:rsidR="00F82D54" w:rsidRPr="00F82D54" w14:paraId="4247C314" w14:textId="77777777" w:rsidTr="005665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7729F316" w14:textId="77777777" w:rsidR="00F82D54" w:rsidRPr="00F82D54" w:rsidRDefault="00F82D54" w:rsidP="00F82D54">
                  <w:pPr>
                    <w:pStyle w:val="LGPTableText"/>
                    <w:rPr>
                      <w:color w:val="auto"/>
                      <w:sz w:val="22"/>
                      <w:szCs w:val="22"/>
                    </w:rPr>
                  </w:pPr>
                  <w:r w:rsidRPr="00F82D54">
                    <w:rPr>
                      <w:color w:val="auto"/>
                      <w:sz w:val="22"/>
                      <w:szCs w:val="22"/>
                    </w:rPr>
                    <w:t>VMware (software)</w:t>
                  </w:r>
                </w:p>
              </w:tc>
              <w:tc>
                <w:tcPr>
                  <w:tcW w:w="2880" w:type="dxa"/>
                </w:tcPr>
                <w:p w14:paraId="1F5F95F8"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Growth of Open Source software vs. traditional vendors</w:t>
                  </w:r>
                </w:p>
              </w:tc>
              <w:tc>
                <w:tcPr>
                  <w:tcW w:w="2880" w:type="dxa"/>
                </w:tcPr>
                <w:p w14:paraId="3109120D"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Open Source providers going public</w:t>
                  </w:r>
                </w:p>
              </w:tc>
              <w:tc>
                <w:tcPr>
                  <w:tcW w:w="2736" w:type="dxa"/>
                </w:tcPr>
                <w:p w14:paraId="44065716"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IT leaders selling services that rely on Open Source solutions</w:t>
                  </w:r>
                </w:p>
              </w:tc>
            </w:tr>
            <w:tr w:rsidR="00F82D54" w:rsidRPr="00F82D54" w14:paraId="0D27BD78" w14:textId="77777777" w:rsidTr="00566501">
              <w:tc>
                <w:tcPr>
                  <w:cnfStyle w:val="001000000000" w:firstRow="0" w:lastRow="0" w:firstColumn="1" w:lastColumn="0" w:oddVBand="0" w:evenVBand="0" w:oddHBand="0" w:evenHBand="0" w:firstRowFirstColumn="0" w:firstRowLastColumn="0" w:lastRowFirstColumn="0" w:lastRowLastColumn="0"/>
                  <w:tcW w:w="1440" w:type="dxa"/>
                </w:tcPr>
                <w:p w14:paraId="5613B92C" w14:textId="77777777" w:rsidR="00F82D54" w:rsidRPr="00F82D54" w:rsidRDefault="00F82D54" w:rsidP="00F82D54">
                  <w:pPr>
                    <w:pStyle w:val="LGPTableText"/>
                    <w:rPr>
                      <w:color w:val="auto"/>
                      <w:sz w:val="22"/>
                      <w:szCs w:val="22"/>
                    </w:rPr>
                  </w:pPr>
                  <w:r w:rsidRPr="00F82D54">
                    <w:rPr>
                      <w:color w:val="auto"/>
                      <w:sz w:val="22"/>
                      <w:szCs w:val="22"/>
                    </w:rPr>
                    <w:t>T-Mobile</w:t>
                  </w:r>
                </w:p>
              </w:tc>
              <w:tc>
                <w:tcPr>
                  <w:tcW w:w="2880" w:type="dxa"/>
                </w:tcPr>
                <w:p w14:paraId="4DB39DD5"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Competitive pricing among the wireless carriers</w:t>
                  </w:r>
                </w:p>
              </w:tc>
              <w:tc>
                <w:tcPr>
                  <w:tcW w:w="2880" w:type="dxa"/>
                </w:tcPr>
                <w:p w14:paraId="7EBACDD7"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Timing when domestic smartphone becomes saturated</w:t>
                  </w:r>
                </w:p>
              </w:tc>
              <w:tc>
                <w:tcPr>
                  <w:tcW w:w="2736" w:type="dxa"/>
                </w:tcPr>
                <w:p w14:paraId="5F77ACA9" w14:textId="77777777" w:rsidR="00F82D54" w:rsidRPr="00F82D54" w:rsidRDefault="00F82D54" w:rsidP="00F82D54">
                  <w:pPr>
                    <w:pStyle w:val="LGPTable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F82D54">
                    <w:rPr>
                      <w:color w:val="auto"/>
                      <w:sz w:val="22"/>
                      <w:szCs w:val="22"/>
                    </w:rPr>
                    <w:t>Changing regulations</w:t>
                  </w:r>
                </w:p>
              </w:tc>
            </w:tr>
            <w:tr w:rsidR="00F82D54" w:rsidRPr="00F82D54" w14:paraId="49FE424A" w14:textId="77777777" w:rsidTr="005665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489C518D" w14:textId="77777777" w:rsidR="00F82D54" w:rsidRPr="00F82D54" w:rsidRDefault="00F82D54" w:rsidP="00F82D54">
                  <w:pPr>
                    <w:pStyle w:val="LGPTableText"/>
                    <w:rPr>
                      <w:color w:val="auto"/>
                      <w:sz w:val="22"/>
                      <w:szCs w:val="22"/>
                    </w:rPr>
                  </w:pPr>
                  <w:r w:rsidRPr="00F82D54">
                    <w:rPr>
                      <w:color w:val="auto"/>
                      <w:sz w:val="22"/>
                      <w:szCs w:val="22"/>
                    </w:rPr>
                    <w:t>Walgreens (drug retailer)</w:t>
                  </w:r>
                </w:p>
              </w:tc>
              <w:tc>
                <w:tcPr>
                  <w:tcW w:w="2880" w:type="dxa"/>
                </w:tcPr>
                <w:p w14:paraId="2FF16777"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Generic drug price inflation</w:t>
                  </w:r>
                </w:p>
              </w:tc>
              <w:tc>
                <w:tcPr>
                  <w:tcW w:w="2880" w:type="dxa"/>
                </w:tcPr>
                <w:p w14:paraId="5B1B0085"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Changes in FDA regulation of non-generic drug manufacturers</w:t>
                  </w:r>
                </w:p>
              </w:tc>
              <w:tc>
                <w:tcPr>
                  <w:tcW w:w="2736" w:type="dxa"/>
                </w:tcPr>
                <w:p w14:paraId="35EFC250" w14:textId="77777777" w:rsidR="00F82D54" w:rsidRPr="00F82D54" w:rsidRDefault="00F82D54" w:rsidP="00F82D54">
                  <w:pPr>
                    <w:pStyle w:val="LGPTable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F82D54">
                    <w:rPr>
                      <w:color w:val="auto"/>
                      <w:sz w:val="22"/>
                      <w:szCs w:val="22"/>
                    </w:rPr>
                    <w:t>Distribution channel consolidation</w:t>
                  </w:r>
                </w:p>
              </w:tc>
            </w:tr>
          </w:tbl>
          <w:p w14:paraId="3A41F8CF" w14:textId="77777777" w:rsidR="00F82D54" w:rsidRDefault="00F82D54" w:rsidP="00F82D54">
            <w:pPr>
              <w:pStyle w:val="LGPText"/>
            </w:pPr>
            <w:r>
              <w:t>* These critical factors may become out of date over time and should be viewed as just an example</w:t>
            </w:r>
          </w:p>
          <w:p w14:paraId="0FF2F492" w14:textId="77777777" w:rsidR="00F82D54" w:rsidRPr="002F6248" w:rsidRDefault="00F82D54" w:rsidP="00F82D54">
            <w:pPr>
              <w:pStyle w:val="LGPText"/>
              <w:rPr>
                <w:color w:val="FF0000"/>
                <w:sz w:val="20"/>
              </w:rPr>
            </w:pPr>
          </w:p>
        </w:tc>
      </w:tr>
    </w:tbl>
    <w:p w14:paraId="075D3F56" w14:textId="77777777" w:rsidR="00831E1D" w:rsidRDefault="00831E1D" w:rsidP="00EA5BBE">
      <w:pPr>
        <w:pStyle w:val="PGPText"/>
      </w:pPr>
    </w:p>
    <w:p w14:paraId="1F53881B" w14:textId="77777777" w:rsidR="006E106B" w:rsidRDefault="006E106B">
      <w:pPr>
        <w:rPr>
          <w:rFonts w:ascii="Arial" w:eastAsia="Times New Roman" w:hAnsi="Arial" w:cs="Arial"/>
          <w:color w:val="002868"/>
          <w:sz w:val="24"/>
          <w:szCs w:val="20"/>
        </w:rPr>
      </w:pPr>
      <w:r>
        <w:br w:type="page"/>
      </w:r>
    </w:p>
    <w:p w14:paraId="629940AF" w14:textId="77777777" w:rsidR="006E106B" w:rsidRDefault="006E106B" w:rsidP="00E44144">
      <w:pPr>
        <w:pStyle w:val="PGPText"/>
      </w:pPr>
    </w:p>
    <w:p w14:paraId="2C53615A" w14:textId="77777777" w:rsidR="006E106B" w:rsidRDefault="006E106B" w:rsidP="00E44144">
      <w:pPr>
        <w:pStyle w:val="PGPModuleName"/>
      </w:pPr>
      <w:bookmarkStart w:id="10" w:name="_Toc413834403"/>
      <w:r>
        <w:t>Module 1: Identify When Anomalies Occurred</w:t>
      </w:r>
      <w:bookmarkEnd w:id="10"/>
    </w:p>
    <w:tbl>
      <w:tblPr>
        <w:tblW w:w="10512" w:type="dxa"/>
        <w:tblLayout w:type="fixed"/>
        <w:tblLook w:val="01E0" w:firstRow="1" w:lastRow="1" w:firstColumn="1" w:lastColumn="1" w:noHBand="0" w:noVBand="0"/>
      </w:tblPr>
      <w:tblGrid>
        <w:gridCol w:w="378"/>
        <w:gridCol w:w="1346"/>
        <w:gridCol w:w="8774"/>
        <w:gridCol w:w="14"/>
      </w:tblGrid>
      <w:tr w:rsidR="006E106B" w:rsidRPr="00F009D2" w14:paraId="15153CC4" w14:textId="77777777" w:rsidTr="00E44144">
        <w:trPr>
          <w:cantSplit/>
          <w:tblHeader/>
        </w:trPr>
        <w:tc>
          <w:tcPr>
            <w:tcW w:w="10512" w:type="dxa"/>
            <w:gridSpan w:val="4"/>
          </w:tcPr>
          <w:p w14:paraId="15CA8321" w14:textId="77777777" w:rsidR="006E106B" w:rsidRPr="00F009D2" w:rsidRDefault="006E106B" w:rsidP="00E44144">
            <w:pPr>
              <w:pStyle w:val="PGPLessonName"/>
            </w:pPr>
            <w:r>
              <w:br w:type="page"/>
            </w:r>
            <w:r>
              <w:br w:type="page"/>
            </w:r>
            <w:bookmarkStart w:id="11" w:name="_Toc413834404"/>
            <w:r>
              <w:t>Simulation, Part A</w:t>
            </w:r>
            <w:bookmarkEnd w:id="11"/>
          </w:p>
        </w:tc>
      </w:tr>
      <w:tr w:rsidR="006E106B" w:rsidRPr="00D512C7" w14:paraId="21E97741" w14:textId="77777777" w:rsidTr="00083969">
        <w:tblPrEx>
          <w:tblLook w:val="0000" w:firstRow="0" w:lastRow="0" w:firstColumn="0" w:lastColumn="0" w:noHBand="0" w:noVBand="0"/>
        </w:tblPrEx>
        <w:trPr>
          <w:gridAfter w:val="1"/>
          <w:wAfter w:w="14" w:type="dxa"/>
          <w:cantSplit/>
        </w:trPr>
        <w:tc>
          <w:tcPr>
            <w:tcW w:w="1724" w:type="dxa"/>
            <w:gridSpan w:val="2"/>
          </w:tcPr>
          <w:p w14:paraId="6AC8F262" w14:textId="77777777" w:rsidR="006E106B" w:rsidRPr="00D512C7" w:rsidRDefault="006E106B" w:rsidP="00E44144">
            <w:pPr>
              <w:pStyle w:val="zLGPIconHandouts"/>
            </w:pPr>
            <w:r w:rsidRPr="00D512C7">
              <w:rPr>
                <w:noProof/>
              </w:rPr>
              <w:drawing>
                <wp:inline distT="0" distB="0" distL="0" distR="0" wp14:anchorId="49CA3102" wp14:editId="6CC6FB6E">
                  <wp:extent cx="657225" cy="657225"/>
                  <wp:effectExtent l="19050" t="0" r="9525" b="0"/>
                  <wp:docPr id="48"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74" w:type="dxa"/>
            <w:tcBorders>
              <w:top w:val="single" w:sz="6" w:space="0" w:color="808080"/>
              <w:bottom w:val="single" w:sz="6" w:space="0" w:color="808080"/>
            </w:tcBorders>
          </w:tcPr>
          <w:p w14:paraId="3A0788DF" w14:textId="77777777" w:rsidR="006E106B" w:rsidRPr="00D512C7" w:rsidRDefault="006E106B" w:rsidP="006E106B">
            <w:pPr>
              <w:pStyle w:val="PGPTitle"/>
            </w:pPr>
            <w:r w:rsidRPr="00D512C7">
              <w:t>Instructions for the Simulation, Part A:</w:t>
            </w:r>
          </w:p>
          <w:p w14:paraId="4E1AA2CF" w14:textId="77777777" w:rsidR="006E106B" w:rsidRPr="00D512C7" w:rsidRDefault="006E106B" w:rsidP="006E106B">
            <w:pPr>
              <w:pStyle w:val="PGPBullet1"/>
            </w:pPr>
            <w:r w:rsidRPr="00D512C7">
              <w:t>As pre-work you may have brought a chart(s) showing the performance of your stock going back at least 10 years (if the stock has traded that long) relative to:</w:t>
            </w:r>
          </w:p>
          <w:p w14:paraId="6EE4CA32" w14:textId="77777777" w:rsidR="006E106B" w:rsidRPr="00D512C7" w:rsidRDefault="006E106B" w:rsidP="006E106B">
            <w:pPr>
              <w:pStyle w:val="PGPBullet2"/>
            </w:pPr>
            <w:r w:rsidRPr="00D512C7">
              <w:t>The sector index</w:t>
            </w:r>
          </w:p>
          <w:p w14:paraId="5A2DC8B0" w14:textId="77777777" w:rsidR="006E106B" w:rsidRPr="00D512C7" w:rsidRDefault="006E106B" w:rsidP="006E106B">
            <w:pPr>
              <w:pStyle w:val="PGPBullet2"/>
            </w:pPr>
            <w:r w:rsidRPr="00D512C7">
              <w:t xml:space="preserve">A broader index (e.g. S&amp;P500) </w:t>
            </w:r>
          </w:p>
          <w:p w14:paraId="2978F0C4" w14:textId="77777777" w:rsidR="006E106B" w:rsidRPr="00D512C7" w:rsidRDefault="006E106B" w:rsidP="006E106B">
            <w:pPr>
              <w:pStyle w:val="PGPBullet1"/>
            </w:pPr>
            <w:r w:rsidRPr="00D512C7">
              <w:t>If you did not bring your own chart, use the one for FedEx that follows</w:t>
            </w:r>
          </w:p>
          <w:p w14:paraId="1FB9471A" w14:textId="77777777" w:rsidR="006E106B" w:rsidRPr="00D512C7" w:rsidRDefault="006E106B" w:rsidP="006E106B">
            <w:pPr>
              <w:pStyle w:val="PGPBullet1"/>
            </w:pPr>
            <w:r w:rsidRPr="00D512C7">
              <w:t>After reviewing the chart note the 3-5 most interesting points in time worth investigating, in your effort to identify the factors that caused the stock to out- or under-perform in the past</w:t>
            </w:r>
          </w:p>
        </w:tc>
      </w:tr>
      <w:tr w:rsidR="006E106B" w:rsidRPr="00D512C7" w14:paraId="75463459" w14:textId="77777777" w:rsidTr="00083969">
        <w:tblPrEx>
          <w:tblLook w:val="0000" w:firstRow="0" w:lastRow="0" w:firstColumn="0" w:lastColumn="0" w:noHBand="0" w:noVBand="0"/>
        </w:tblPrEx>
        <w:trPr>
          <w:gridAfter w:val="1"/>
          <w:wAfter w:w="14" w:type="dxa"/>
          <w:cantSplit/>
          <w:trHeight w:val="300"/>
          <w:hidden/>
        </w:trPr>
        <w:tc>
          <w:tcPr>
            <w:tcW w:w="378" w:type="dxa"/>
            <w:shd w:val="clear" w:color="auto" w:fill="auto"/>
          </w:tcPr>
          <w:p w14:paraId="1490C50B" w14:textId="77777777" w:rsidR="006E106B" w:rsidRPr="00D512C7" w:rsidRDefault="006E106B" w:rsidP="00E44144">
            <w:pPr>
              <w:pStyle w:val="zLGPIconExtractHandout"/>
              <w:rPr>
                <w:color w:val="FF0000"/>
              </w:rPr>
            </w:pPr>
            <w:r w:rsidRPr="00D512C7">
              <w:rPr>
                <w:color w:val="FF0000"/>
              </w:rPr>
              <w:t>z</w:t>
            </w:r>
          </w:p>
        </w:tc>
        <w:tc>
          <w:tcPr>
            <w:tcW w:w="10120" w:type="dxa"/>
            <w:gridSpan w:val="2"/>
          </w:tcPr>
          <w:p w14:paraId="10E3F4F7" w14:textId="77777777" w:rsidR="006E106B" w:rsidRPr="00D512C7" w:rsidRDefault="006E106B" w:rsidP="006E106B">
            <w:pPr>
              <w:pStyle w:val="PGPTitle"/>
            </w:pPr>
            <w:r w:rsidRPr="00D512C7">
              <w:rPr>
                <w:noProof/>
              </w:rPr>
              <w:drawing>
                <wp:inline distT="0" distB="0" distL="0" distR="0" wp14:anchorId="28A8A5C5" wp14:editId="68EC4550">
                  <wp:extent cx="6170212" cy="3566736"/>
                  <wp:effectExtent l="0" t="0" r="2540" b="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a:ext>
                            </a:extLst>
                          </a:blip>
                          <a:srcRect/>
                          <a:stretch>
                            <a:fillRect/>
                          </a:stretch>
                        </pic:blipFill>
                        <pic:spPr bwMode="auto">
                          <a:xfrm>
                            <a:off x="0" y="0"/>
                            <a:ext cx="6171274" cy="3567350"/>
                          </a:xfrm>
                          <a:prstGeom prst="rect">
                            <a:avLst/>
                          </a:prstGeom>
                          <a:noFill/>
                        </pic:spPr>
                      </pic:pic>
                    </a:graphicData>
                  </a:graphic>
                </wp:inline>
              </w:drawing>
            </w:r>
          </w:p>
          <w:p w14:paraId="14396387" w14:textId="77777777" w:rsidR="006E106B" w:rsidRDefault="006E106B" w:rsidP="00083969">
            <w:pPr>
              <w:pStyle w:val="PGPTitle"/>
              <w:jc w:val="center"/>
              <w:rPr>
                <w:color w:val="FF0000"/>
              </w:rPr>
            </w:pPr>
            <w:r w:rsidRPr="00D512C7">
              <w:rPr>
                <w:color w:val="FF0000"/>
              </w:rPr>
              <w:t>Please do not review the next page until told to do so</w:t>
            </w:r>
          </w:p>
          <w:p w14:paraId="78ABE391" w14:textId="77777777" w:rsidR="006E106B" w:rsidRPr="00D512C7" w:rsidRDefault="006E106B" w:rsidP="006E106B">
            <w:pPr>
              <w:pStyle w:val="PGPText"/>
            </w:pPr>
          </w:p>
        </w:tc>
      </w:tr>
    </w:tbl>
    <w:p w14:paraId="21533225" w14:textId="77777777" w:rsidR="00083969" w:rsidRDefault="00083969" w:rsidP="00EF027F">
      <w:pPr>
        <w:pStyle w:val="PGPText"/>
        <w:sectPr w:rsidR="00083969" w:rsidSect="00E44144">
          <w:headerReference w:type="even" r:id="rId28"/>
          <w:headerReference w:type="default" r:id="rId29"/>
          <w:pgSz w:w="12240" w:h="15840" w:code="1"/>
          <w:pgMar w:top="720" w:right="720" w:bottom="720" w:left="720" w:header="720" w:footer="720" w:gutter="288"/>
          <w:pgNumType w:start="1"/>
          <w:cols w:space="720"/>
          <w:docGrid w:linePitch="360"/>
        </w:sectPr>
      </w:pPr>
    </w:p>
    <w:tbl>
      <w:tblPr>
        <w:tblW w:w="10498" w:type="dxa"/>
        <w:tblLayout w:type="fixed"/>
        <w:tblLook w:val="0000" w:firstRow="0" w:lastRow="0" w:firstColumn="0" w:lastColumn="0" w:noHBand="0" w:noVBand="0"/>
      </w:tblPr>
      <w:tblGrid>
        <w:gridCol w:w="378"/>
        <w:gridCol w:w="10120"/>
      </w:tblGrid>
      <w:tr w:rsidR="006E106B" w:rsidRPr="00D512C7" w14:paraId="426753AF" w14:textId="77777777" w:rsidTr="00083969">
        <w:trPr>
          <w:cantSplit/>
          <w:trHeight w:val="300"/>
          <w:hidden/>
        </w:trPr>
        <w:tc>
          <w:tcPr>
            <w:tcW w:w="378" w:type="dxa"/>
            <w:shd w:val="clear" w:color="auto" w:fill="auto"/>
          </w:tcPr>
          <w:p w14:paraId="0FB77A01" w14:textId="77777777" w:rsidR="006E106B" w:rsidRPr="00D512C7" w:rsidRDefault="006E106B" w:rsidP="00E44144">
            <w:pPr>
              <w:pStyle w:val="zLGPIconExtractHandout"/>
              <w:rPr>
                <w:color w:val="FF0000"/>
              </w:rPr>
            </w:pPr>
            <w:r w:rsidRPr="00D512C7">
              <w:rPr>
                <w:color w:val="FF0000"/>
              </w:rPr>
              <w:lastRenderedPageBreak/>
              <w:t>z</w:t>
            </w:r>
          </w:p>
        </w:tc>
        <w:tc>
          <w:tcPr>
            <w:tcW w:w="10120" w:type="dxa"/>
          </w:tcPr>
          <w:p w14:paraId="0CD0338F" w14:textId="77777777" w:rsidR="006E106B" w:rsidRPr="00D512C7" w:rsidRDefault="006E106B" w:rsidP="006E106B">
            <w:pPr>
              <w:pStyle w:val="PGPTitle"/>
            </w:pPr>
          </w:p>
          <w:p w14:paraId="2A56BB75" w14:textId="77777777" w:rsidR="006E106B" w:rsidRPr="00D512C7" w:rsidRDefault="006E106B" w:rsidP="006E106B">
            <w:pPr>
              <w:pStyle w:val="PGPText"/>
            </w:pPr>
            <w:r w:rsidRPr="00D512C7">
              <w:rPr>
                <w:noProof/>
              </w:rPr>
              <w:drawing>
                <wp:inline distT="0" distB="0" distL="0" distR="0" wp14:anchorId="4B2C0A98" wp14:editId="739F3EB6">
                  <wp:extent cx="6233823" cy="3603507"/>
                  <wp:effectExtent l="0" t="0" r="0" b="0"/>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a:ext>
                            </a:extLst>
                          </a:blip>
                          <a:srcRect/>
                          <a:stretch>
                            <a:fillRect/>
                          </a:stretch>
                        </pic:blipFill>
                        <pic:spPr bwMode="auto">
                          <a:xfrm>
                            <a:off x="0" y="0"/>
                            <a:ext cx="6236679" cy="3605158"/>
                          </a:xfrm>
                          <a:prstGeom prst="rect">
                            <a:avLst/>
                          </a:prstGeom>
                          <a:noFill/>
                        </pic:spPr>
                      </pic:pic>
                    </a:graphicData>
                  </a:graphic>
                </wp:inline>
              </w:drawing>
            </w:r>
          </w:p>
          <w:p w14:paraId="5C624E6B" w14:textId="77777777" w:rsidR="006E106B" w:rsidRPr="00D512C7" w:rsidRDefault="006E106B" w:rsidP="006E106B">
            <w:pPr>
              <w:pStyle w:val="PGPText"/>
              <w:rPr>
                <w:color w:val="FF0000"/>
                <w:sz w:val="20"/>
              </w:rPr>
            </w:pPr>
          </w:p>
        </w:tc>
      </w:tr>
    </w:tbl>
    <w:p w14:paraId="1102413C" w14:textId="77777777" w:rsidR="006E106B" w:rsidRDefault="006E106B" w:rsidP="00EA5BBE">
      <w:pPr>
        <w:pStyle w:val="PGPText"/>
      </w:pPr>
    </w:p>
    <w:p w14:paraId="1E8D5A6A" w14:textId="77777777" w:rsidR="006E106B" w:rsidRDefault="006E106B">
      <w:pPr>
        <w:rPr>
          <w:rFonts w:ascii="Arial" w:eastAsia="Times New Roman" w:hAnsi="Arial" w:cs="Arial"/>
          <w:color w:val="002868"/>
          <w:sz w:val="24"/>
          <w:szCs w:val="20"/>
        </w:rPr>
      </w:pPr>
      <w:r>
        <w:br w:type="page"/>
      </w:r>
    </w:p>
    <w:p w14:paraId="2FD25027" w14:textId="77777777" w:rsidR="006E106B" w:rsidRDefault="006E106B" w:rsidP="00E44144">
      <w:pPr>
        <w:pStyle w:val="PGPText"/>
      </w:pPr>
    </w:p>
    <w:p w14:paraId="3259B220" w14:textId="77777777" w:rsidR="006E106B" w:rsidRDefault="006E106B" w:rsidP="00E44144">
      <w:pPr>
        <w:pStyle w:val="PGPModuleName"/>
      </w:pPr>
      <w:bookmarkStart w:id="12" w:name="_Toc413834405"/>
      <w:r>
        <w:t>Module 2: Identify Why Anomalies Occurred</w:t>
      </w:r>
      <w:bookmarkEnd w:id="12"/>
    </w:p>
    <w:tbl>
      <w:tblPr>
        <w:tblW w:w="10512" w:type="dxa"/>
        <w:tblLayout w:type="fixed"/>
        <w:tblLook w:val="01E0" w:firstRow="1" w:lastRow="1" w:firstColumn="1" w:lastColumn="1" w:noHBand="0" w:noVBand="0"/>
      </w:tblPr>
      <w:tblGrid>
        <w:gridCol w:w="435"/>
        <w:gridCol w:w="1287"/>
        <w:gridCol w:w="8754"/>
        <w:gridCol w:w="36"/>
      </w:tblGrid>
      <w:tr w:rsidR="006E106B" w:rsidRPr="00F009D2" w14:paraId="19B7A9A0" w14:textId="77777777" w:rsidTr="00E44144">
        <w:trPr>
          <w:cantSplit/>
          <w:tblHeader/>
        </w:trPr>
        <w:tc>
          <w:tcPr>
            <w:tcW w:w="10512" w:type="dxa"/>
            <w:gridSpan w:val="4"/>
          </w:tcPr>
          <w:p w14:paraId="361333D1" w14:textId="77777777" w:rsidR="006E106B" w:rsidRPr="00F009D2" w:rsidRDefault="006E106B" w:rsidP="00E44144">
            <w:pPr>
              <w:pStyle w:val="PGPLessonName"/>
            </w:pPr>
            <w:r>
              <w:br w:type="page"/>
            </w:r>
            <w:r>
              <w:br w:type="page"/>
            </w:r>
            <w:bookmarkStart w:id="13" w:name="_Toc413834406"/>
            <w:r>
              <w:t>Correlation Matrix</w:t>
            </w:r>
            <w:bookmarkEnd w:id="13"/>
          </w:p>
        </w:tc>
      </w:tr>
      <w:tr w:rsidR="006E106B" w:rsidRPr="00D512C7" w14:paraId="57F32A8B" w14:textId="77777777" w:rsidTr="00E44144">
        <w:tblPrEx>
          <w:tblLook w:val="0000" w:firstRow="0" w:lastRow="0" w:firstColumn="0" w:lastColumn="0" w:noHBand="0" w:noVBand="0"/>
        </w:tblPrEx>
        <w:trPr>
          <w:gridAfter w:val="1"/>
          <w:wAfter w:w="36" w:type="dxa"/>
          <w:cantSplit/>
        </w:trPr>
        <w:tc>
          <w:tcPr>
            <w:tcW w:w="1728" w:type="dxa"/>
            <w:gridSpan w:val="2"/>
          </w:tcPr>
          <w:p w14:paraId="35F32AA7" w14:textId="77777777" w:rsidR="006E106B" w:rsidRPr="00D512C7" w:rsidRDefault="006E106B" w:rsidP="00E44144">
            <w:pPr>
              <w:pStyle w:val="zLGPIconHandouts"/>
            </w:pPr>
            <w:r w:rsidRPr="00D512C7">
              <w:rPr>
                <w:noProof/>
              </w:rPr>
              <w:drawing>
                <wp:inline distT="0" distB="0" distL="0" distR="0" wp14:anchorId="3F35AF9F" wp14:editId="099F48FF">
                  <wp:extent cx="658368" cy="658368"/>
                  <wp:effectExtent l="0" t="0" r="8890" b="8890"/>
                  <wp:docPr id="60" name="Picture 60"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84" w:type="dxa"/>
            <w:tcBorders>
              <w:top w:val="single" w:sz="6" w:space="0" w:color="808080"/>
              <w:bottom w:val="single" w:sz="6" w:space="0" w:color="808080"/>
            </w:tcBorders>
          </w:tcPr>
          <w:p w14:paraId="4CB8261A" w14:textId="77777777" w:rsidR="006E106B" w:rsidRPr="00D512C7" w:rsidRDefault="006E106B" w:rsidP="006E106B">
            <w:pPr>
              <w:pStyle w:val="PGPTitle"/>
            </w:pPr>
            <w:r w:rsidRPr="00D512C7">
              <w:t>The correlation matrix below illustrates the relationship between each stock’s price movement and:</w:t>
            </w:r>
          </w:p>
          <w:p w14:paraId="4F9AA0B1" w14:textId="77777777" w:rsidR="006E106B" w:rsidRPr="00D512C7" w:rsidRDefault="006E106B" w:rsidP="006E106B">
            <w:pPr>
              <w:pStyle w:val="PGPBullet1"/>
            </w:pPr>
            <w:r w:rsidRPr="00D512C7">
              <w:t>The stock’s financial data</w:t>
            </w:r>
          </w:p>
          <w:p w14:paraId="7A1379B1" w14:textId="77777777" w:rsidR="006E106B" w:rsidRPr="00D512C7" w:rsidRDefault="006E106B" w:rsidP="006E106B">
            <w:pPr>
              <w:pStyle w:val="PGPBullet1"/>
            </w:pPr>
            <w:r w:rsidRPr="00D512C7">
              <w:t>Macro data</w:t>
            </w:r>
          </w:p>
          <w:p w14:paraId="583081DF" w14:textId="77777777" w:rsidR="006E106B" w:rsidRPr="00D512C7" w:rsidRDefault="006E106B" w:rsidP="00083969">
            <w:pPr>
              <w:pStyle w:val="PGPText"/>
            </w:pPr>
            <w:r w:rsidRPr="00D512C7">
              <w:t>Use the “PEARSON” func</w:t>
            </w:r>
            <w:r w:rsidR="00083969">
              <w:t>tion in Excel to build your own</w:t>
            </w:r>
          </w:p>
        </w:tc>
      </w:tr>
      <w:tr w:rsidR="006E106B" w:rsidRPr="00D512C7" w14:paraId="59933E7A" w14:textId="77777777" w:rsidTr="00E44144">
        <w:tblPrEx>
          <w:tblLook w:val="0000" w:firstRow="0" w:lastRow="0" w:firstColumn="0" w:lastColumn="0" w:noHBand="0" w:noVBand="0"/>
        </w:tblPrEx>
        <w:trPr>
          <w:gridAfter w:val="1"/>
          <w:wAfter w:w="32" w:type="dxa"/>
          <w:cantSplit/>
          <w:trHeight w:val="300"/>
          <w:hidden/>
        </w:trPr>
        <w:tc>
          <w:tcPr>
            <w:tcW w:w="436" w:type="dxa"/>
            <w:shd w:val="clear" w:color="auto" w:fill="auto"/>
          </w:tcPr>
          <w:p w14:paraId="26B3EADE" w14:textId="77777777" w:rsidR="006E106B" w:rsidRPr="00D512C7" w:rsidRDefault="006E106B" w:rsidP="00E44144">
            <w:pPr>
              <w:pStyle w:val="zLGPIconExtractHandout"/>
              <w:rPr>
                <w:color w:val="FF0000"/>
              </w:rPr>
            </w:pPr>
            <w:r w:rsidRPr="00D512C7">
              <w:rPr>
                <w:color w:val="FF0000"/>
              </w:rPr>
              <w:t>z</w:t>
            </w:r>
          </w:p>
        </w:tc>
        <w:tc>
          <w:tcPr>
            <w:tcW w:w="10080" w:type="dxa"/>
            <w:gridSpan w:val="2"/>
          </w:tcPr>
          <w:p w14:paraId="5F460E5A" w14:textId="77777777" w:rsidR="006E106B" w:rsidRPr="00D512C7" w:rsidRDefault="006E106B" w:rsidP="006E106B">
            <w:pPr>
              <w:pStyle w:val="PGPTitle"/>
            </w:pPr>
            <w:r w:rsidRPr="00D512C7">
              <w:t>Correlation Matrix, December 2001 to June 2014</w:t>
            </w:r>
          </w:p>
          <w:p w14:paraId="1DA18C62" w14:textId="77777777" w:rsidR="006E106B" w:rsidRPr="00083969" w:rsidRDefault="006E106B" w:rsidP="006E106B">
            <w:pPr>
              <w:pStyle w:val="PGPText"/>
            </w:pPr>
            <w:r w:rsidRPr="00D512C7">
              <w:rPr>
                <w:noProof/>
              </w:rPr>
              <w:drawing>
                <wp:inline distT="0" distB="0" distL="0" distR="0" wp14:anchorId="3EC01722" wp14:editId="6A444B8A">
                  <wp:extent cx="6222670" cy="5379106"/>
                  <wp:effectExtent l="0" t="0" r="698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2">
                            <a:extLst>
                              <a:ext uri="{28A0092B-C50C-407E-A947-70E740481C1C}">
                                <a14:useLocalDpi xmlns:a14="http://schemas.microsoft.com/office/drawing/2010/main"/>
                              </a:ext>
                            </a:extLst>
                          </a:blip>
                          <a:srcRect b="28457"/>
                          <a:stretch/>
                        </pic:blipFill>
                        <pic:spPr bwMode="auto">
                          <a:xfrm>
                            <a:off x="0" y="0"/>
                            <a:ext cx="6225279" cy="5381362"/>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0D0B4FA" w14:textId="77777777" w:rsidR="00820751" w:rsidRDefault="00820751" w:rsidP="00E44144">
      <w:pPr>
        <w:pStyle w:val="zLGPNewLessonSpacer"/>
      </w:pPr>
    </w:p>
    <w:p w14:paraId="61BB8873" w14:textId="77777777" w:rsidR="00820751" w:rsidRPr="00295669" w:rsidRDefault="00820751" w:rsidP="001F1EDA">
      <w:pPr>
        <w:pStyle w:val="zLGPNewLessonSpacer"/>
      </w:pPr>
      <w:r>
        <w:br w:type="page"/>
      </w:r>
    </w:p>
    <w:p w14:paraId="726E955E" w14:textId="77777777" w:rsidR="00820751" w:rsidRDefault="00820751" w:rsidP="001F1EDA">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58"/>
        <w:gridCol w:w="10076"/>
        <w:gridCol w:w="8"/>
      </w:tblGrid>
      <w:tr w:rsidR="00820751" w:rsidRPr="007026C6" w14:paraId="1F1DBF7C" w14:textId="77777777" w:rsidTr="001F1EDA">
        <w:trPr>
          <w:gridAfter w:val="1"/>
          <w:wAfter w:w="8" w:type="dxa"/>
          <w:tblHeader/>
        </w:trPr>
        <w:tc>
          <w:tcPr>
            <w:tcW w:w="10512" w:type="dxa"/>
            <w:gridSpan w:val="3"/>
            <w:tcBorders>
              <w:top w:val="nil"/>
              <w:left w:val="nil"/>
              <w:bottom w:val="nil"/>
              <w:right w:val="nil"/>
            </w:tcBorders>
          </w:tcPr>
          <w:p w14:paraId="17652A8A" w14:textId="77777777" w:rsidR="00820751" w:rsidRPr="00E449A2" w:rsidRDefault="00820751" w:rsidP="001F1EDA">
            <w:pPr>
              <w:pStyle w:val="PGPLessonName"/>
            </w:pPr>
            <w:bookmarkStart w:id="14" w:name="_Toc413834407"/>
            <w:r>
              <w:t>Corporate Actions May Explain Performance</w:t>
            </w:r>
            <w:bookmarkEnd w:id="14"/>
          </w:p>
        </w:tc>
      </w:tr>
      <w:tr w:rsidR="00820751" w:rsidRPr="00D512C7" w14:paraId="1F5C6258" w14:textId="77777777" w:rsidTr="001F1EDA">
        <w:tblPrEx>
          <w:tblCellMar>
            <w:left w:w="108" w:type="dxa"/>
            <w:right w:w="108" w:type="dxa"/>
          </w:tblCellMar>
          <w:tblLook w:val="0000" w:firstRow="0" w:lastRow="0" w:firstColumn="0" w:lastColumn="0" w:noHBand="0" w:noVBand="0"/>
        </w:tblPrEx>
        <w:trPr>
          <w:gridAfter w:val="1"/>
          <w:wAfter w:w="8" w:type="dxa"/>
          <w:cantSplit/>
          <w:trHeight w:val="300"/>
          <w:hidden/>
        </w:trPr>
        <w:tc>
          <w:tcPr>
            <w:tcW w:w="378" w:type="dxa"/>
            <w:shd w:val="clear" w:color="auto" w:fill="auto"/>
          </w:tcPr>
          <w:p w14:paraId="5347B93C" w14:textId="77777777" w:rsidR="00820751" w:rsidRPr="00D512C7" w:rsidRDefault="00820751" w:rsidP="001F1EDA">
            <w:pPr>
              <w:pStyle w:val="zLGPIconExtractHandout"/>
              <w:rPr>
                <w:color w:val="FF0000"/>
              </w:rPr>
            </w:pPr>
            <w:r w:rsidRPr="00D512C7">
              <w:rPr>
                <w:color w:val="FF0000"/>
              </w:rPr>
              <w:t>z</w:t>
            </w:r>
          </w:p>
        </w:tc>
        <w:tc>
          <w:tcPr>
            <w:tcW w:w="10134" w:type="dxa"/>
            <w:gridSpan w:val="2"/>
          </w:tcPr>
          <w:p w14:paraId="019A0DB0" w14:textId="77777777" w:rsidR="00820751" w:rsidRPr="00D512C7" w:rsidRDefault="00820751" w:rsidP="001F1EDA">
            <w:pPr>
              <w:pStyle w:val="PGPTitle"/>
            </w:pPr>
            <w:r w:rsidRPr="00D512C7">
              <w:t>Screen Shots of Corporate Actions (from Bloomberg: FDX &lt;Equity&gt; CACS)</w:t>
            </w:r>
          </w:p>
          <w:p w14:paraId="0E0BD914" w14:textId="77777777" w:rsidR="00820751" w:rsidRPr="00D512C7" w:rsidRDefault="00820751" w:rsidP="001F1EDA">
            <w:pPr>
              <w:pStyle w:val="PGPText"/>
            </w:pPr>
            <w:r w:rsidRPr="00D512C7">
              <w:t>The screen the follows shows FDX’s Announced Acquisitions from 1997 to 2006. Following this image, we have provided details for the four highlighted transactions. Try to assess if any of the transactions caused anomalies in FDX’s stock price. FedEx’s market capitalization during this time period grew steadily from $8B in 1997 to $35B in 2006.</w:t>
            </w:r>
          </w:p>
          <w:p w14:paraId="77939A52" w14:textId="77777777" w:rsidR="00820751" w:rsidRPr="00D512C7" w:rsidRDefault="00820751" w:rsidP="001F1EDA">
            <w:pPr>
              <w:pStyle w:val="PGPText"/>
            </w:pPr>
          </w:p>
          <w:p w14:paraId="7494411F" w14:textId="77777777" w:rsidR="00820751" w:rsidRPr="00D512C7" w:rsidRDefault="00820751" w:rsidP="001F1EDA">
            <w:pPr>
              <w:pStyle w:val="PGPText"/>
            </w:pPr>
            <w:r w:rsidRPr="00D512C7">
              <w:rPr>
                <w:noProof/>
              </w:rPr>
              <w:drawing>
                <wp:inline distT="0" distB="0" distL="0" distR="0" wp14:anchorId="5912E551" wp14:editId="44F43BC0">
                  <wp:extent cx="6125099" cy="4650828"/>
                  <wp:effectExtent l="0" t="0" r="9525" b="0"/>
                  <wp:docPr id="942" name="Picture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CS 1997-2007 directions.bmp"/>
                          <pic:cNvPicPr/>
                        </pic:nvPicPr>
                        <pic:blipFill>
                          <a:blip r:embed="rId33">
                            <a:extLst>
                              <a:ext uri="{28A0092B-C50C-407E-A947-70E740481C1C}">
                                <a14:useLocalDpi xmlns:a14="http://schemas.microsoft.com/office/drawing/2010/main"/>
                              </a:ext>
                            </a:extLst>
                          </a:blip>
                          <a:stretch>
                            <a:fillRect/>
                          </a:stretch>
                        </pic:blipFill>
                        <pic:spPr>
                          <a:xfrm>
                            <a:off x="0" y="0"/>
                            <a:ext cx="6124957" cy="4650720"/>
                          </a:xfrm>
                          <a:prstGeom prst="rect">
                            <a:avLst/>
                          </a:prstGeom>
                        </pic:spPr>
                      </pic:pic>
                    </a:graphicData>
                  </a:graphic>
                </wp:inline>
              </w:drawing>
            </w:r>
          </w:p>
          <w:p w14:paraId="7693381F" w14:textId="77777777" w:rsidR="00820751" w:rsidRDefault="00820751" w:rsidP="001F1EDA">
            <w:pPr>
              <w:pStyle w:val="PGPText"/>
              <w:rPr>
                <w:b/>
                <w:sz w:val="20"/>
              </w:rPr>
            </w:pPr>
          </w:p>
          <w:p w14:paraId="08DCF2D4" w14:textId="77777777" w:rsidR="00820751" w:rsidRPr="00D512C7" w:rsidRDefault="00820751" w:rsidP="001F1EDA">
            <w:pPr>
              <w:pStyle w:val="PGPText"/>
              <w:rPr>
                <w:b/>
                <w:color w:val="FF0000"/>
                <w:sz w:val="20"/>
              </w:rPr>
            </w:pPr>
            <w:r w:rsidRPr="00D512C7">
              <w:rPr>
                <w:b/>
                <w:sz w:val="20"/>
              </w:rPr>
              <w:t>Specifics of each transaction can be found on the following pages</w:t>
            </w:r>
          </w:p>
        </w:tc>
      </w:tr>
      <w:tr w:rsidR="00820751" w:rsidRPr="00D512C7" w14:paraId="1D0F25D8" w14:textId="77777777" w:rsidTr="001F1EDA">
        <w:tblPrEx>
          <w:tblCellMar>
            <w:left w:w="108" w:type="dxa"/>
            <w:right w:w="108" w:type="dxa"/>
          </w:tblCellMar>
          <w:tblLook w:val="0000" w:firstRow="0" w:lastRow="0" w:firstColumn="0" w:lastColumn="0" w:noHBand="0" w:noVBand="0"/>
        </w:tblPrEx>
        <w:trPr>
          <w:gridAfter w:val="1"/>
          <w:wAfter w:w="8" w:type="dxa"/>
          <w:cantSplit/>
          <w:trHeight w:val="300"/>
          <w:hidden/>
        </w:trPr>
        <w:tc>
          <w:tcPr>
            <w:tcW w:w="378" w:type="dxa"/>
            <w:shd w:val="clear" w:color="auto" w:fill="auto"/>
          </w:tcPr>
          <w:p w14:paraId="36358DB4" w14:textId="77777777" w:rsidR="00820751" w:rsidRPr="00D512C7" w:rsidRDefault="00820751" w:rsidP="001F1EDA">
            <w:pPr>
              <w:pStyle w:val="zLGPIconExtractHandout"/>
              <w:rPr>
                <w:color w:val="FF0000"/>
              </w:rPr>
            </w:pPr>
            <w:r w:rsidRPr="00D512C7">
              <w:rPr>
                <w:color w:val="FF0000"/>
              </w:rPr>
              <w:lastRenderedPageBreak/>
              <w:t>z</w:t>
            </w:r>
          </w:p>
        </w:tc>
        <w:tc>
          <w:tcPr>
            <w:tcW w:w="10134" w:type="dxa"/>
            <w:gridSpan w:val="2"/>
          </w:tcPr>
          <w:p w14:paraId="3F8A1406" w14:textId="77777777" w:rsidR="00820751" w:rsidRPr="00D512C7" w:rsidRDefault="00820751" w:rsidP="001F1EDA">
            <w:pPr>
              <w:pStyle w:val="PGPTitle"/>
            </w:pPr>
            <w:r w:rsidRPr="00D512C7">
              <w:t>Screen Shots of Corporate Actions (from Bloomberg: FDX &lt;Equity&gt; CACS)</w:t>
            </w:r>
          </w:p>
          <w:p w14:paraId="2F2EF7A8" w14:textId="77777777" w:rsidR="00820751" w:rsidRPr="00D512C7" w:rsidRDefault="00820751" w:rsidP="001F1EDA">
            <w:pPr>
              <w:pStyle w:val="PGPText"/>
            </w:pPr>
            <w:r w:rsidRPr="00D512C7">
              <w:rPr>
                <w:noProof/>
              </w:rPr>
              <w:drawing>
                <wp:inline distT="0" distB="0" distL="0" distR="0" wp14:anchorId="68A52118" wp14:editId="21F38896">
                  <wp:extent cx="5533334" cy="3085714"/>
                  <wp:effectExtent l="171450" t="171450" r="372745" b="3625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533334" cy="3085714"/>
                          </a:xfrm>
                          <a:prstGeom prst="rect">
                            <a:avLst/>
                          </a:prstGeom>
                          <a:ln>
                            <a:noFill/>
                          </a:ln>
                          <a:effectLst>
                            <a:outerShdw blurRad="292100" dist="139700" dir="2700000" algn="tl" rotWithShape="0">
                              <a:srgbClr val="333333">
                                <a:alpha val="65000"/>
                              </a:srgbClr>
                            </a:outerShdw>
                          </a:effectLst>
                        </pic:spPr>
                      </pic:pic>
                    </a:graphicData>
                  </a:graphic>
                </wp:inline>
              </w:drawing>
            </w:r>
          </w:p>
          <w:p w14:paraId="37DFBAD4" w14:textId="77777777" w:rsidR="00820751" w:rsidRPr="00D512C7" w:rsidRDefault="00820751" w:rsidP="001F1EDA">
            <w:pPr>
              <w:pStyle w:val="PGPText"/>
            </w:pPr>
            <w:r w:rsidRPr="00D512C7">
              <w:rPr>
                <w:noProof/>
              </w:rPr>
              <w:drawing>
                <wp:inline distT="0" distB="0" distL="0" distR="0" wp14:anchorId="16CBA76E" wp14:editId="1DE2DEA3">
                  <wp:extent cx="5534108" cy="2912502"/>
                  <wp:effectExtent l="171450" t="171450" r="371475" b="364490"/>
                  <wp:docPr id="943" name="Picture 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539681" cy="2915435"/>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820751" w:rsidRPr="00D512C7" w14:paraId="12DD66EE" w14:textId="77777777" w:rsidTr="001F1EDA">
        <w:tblPrEx>
          <w:tblCellMar>
            <w:left w:w="108" w:type="dxa"/>
            <w:right w:w="108" w:type="dxa"/>
          </w:tblCellMar>
          <w:tblLook w:val="0000" w:firstRow="0" w:lastRow="0" w:firstColumn="0" w:lastColumn="0" w:noHBand="0" w:noVBand="0"/>
        </w:tblPrEx>
        <w:trPr>
          <w:gridAfter w:val="1"/>
          <w:wAfter w:w="8" w:type="dxa"/>
          <w:cantSplit/>
          <w:trHeight w:val="300"/>
          <w:hidden/>
        </w:trPr>
        <w:tc>
          <w:tcPr>
            <w:tcW w:w="378" w:type="dxa"/>
            <w:shd w:val="clear" w:color="auto" w:fill="auto"/>
          </w:tcPr>
          <w:p w14:paraId="692B863D" w14:textId="77777777" w:rsidR="00820751" w:rsidRPr="00D512C7" w:rsidRDefault="00820751" w:rsidP="001F1EDA">
            <w:pPr>
              <w:pStyle w:val="zLGPIconExtractHandout"/>
              <w:rPr>
                <w:color w:val="FF0000"/>
              </w:rPr>
            </w:pPr>
            <w:r w:rsidRPr="00D512C7">
              <w:rPr>
                <w:color w:val="FF0000"/>
              </w:rPr>
              <w:lastRenderedPageBreak/>
              <w:t>z</w:t>
            </w:r>
          </w:p>
        </w:tc>
        <w:tc>
          <w:tcPr>
            <w:tcW w:w="10134" w:type="dxa"/>
            <w:gridSpan w:val="2"/>
          </w:tcPr>
          <w:p w14:paraId="45C9C9E5" w14:textId="77777777" w:rsidR="00820751" w:rsidRPr="00D512C7" w:rsidRDefault="00820751" w:rsidP="001F1EDA">
            <w:pPr>
              <w:pStyle w:val="PGPTitle"/>
            </w:pPr>
            <w:r w:rsidRPr="00D512C7">
              <w:t>Screen Shots of Corporate Actions (from Bloomberg: FDX &lt;Equity&gt; CACS)</w:t>
            </w:r>
          </w:p>
          <w:p w14:paraId="69533A12" w14:textId="77777777" w:rsidR="00820751" w:rsidRPr="00D512C7" w:rsidRDefault="00820751" w:rsidP="001F1EDA">
            <w:pPr>
              <w:pStyle w:val="PGPText"/>
            </w:pPr>
            <w:r w:rsidRPr="00D512C7">
              <w:rPr>
                <w:noProof/>
              </w:rPr>
              <w:drawing>
                <wp:inline distT="0" distB="0" distL="0" distR="0" wp14:anchorId="2383C51F" wp14:editId="112DE8B1">
                  <wp:extent cx="5676191" cy="2761905"/>
                  <wp:effectExtent l="171450" t="171450" r="382270" b="362585"/>
                  <wp:docPr id="945" name="Picture 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676191" cy="2761905"/>
                          </a:xfrm>
                          <a:prstGeom prst="rect">
                            <a:avLst/>
                          </a:prstGeom>
                          <a:ln>
                            <a:noFill/>
                          </a:ln>
                          <a:effectLst>
                            <a:outerShdw blurRad="292100" dist="139700" dir="2700000" algn="tl" rotWithShape="0">
                              <a:srgbClr val="333333">
                                <a:alpha val="65000"/>
                              </a:srgbClr>
                            </a:outerShdw>
                          </a:effectLst>
                        </pic:spPr>
                      </pic:pic>
                    </a:graphicData>
                  </a:graphic>
                </wp:inline>
              </w:drawing>
            </w:r>
          </w:p>
          <w:p w14:paraId="38E7A340" w14:textId="77777777" w:rsidR="00820751" w:rsidRPr="00D512C7" w:rsidRDefault="00820751" w:rsidP="001F1EDA">
            <w:pPr>
              <w:pStyle w:val="PGPText"/>
            </w:pPr>
            <w:r w:rsidRPr="00D512C7">
              <w:rPr>
                <w:noProof/>
              </w:rPr>
              <w:drawing>
                <wp:inline distT="0" distB="0" distL="0" distR="0" wp14:anchorId="29448B25" wp14:editId="459AD0CD">
                  <wp:extent cx="5320146" cy="2849283"/>
                  <wp:effectExtent l="171450" t="171450" r="375920" b="370205"/>
                  <wp:docPr id="946" name="Picture 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328132" cy="2853560"/>
                          </a:xfrm>
                          <a:prstGeom prst="rect">
                            <a:avLst/>
                          </a:prstGeom>
                          <a:ln>
                            <a:noFill/>
                          </a:ln>
                          <a:effectLst>
                            <a:outerShdw blurRad="292100" dist="139700" dir="2700000" algn="tl" rotWithShape="0">
                              <a:srgbClr val="333333">
                                <a:alpha val="65000"/>
                              </a:srgbClr>
                            </a:outerShdw>
                          </a:effectLst>
                        </pic:spPr>
                      </pic:pic>
                    </a:graphicData>
                  </a:graphic>
                </wp:inline>
              </w:drawing>
            </w:r>
          </w:p>
          <w:p w14:paraId="296E9881" w14:textId="77777777" w:rsidR="00820751" w:rsidRPr="00D512C7" w:rsidRDefault="00820751" w:rsidP="001F1EDA">
            <w:pPr>
              <w:pStyle w:val="PGPText"/>
            </w:pPr>
          </w:p>
        </w:tc>
      </w:tr>
      <w:tr w:rsidR="00820751" w:rsidRPr="00D512C7" w14:paraId="474B025D" w14:textId="77777777" w:rsidTr="00820751">
        <w:tblPrEx>
          <w:tblCellMar>
            <w:left w:w="108" w:type="dxa"/>
            <w:right w:w="108" w:type="dxa"/>
          </w:tblCellMar>
          <w:tblLook w:val="0000" w:firstRow="0" w:lastRow="0" w:firstColumn="0" w:lastColumn="0" w:noHBand="0" w:noVBand="0"/>
        </w:tblPrEx>
        <w:trPr>
          <w:cantSplit/>
          <w:trHeight w:val="300"/>
          <w:hidden/>
        </w:trPr>
        <w:tc>
          <w:tcPr>
            <w:tcW w:w="436" w:type="dxa"/>
            <w:gridSpan w:val="2"/>
            <w:shd w:val="clear" w:color="auto" w:fill="auto"/>
          </w:tcPr>
          <w:p w14:paraId="52C278AC" w14:textId="77777777" w:rsidR="00820751" w:rsidRPr="00D512C7" w:rsidRDefault="00820751" w:rsidP="001F1EDA">
            <w:pPr>
              <w:pStyle w:val="zLGPIconExtractHandout"/>
              <w:rPr>
                <w:color w:val="FF0000"/>
              </w:rPr>
            </w:pPr>
            <w:r w:rsidRPr="00D512C7">
              <w:rPr>
                <w:color w:val="FF0000"/>
              </w:rPr>
              <w:lastRenderedPageBreak/>
              <w:t>z</w:t>
            </w:r>
          </w:p>
        </w:tc>
        <w:tc>
          <w:tcPr>
            <w:tcW w:w="10084" w:type="dxa"/>
            <w:gridSpan w:val="2"/>
          </w:tcPr>
          <w:p w14:paraId="099C51E1" w14:textId="77777777" w:rsidR="00820751" w:rsidRPr="00D512C7" w:rsidRDefault="00820751" w:rsidP="001F1EDA">
            <w:pPr>
              <w:pStyle w:val="PGPTitle"/>
            </w:pPr>
            <w:r w:rsidRPr="00D512C7">
              <w:t>FedEx’s Larger Acquisitions</w:t>
            </w:r>
          </w:p>
          <w:p w14:paraId="4CFDCDB9" w14:textId="77777777" w:rsidR="00820751" w:rsidRPr="00D512C7" w:rsidRDefault="00820751" w:rsidP="001F1EDA">
            <w:pPr>
              <w:pStyle w:val="PGPText"/>
            </w:pPr>
            <w:r w:rsidRPr="00D512C7">
              <w:rPr>
                <w:noProof/>
              </w:rPr>
              <w:drawing>
                <wp:inline distT="0" distB="0" distL="0" distR="0" wp14:anchorId="5F491174" wp14:editId="112F65D6">
                  <wp:extent cx="6133729" cy="3545647"/>
                  <wp:effectExtent l="0" t="0" r="635" b="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a:ext>
                            </a:extLst>
                          </a:blip>
                          <a:srcRect/>
                          <a:stretch>
                            <a:fillRect/>
                          </a:stretch>
                        </pic:blipFill>
                        <pic:spPr bwMode="auto">
                          <a:xfrm>
                            <a:off x="0" y="0"/>
                            <a:ext cx="6134784" cy="3546257"/>
                          </a:xfrm>
                          <a:prstGeom prst="rect">
                            <a:avLst/>
                          </a:prstGeom>
                          <a:noFill/>
                        </pic:spPr>
                      </pic:pic>
                    </a:graphicData>
                  </a:graphic>
                </wp:inline>
              </w:drawing>
            </w:r>
          </w:p>
          <w:p w14:paraId="3FCA19C2" w14:textId="77777777" w:rsidR="00820751" w:rsidRPr="00D512C7" w:rsidRDefault="00820751" w:rsidP="001F1EDA">
            <w:pPr>
              <w:pStyle w:val="PGPText"/>
              <w:rPr>
                <w:color w:val="FF0000"/>
                <w:sz w:val="20"/>
              </w:rPr>
            </w:pPr>
          </w:p>
        </w:tc>
      </w:tr>
    </w:tbl>
    <w:p w14:paraId="23A6904A" w14:textId="77777777" w:rsidR="00820751" w:rsidRDefault="00820751" w:rsidP="00E44144">
      <w:pPr>
        <w:pStyle w:val="zLGPNewLessonSpacer"/>
      </w:pPr>
    </w:p>
    <w:p w14:paraId="47FA2CF1" w14:textId="77777777" w:rsidR="00820751" w:rsidRPr="00295669" w:rsidRDefault="00820751" w:rsidP="001F1EDA">
      <w:pPr>
        <w:pStyle w:val="zLGPNewLessonSpacer"/>
      </w:pPr>
      <w:r>
        <w:br w:type="page"/>
      </w:r>
    </w:p>
    <w:p w14:paraId="639AED05" w14:textId="77777777" w:rsidR="00820751" w:rsidRDefault="00820751" w:rsidP="001F1EDA">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10134"/>
      </w:tblGrid>
      <w:tr w:rsidR="00820751" w:rsidRPr="007026C6" w14:paraId="5E6951AE" w14:textId="77777777" w:rsidTr="001F1EDA">
        <w:trPr>
          <w:tblHeader/>
        </w:trPr>
        <w:tc>
          <w:tcPr>
            <w:tcW w:w="10512" w:type="dxa"/>
            <w:gridSpan w:val="2"/>
            <w:tcBorders>
              <w:top w:val="nil"/>
              <w:left w:val="nil"/>
              <w:bottom w:val="nil"/>
              <w:right w:val="nil"/>
            </w:tcBorders>
          </w:tcPr>
          <w:p w14:paraId="4983BFFE" w14:textId="77777777" w:rsidR="00820751" w:rsidRPr="00E449A2" w:rsidRDefault="00820751" w:rsidP="001F1EDA">
            <w:pPr>
              <w:pStyle w:val="PGPLessonName"/>
            </w:pPr>
            <w:bookmarkStart w:id="15" w:name="_Toc413834408"/>
            <w:r>
              <w:t>Food Chain Example</w:t>
            </w:r>
            <w:bookmarkEnd w:id="15"/>
          </w:p>
        </w:tc>
      </w:tr>
      <w:tr w:rsidR="00820751" w:rsidRPr="00D512C7" w14:paraId="208D9626" w14:textId="77777777" w:rsidTr="001F1EDA">
        <w:tblPrEx>
          <w:tblCellMar>
            <w:left w:w="108" w:type="dxa"/>
            <w:right w:w="108" w:type="dxa"/>
          </w:tblCellMar>
          <w:tblLook w:val="0000" w:firstRow="0" w:lastRow="0" w:firstColumn="0" w:lastColumn="0" w:noHBand="0" w:noVBand="0"/>
        </w:tblPrEx>
        <w:trPr>
          <w:cantSplit/>
          <w:trHeight w:val="300"/>
          <w:hidden/>
        </w:trPr>
        <w:tc>
          <w:tcPr>
            <w:tcW w:w="378" w:type="dxa"/>
            <w:shd w:val="clear" w:color="auto" w:fill="auto"/>
          </w:tcPr>
          <w:p w14:paraId="096F7B52" w14:textId="77777777" w:rsidR="00820751" w:rsidRPr="00D512C7" w:rsidRDefault="00820751" w:rsidP="001F1EDA">
            <w:pPr>
              <w:pStyle w:val="zLGPIconExtractHandout"/>
              <w:rPr>
                <w:color w:val="FF0000"/>
              </w:rPr>
            </w:pPr>
            <w:r w:rsidRPr="00D512C7">
              <w:rPr>
                <w:color w:val="FF0000"/>
              </w:rPr>
              <w:t>z</w:t>
            </w:r>
          </w:p>
        </w:tc>
        <w:tc>
          <w:tcPr>
            <w:tcW w:w="10134" w:type="dxa"/>
          </w:tcPr>
          <w:p w14:paraId="14DABCFA" w14:textId="77777777" w:rsidR="00820751" w:rsidRPr="00D512C7" w:rsidRDefault="00820751" w:rsidP="001F1EDA">
            <w:pPr>
              <w:pStyle w:val="PGPTitle"/>
            </w:pPr>
          </w:p>
          <w:p w14:paraId="2690818A" w14:textId="77777777" w:rsidR="00820751" w:rsidRPr="00D512C7" w:rsidRDefault="00820751" w:rsidP="001F1EDA">
            <w:pPr>
              <w:pStyle w:val="PGPText"/>
              <w:jc w:val="center"/>
            </w:pPr>
            <w:r w:rsidRPr="00D512C7">
              <w:rPr>
                <w:noProof/>
              </w:rPr>
              <w:drawing>
                <wp:inline distT="0" distB="0" distL="0" distR="0" wp14:anchorId="62627C49" wp14:editId="7746E98A">
                  <wp:extent cx="1947553" cy="7196289"/>
                  <wp:effectExtent l="0" t="0" r="0" b="5080"/>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 Chain for Railroads.png"/>
                          <pic:cNvPicPr/>
                        </pic:nvPicPr>
                        <pic:blipFill>
                          <a:blip r:embed="rId39">
                            <a:extLst>
                              <a:ext uri="{28A0092B-C50C-407E-A947-70E740481C1C}">
                                <a14:useLocalDpi xmlns:a14="http://schemas.microsoft.com/office/drawing/2010/main"/>
                              </a:ext>
                            </a:extLst>
                          </a:blip>
                          <a:stretch>
                            <a:fillRect/>
                          </a:stretch>
                        </pic:blipFill>
                        <pic:spPr>
                          <a:xfrm>
                            <a:off x="0" y="0"/>
                            <a:ext cx="1956496" cy="7229333"/>
                          </a:xfrm>
                          <a:prstGeom prst="rect">
                            <a:avLst/>
                          </a:prstGeom>
                        </pic:spPr>
                      </pic:pic>
                    </a:graphicData>
                  </a:graphic>
                </wp:inline>
              </w:drawing>
            </w:r>
          </w:p>
          <w:p w14:paraId="10C63FE3" w14:textId="77777777" w:rsidR="00820751" w:rsidRPr="00D512C7" w:rsidRDefault="00820751" w:rsidP="001F1EDA">
            <w:pPr>
              <w:pStyle w:val="PGPText"/>
              <w:rPr>
                <w:color w:val="FF0000"/>
                <w:sz w:val="20"/>
              </w:rPr>
            </w:pPr>
          </w:p>
        </w:tc>
      </w:tr>
    </w:tbl>
    <w:p w14:paraId="72C5E97F" w14:textId="77777777" w:rsidR="006E106B" w:rsidRPr="00295669" w:rsidRDefault="006E106B" w:rsidP="00E44144">
      <w:pPr>
        <w:pStyle w:val="zLGPNewLessonSpacer"/>
      </w:pPr>
      <w:r>
        <w:br w:type="page"/>
      </w:r>
    </w:p>
    <w:p w14:paraId="2D9BA818"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435"/>
        <w:gridCol w:w="1289"/>
        <w:gridCol w:w="8770"/>
        <w:gridCol w:w="18"/>
        <w:gridCol w:w="8"/>
      </w:tblGrid>
      <w:tr w:rsidR="006E106B" w:rsidRPr="007026C6" w14:paraId="73B3CCB4" w14:textId="77777777" w:rsidTr="00E44144">
        <w:trPr>
          <w:tblHeader/>
        </w:trPr>
        <w:tc>
          <w:tcPr>
            <w:tcW w:w="10512" w:type="dxa"/>
            <w:gridSpan w:val="5"/>
            <w:tcBorders>
              <w:top w:val="nil"/>
              <w:left w:val="nil"/>
              <w:bottom w:val="nil"/>
              <w:right w:val="nil"/>
            </w:tcBorders>
          </w:tcPr>
          <w:p w14:paraId="478C7D68" w14:textId="77777777" w:rsidR="006E106B" w:rsidRPr="00E449A2" w:rsidRDefault="006E106B" w:rsidP="00E44144">
            <w:pPr>
              <w:pStyle w:val="PGPLessonName"/>
            </w:pPr>
            <w:bookmarkStart w:id="16" w:name="_Toc413834409"/>
            <w:r>
              <w:t>Self-Assess Your Historical Tool Kit</w:t>
            </w:r>
            <w:bookmarkEnd w:id="16"/>
          </w:p>
        </w:tc>
      </w:tr>
      <w:tr w:rsidR="006E106B" w:rsidRPr="00D512C7" w14:paraId="6BBCDE95" w14:textId="77777777" w:rsidTr="00E44144">
        <w:tblPrEx>
          <w:tblCellMar>
            <w:left w:w="108" w:type="dxa"/>
            <w:right w:w="108" w:type="dxa"/>
          </w:tblCellMar>
          <w:tblLook w:val="0000" w:firstRow="0" w:lastRow="0" w:firstColumn="0" w:lastColumn="0" w:noHBand="0" w:noVBand="0"/>
        </w:tblPrEx>
        <w:trPr>
          <w:gridAfter w:val="2"/>
          <w:wAfter w:w="26" w:type="dxa"/>
          <w:cantSplit/>
        </w:trPr>
        <w:tc>
          <w:tcPr>
            <w:tcW w:w="1724" w:type="dxa"/>
            <w:gridSpan w:val="2"/>
          </w:tcPr>
          <w:p w14:paraId="53C111FF" w14:textId="77777777" w:rsidR="006E106B" w:rsidRPr="00D512C7" w:rsidRDefault="006E106B" w:rsidP="00E44144">
            <w:pPr>
              <w:pStyle w:val="zLGPIconAssessment"/>
            </w:pPr>
            <w:r w:rsidRPr="00D512C7">
              <w:rPr>
                <w:noProof/>
              </w:rPr>
              <w:drawing>
                <wp:inline distT="0" distB="0" distL="0" distR="0" wp14:anchorId="767A37FC" wp14:editId="49C2AB44">
                  <wp:extent cx="657225" cy="657225"/>
                  <wp:effectExtent l="19050" t="0" r="9525" b="0"/>
                  <wp:docPr id="144" name="Picture 40" descr="Assessment%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Assessment%202"/>
                          <pic:cNvPicPr>
                            <a:picLocks noChangeAspect="1" noChangeArrowheads="1"/>
                          </pic:cNvPicPr>
                        </pic:nvPicPr>
                        <pic:blipFill>
                          <a:blip r:embed="rId40"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70" w:type="dxa"/>
            <w:tcBorders>
              <w:top w:val="single" w:sz="6" w:space="0" w:color="808080"/>
              <w:bottom w:val="single" w:sz="6" w:space="0" w:color="808080"/>
            </w:tcBorders>
          </w:tcPr>
          <w:p w14:paraId="30DC402D" w14:textId="77777777" w:rsidR="006E106B" w:rsidRPr="00D512C7" w:rsidRDefault="006E106B" w:rsidP="006E106B">
            <w:pPr>
              <w:pStyle w:val="PGPTitle"/>
            </w:pPr>
            <w:r w:rsidRPr="00D512C7">
              <w:t>Instructions for Assessing Your Historical Knowledge</w:t>
            </w:r>
          </w:p>
          <w:p w14:paraId="0C96BE57" w14:textId="77777777" w:rsidR="006E106B" w:rsidRPr="00D512C7" w:rsidRDefault="006E106B" w:rsidP="006E106B">
            <w:pPr>
              <w:pStyle w:val="PGPBullet1"/>
            </w:pPr>
            <w:r w:rsidRPr="00D512C7">
              <w:t>Evaluate each item on a scale of 1 to 5 with 5 as “strongly agree”</w:t>
            </w:r>
          </w:p>
          <w:p w14:paraId="0E10C7BB" w14:textId="77777777" w:rsidR="006E106B" w:rsidRPr="00D512C7" w:rsidRDefault="006E106B" w:rsidP="006E106B">
            <w:pPr>
              <w:pStyle w:val="PGPBullet1"/>
            </w:pPr>
            <w:r w:rsidRPr="00D512C7">
              <w:t>If you are covering a sector that has not been in existence for at least 10 years, reduce the time period to when the sector formally developed</w:t>
            </w:r>
          </w:p>
          <w:p w14:paraId="34CB0649" w14:textId="77777777" w:rsidR="006E106B" w:rsidRPr="00D512C7" w:rsidRDefault="006E106B" w:rsidP="006E106B">
            <w:pPr>
              <w:pStyle w:val="PGPText"/>
            </w:pPr>
          </w:p>
        </w:tc>
      </w:tr>
      <w:tr w:rsidR="006E106B" w:rsidRPr="00D512C7" w14:paraId="76C35B28" w14:textId="77777777" w:rsidTr="00E44144">
        <w:tblPrEx>
          <w:tblCellMar>
            <w:left w:w="108" w:type="dxa"/>
            <w:right w:w="108" w:type="dxa"/>
          </w:tblCellMar>
          <w:tblLook w:val="0000" w:firstRow="0" w:lastRow="0" w:firstColumn="0" w:lastColumn="0" w:noHBand="0" w:noVBand="0"/>
        </w:tblPrEx>
        <w:trPr>
          <w:gridAfter w:val="1"/>
          <w:wAfter w:w="8" w:type="dxa"/>
          <w:cantSplit/>
          <w:trHeight w:val="300"/>
          <w:hidden/>
        </w:trPr>
        <w:tc>
          <w:tcPr>
            <w:tcW w:w="435" w:type="dxa"/>
            <w:shd w:val="clear" w:color="auto" w:fill="auto"/>
          </w:tcPr>
          <w:p w14:paraId="47B3DF95" w14:textId="77777777" w:rsidR="006E106B" w:rsidRPr="00D512C7" w:rsidRDefault="006E106B" w:rsidP="00E44144">
            <w:pPr>
              <w:pStyle w:val="zLGPIconExtractHandout"/>
              <w:rPr>
                <w:color w:val="FF0000"/>
              </w:rPr>
            </w:pPr>
            <w:r w:rsidRPr="00D512C7">
              <w:rPr>
                <w:color w:val="FF0000"/>
              </w:rPr>
              <w:t>z</w:t>
            </w:r>
          </w:p>
        </w:tc>
        <w:tc>
          <w:tcPr>
            <w:tcW w:w="10077" w:type="dxa"/>
            <w:gridSpan w:val="3"/>
          </w:tcPr>
          <w:p w14:paraId="5A952EDE" w14:textId="77777777" w:rsidR="006E106B" w:rsidRPr="00D512C7" w:rsidRDefault="006E106B" w:rsidP="006E106B">
            <w:pPr>
              <w:pStyle w:val="PGPText"/>
            </w:pPr>
          </w:p>
          <w:tbl>
            <w:tblPr>
              <w:tblStyle w:val="MediumShading1-Accent1"/>
              <w:tblW w:w="0" w:type="auto"/>
              <w:tblLayout w:type="fixed"/>
              <w:tblLook w:val="0400" w:firstRow="0" w:lastRow="0" w:firstColumn="0" w:lastColumn="0" w:noHBand="0" w:noVBand="1"/>
            </w:tblPr>
            <w:tblGrid>
              <w:gridCol w:w="7776"/>
              <w:gridCol w:w="2016"/>
            </w:tblGrid>
            <w:tr w:rsidR="006E106B" w:rsidRPr="00083969" w14:paraId="49682AC4" w14:textId="77777777" w:rsidTr="00E44144">
              <w:trPr>
                <w:cnfStyle w:val="000000100000" w:firstRow="0" w:lastRow="0" w:firstColumn="0" w:lastColumn="0" w:oddVBand="0" w:evenVBand="0" w:oddHBand="1" w:evenHBand="0" w:firstRowFirstColumn="0" w:firstRowLastColumn="0" w:lastRowFirstColumn="0" w:lastRowLastColumn="0"/>
                <w:trHeight w:val="720"/>
              </w:trPr>
              <w:tc>
                <w:tcPr>
                  <w:tcW w:w="7776" w:type="dxa"/>
                </w:tcPr>
                <w:p w14:paraId="2833EF63" w14:textId="77777777" w:rsidR="006E106B" w:rsidRPr="00083969" w:rsidRDefault="006E106B" w:rsidP="006E106B">
                  <w:pPr>
                    <w:pStyle w:val="LGPTableText"/>
                    <w:numPr>
                      <w:ilvl w:val="0"/>
                      <w:numId w:val="19"/>
                    </w:numPr>
                    <w:spacing w:before="0" w:after="0"/>
                    <w:ind w:left="368"/>
                    <w:rPr>
                      <w:bCs/>
                      <w:noProof w:val="0"/>
                      <w:sz w:val="22"/>
                    </w:rPr>
                  </w:pPr>
                  <w:r w:rsidRPr="00083969">
                    <w:rPr>
                      <w:noProof w:val="0"/>
                      <w:sz w:val="22"/>
                    </w:rPr>
                    <w:t>I possess the data that shows the primary factor(s) that caused ROIC to change for my sector over at least the past 10 years.</w:t>
                  </w:r>
                </w:p>
              </w:tc>
              <w:tc>
                <w:tcPr>
                  <w:tcW w:w="2016" w:type="dxa"/>
                </w:tcPr>
                <w:p w14:paraId="6B7382A7" w14:textId="77777777" w:rsidR="006E106B" w:rsidRPr="00083969" w:rsidRDefault="006E106B" w:rsidP="00E44144">
                  <w:pPr>
                    <w:pStyle w:val="LGPTableText"/>
                    <w:jc w:val="center"/>
                    <w:rPr>
                      <w:b/>
                      <w:noProof w:val="0"/>
                      <w:sz w:val="22"/>
                    </w:rPr>
                  </w:pPr>
                </w:p>
              </w:tc>
            </w:tr>
            <w:tr w:rsidR="006E106B" w:rsidRPr="00083969" w14:paraId="56C14C23" w14:textId="77777777" w:rsidTr="00E44144">
              <w:trPr>
                <w:cnfStyle w:val="000000010000" w:firstRow="0" w:lastRow="0" w:firstColumn="0" w:lastColumn="0" w:oddVBand="0" w:evenVBand="0" w:oddHBand="0" w:evenHBand="1" w:firstRowFirstColumn="0" w:firstRowLastColumn="0" w:lastRowFirstColumn="0" w:lastRowLastColumn="0"/>
                <w:trHeight w:val="720"/>
              </w:trPr>
              <w:tc>
                <w:tcPr>
                  <w:tcW w:w="7776" w:type="dxa"/>
                </w:tcPr>
                <w:p w14:paraId="3C3D82D6" w14:textId="77777777" w:rsidR="006E106B" w:rsidRPr="00083969" w:rsidRDefault="006E106B" w:rsidP="006E106B">
                  <w:pPr>
                    <w:pStyle w:val="LGPTableText"/>
                    <w:numPr>
                      <w:ilvl w:val="0"/>
                      <w:numId w:val="19"/>
                    </w:numPr>
                    <w:spacing w:before="0" w:after="0"/>
                    <w:ind w:left="368"/>
                    <w:rPr>
                      <w:bCs/>
                      <w:noProof w:val="0"/>
                      <w:sz w:val="22"/>
                    </w:rPr>
                  </w:pPr>
                  <w:r w:rsidRPr="00083969">
                    <w:rPr>
                      <w:noProof w:val="0"/>
                      <w:sz w:val="22"/>
                    </w:rPr>
                    <w:t xml:space="preserve">I know the factor(s) that caused each of my </w:t>
                  </w:r>
                  <w:r w:rsidRPr="00083969">
                    <w:rPr>
                      <w:noProof w:val="0"/>
                      <w:sz w:val="22"/>
                      <w:u w:val="single"/>
                    </w:rPr>
                    <w:t>stocks</w:t>
                  </w:r>
                  <w:r w:rsidRPr="00083969">
                    <w:rPr>
                      <w:noProof w:val="0"/>
                      <w:sz w:val="22"/>
                    </w:rPr>
                    <w:t xml:space="preserve"> to substantially out- or under-perform their peers over the past 10 years.</w:t>
                  </w:r>
                </w:p>
              </w:tc>
              <w:tc>
                <w:tcPr>
                  <w:tcW w:w="2016" w:type="dxa"/>
                </w:tcPr>
                <w:p w14:paraId="1ED11938" w14:textId="77777777" w:rsidR="006E106B" w:rsidRPr="00083969" w:rsidRDefault="006E106B" w:rsidP="00E44144">
                  <w:pPr>
                    <w:pStyle w:val="LGPTableText"/>
                    <w:jc w:val="center"/>
                    <w:rPr>
                      <w:noProof w:val="0"/>
                      <w:sz w:val="22"/>
                    </w:rPr>
                  </w:pPr>
                </w:p>
              </w:tc>
            </w:tr>
            <w:tr w:rsidR="006E106B" w:rsidRPr="00083969" w14:paraId="1EA82076" w14:textId="77777777" w:rsidTr="00E44144">
              <w:trPr>
                <w:cnfStyle w:val="000000100000" w:firstRow="0" w:lastRow="0" w:firstColumn="0" w:lastColumn="0" w:oddVBand="0" w:evenVBand="0" w:oddHBand="1" w:evenHBand="0" w:firstRowFirstColumn="0" w:firstRowLastColumn="0" w:lastRowFirstColumn="0" w:lastRowLastColumn="0"/>
                <w:trHeight w:val="720"/>
              </w:trPr>
              <w:tc>
                <w:tcPr>
                  <w:tcW w:w="7776" w:type="dxa"/>
                </w:tcPr>
                <w:p w14:paraId="5092CFE7" w14:textId="77777777" w:rsidR="006E106B" w:rsidRPr="00083969" w:rsidRDefault="006E106B" w:rsidP="006E106B">
                  <w:pPr>
                    <w:pStyle w:val="LGPTableText"/>
                    <w:numPr>
                      <w:ilvl w:val="0"/>
                      <w:numId w:val="19"/>
                    </w:numPr>
                    <w:spacing w:before="0" w:after="0"/>
                    <w:ind w:left="368"/>
                    <w:rPr>
                      <w:bCs/>
                      <w:noProof w:val="0"/>
                      <w:sz w:val="22"/>
                    </w:rPr>
                  </w:pPr>
                  <w:r w:rsidRPr="00083969">
                    <w:rPr>
                      <w:noProof w:val="0"/>
                      <w:sz w:val="22"/>
                    </w:rPr>
                    <w:t xml:space="preserve">I know the factor(s) that caused each of my </w:t>
                  </w:r>
                  <w:r w:rsidRPr="00083969">
                    <w:rPr>
                      <w:noProof w:val="0"/>
                      <w:sz w:val="22"/>
                      <w:u w:val="single"/>
                    </w:rPr>
                    <w:t>sectors</w:t>
                  </w:r>
                  <w:r w:rsidRPr="00083969">
                    <w:rPr>
                      <w:noProof w:val="0"/>
                      <w:sz w:val="22"/>
                    </w:rPr>
                    <w:t xml:space="preserve"> to substantially out- or under-perform my broader benchmark over the past 10 years.</w:t>
                  </w:r>
                </w:p>
              </w:tc>
              <w:tc>
                <w:tcPr>
                  <w:tcW w:w="2016" w:type="dxa"/>
                </w:tcPr>
                <w:p w14:paraId="2B3EAE0E" w14:textId="77777777" w:rsidR="006E106B" w:rsidRPr="00083969" w:rsidRDefault="006E106B" w:rsidP="00E44144">
                  <w:pPr>
                    <w:pStyle w:val="LGPTableText"/>
                    <w:jc w:val="center"/>
                    <w:rPr>
                      <w:noProof w:val="0"/>
                      <w:sz w:val="22"/>
                    </w:rPr>
                  </w:pPr>
                </w:p>
              </w:tc>
            </w:tr>
            <w:tr w:rsidR="006E106B" w:rsidRPr="00083969" w14:paraId="3216C951" w14:textId="77777777" w:rsidTr="00E44144">
              <w:trPr>
                <w:cnfStyle w:val="000000010000" w:firstRow="0" w:lastRow="0" w:firstColumn="0" w:lastColumn="0" w:oddVBand="0" w:evenVBand="0" w:oddHBand="0" w:evenHBand="1" w:firstRowFirstColumn="0" w:firstRowLastColumn="0" w:lastRowFirstColumn="0" w:lastRowLastColumn="0"/>
                <w:trHeight w:val="720"/>
              </w:trPr>
              <w:tc>
                <w:tcPr>
                  <w:tcW w:w="7776" w:type="dxa"/>
                </w:tcPr>
                <w:p w14:paraId="32F20C62" w14:textId="77777777" w:rsidR="006E106B" w:rsidRPr="00083969" w:rsidRDefault="006E106B" w:rsidP="006E106B">
                  <w:pPr>
                    <w:pStyle w:val="LGPTableText"/>
                    <w:numPr>
                      <w:ilvl w:val="0"/>
                      <w:numId w:val="19"/>
                    </w:numPr>
                    <w:spacing w:before="0" w:after="0"/>
                    <w:ind w:left="368"/>
                    <w:rPr>
                      <w:bCs/>
                      <w:noProof w:val="0"/>
                      <w:sz w:val="22"/>
                    </w:rPr>
                  </w:pPr>
                  <w:r w:rsidRPr="00083969">
                    <w:rPr>
                      <w:noProof w:val="0"/>
                      <w:sz w:val="22"/>
                    </w:rPr>
                    <w:t>I have industry-level data that provides a good gauge of supply/capacity and demand/units/revenue going back at least 10 years.</w:t>
                  </w:r>
                </w:p>
              </w:tc>
              <w:tc>
                <w:tcPr>
                  <w:tcW w:w="2016" w:type="dxa"/>
                </w:tcPr>
                <w:p w14:paraId="0AD1EA51" w14:textId="77777777" w:rsidR="006E106B" w:rsidRPr="00083969" w:rsidRDefault="006E106B" w:rsidP="00E44144">
                  <w:pPr>
                    <w:pStyle w:val="LGPTableText"/>
                    <w:jc w:val="center"/>
                    <w:rPr>
                      <w:noProof w:val="0"/>
                      <w:sz w:val="22"/>
                    </w:rPr>
                  </w:pPr>
                </w:p>
              </w:tc>
            </w:tr>
            <w:tr w:rsidR="006E106B" w:rsidRPr="00083969" w14:paraId="1677C5F0" w14:textId="77777777" w:rsidTr="00E44144">
              <w:trPr>
                <w:cnfStyle w:val="000000100000" w:firstRow="0" w:lastRow="0" w:firstColumn="0" w:lastColumn="0" w:oddVBand="0" w:evenVBand="0" w:oddHBand="1" w:evenHBand="0" w:firstRowFirstColumn="0" w:firstRowLastColumn="0" w:lastRowFirstColumn="0" w:lastRowLastColumn="0"/>
                <w:trHeight w:val="720"/>
              </w:trPr>
              <w:tc>
                <w:tcPr>
                  <w:tcW w:w="7776" w:type="dxa"/>
                </w:tcPr>
                <w:p w14:paraId="2F36027E" w14:textId="77777777" w:rsidR="006E106B" w:rsidRPr="00083969" w:rsidRDefault="006E106B" w:rsidP="006E106B">
                  <w:pPr>
                    <w:pStyle w:val="LGPTableText"/>
                    <w:numPr>
                      <w:ilvl w:val="0"/>
                      <w:numId w:val="19"/>
                    </w:numPr>
                    <w:spacing w:before="0" w:after="0"/>
                    <w:ind w:left="368"/>
                    <w:rPr>
                      <w:bCs/>
                      <w:noProof w:val="0"/>
                      <w:sz w:val="22"/>
                    </w:rPr>
                  </w:pPr>
                  <w:r w:rsidRPr="00083969">
                    <w:rPr>
                      <w:noProof w:val="0"/>
                      <w:sz w:val="22"/>
                    </w:rPr>
                    <w:t>I have built, or could quickly build, a comprehensive food chain analysis for my sector, showing the upstream and downstream players for the companies in my universe.</w:t>
                  </w:r>
                </w:p>
              </w:tc>
              <w:tc>
                <w:tcPr>
                  <w:tcW w:w="2016" w:type="dxa"/>
                </w:tcPr>
                <w:p w14:paraId="460A5BFD" w14:textId="77777777" w:rsidR="006E106B" w:rsidRPr="00083969" w:rsidRDefault="006E106B" w:rsidP="00E44144">
                  <w:pPr>
                    <w:pStyle w:val="LGPTableText"/>
                    <w:jc w:val="center"/>
                    <w:rPr>
                      <w:noProof w:val="0"/>
                      <w:sz w:val="22"/>
                    </w:rPr>
                  </w:pPr>
                </w:p>
              </w:tc>
            </w:tr>
            <w:tr w:rsidR="006E106B" w:rsidRPr="00083969" w14:paraId="6370C6AD" w14:textId="77777777" w:rsidTr="00E44144">
              <w:trPr>
                <w:cnfStyle w:val="000000010000" w:firstRow="0" w:lastRow="0" w:firstColumn="0" w:lastColumn="0" w:oddVBand="0" w:evenVBand="0" w:oddHBand="0" w:evenHBand="1" w:firstRowFirstColumn="0" w:firstRowLastColumn="0" w:lastRowFirstColumn="0" w:lastRowLastColumn="0"/>
                <w:trHeight w:val="720"/>
              </w:trPr>
              <w:tc>
                <w:tcPr>
                  <w:tcW w:w="7776" w:type="dxa"/>
                </w:tcPr>
                <w:p w14:paraId="0BF1578A" w14:textId="77777777" w:rsidR="006E106B" w:rsidRPr="00083969" w:rsidRDefault="006E106B" w:rsidP="006E106B">
                  <w:pPr>
                    <w:pStyle w:val="LGPTableText"/>
                    <w:numPr>
                      <w:ilvl w:val="0"/>
                      <w:numId w:val="19"/>
                    </w:numPr>
                    <w:spacing w:before="0" w:after="0"/>
                    <w:ind w:left="368"/>
                    <w:rPr>
                      <w:noProof w:val="0"/>
                      <w:sz w:val="22"/>
                    </w:rPr>
                  </w:pPr>
                  <w:r w:rsidRPr="00083969">
                    <w:rPr>
                      <w:noProof w:val="0"/>
                      <w:sz w:val="22"/>
                    </w:rPr>
                    <w:t xml:space="preserve">When forecasting revenue for my individual companies, I ensure their combined revenue growth is within a realistic industry growth rate based on historical trends. </w:t>
                  </w:r>
                </w:p>
              </w:tc>
              <w:tc>
                <w:tcPr>
                  <w:tcW w:w="2016" w:type="dxa"/>
                </w:tcPr>
                <w:p w14:paraId="44B80A52" w14:textId="77777777" w:rsidR="006E106B" w:rsidRPr="00083969" w:rsidRDefault="006E106B" w:rsidP="00E44144">
                  <w:pPr>
                    <w:pStyle w:val="LGPTableText"/>
                    <w:jc w:val="center"/>
                    <w:rPr>
                      <w:noProof w:val="0"/>
                      <w:sz w:val="22"/>
                    </w:rPr>
                  </w:pPr>
                </w:p>
              </w:tc>
            </w:tr>
            <w:tr w:rsidR="006E106B" w:rsidRPr="00083969" w14:paraId="7FA642A8" w14:textId="77777777" w:rsidTr="00E44144">
              <w:trPr>
                <w:cnfStyle w:val="000000100000" w:firstRow="0" w:lastRow="0" w:firstColumn="0" w:lastColumn="0" w:oddVBand="0" w:evenVBand="0" w:oddHBand="1" w:evenHBand="0" w:firstRowFirstColumn="0" w:firstRowLastColumn="0" w:lastRowFirstColumn="0" w:lastRowLastColumn="0"/>
                <w:trHeight w:val="720"/>
              </w:trPr>
              <w:tc>
                <w:tcPr>
                  <w:tcW w:w="7776" w:type="dxa"/>
                </w:tcPr>
                <w:p w14:paraId="7882C159" w14:textId="77777777" w:rsidR="006E106B" w:rsidRPr="00083969" w:rsidRDefault="006E106B" w:rsidP="006E106B">
                  <w:pPr>
                    <w:pStyle w:val="LGPTableText"/>
                    <w:numPr>
                      <w:ilvl w:val="0"/>
                      <w:numId w:val="19"/>
                    </w:numPr>
                    <w:spacing w:before="0" w:after="0"/>
                    <w:ind w:left="368"/>
                    <w:rPr>
                      <w:noProof w:val="0"/>
                      <w:sz w:val="22"/>
                    </w:rPr>
                  </w:pPr>
                  <w:r w:rsidRPr="00083969">
                    <w:rPr>
                      <w:noProof w:val="0"/>
                      <w:sz w:val="22"/>
                    </w:rPr>
                    <w:t>I know the high, low and mid-point of longer-term historical valuation ranges for each of my stocks for at least the past 10 years.</w:t>
                  </w:r>
                </w:p>
              </w:tc>
              <w:tc>
                <w:tcPr>
                  <w:tcW w:w="2016" w:type="dxa"/>
                </w:tcPr>
                <w:p w14:paraId="4B405FC1" w14:textId="77777777" w:rsidR="006E106B" w:rsidRPr="00083969" w:rsidRDefault="006E106B" w:rsidP="00E44144">
                  <w:pPr>
                    <w:pStyle w:val="LGPTableText"/>
                    <w:jc w:val="center"/>
                    <w:rPr>
                      <w:noProof w:val="0"/>
                      <w:sz w:val="22"/>
                    </w:rPr>
                  </w:pPr>
                </w:p>
              </w:tc>
            </w:tr>
            <w:tr w:rsidR="006E106B" w:rsidRPr="00083969" w14:paraId="3982B713" w14:textId="77777777" w:rsidTr="00E44144">
              <w:trPr>
                <w:cnfStyle w:val="000000010000" w:firstRow="0" w:lastRow="0" w:firstColumn="0" w:lastColumn="0" w:oddVBand="0" w:evenVBand="0" w:oddHBand="0" w:evenHBand="1" w:firstRowFirstColumn="0" w:firstRowLastColumn="0" w:lastRowFirstColumn="0" w:lastRowLastColumn="0"/>
                <w:trHeight w:val="720"/>
              </w:trPr>
              <w:tc>
                <w:tcPr>
                  <w:tcW w:w="7776" w:type="dxa"/>
                </w:tcPr>
                <w:p w14:paraId="2858152D" w14:textId="77777777" w:rsidR="006E106B" w:rsidRPr="00083969" w:rsidRDefault="006E106B" w:rsidP="00E44144">
                  <w:pPr>
                    <w:pStyle w:val="LGPTableText"/>
                    <w:rPr>
                      <w:rFonts w:eastAsiaTheme="minorHAnsi"/>
                      <w:noProof w:val="0"/>
                      <w:sz w:val="22"/>
                    </w:rPr>
                  </w:pPr>
                  <w:r w:rsidRPr="00083969">
                    <w:rPr>
                      <w:rFonts w:eastAsiaTheme="minorHAnsi"/>
                      <w:noProof w:val="0"/>
                      <w:sz w:val="22"/>
                    </w:rPr>
                    <w:t>Total</w:t>
                  </w:r>
                </w:p>
              </w:tc>
              <w:tc>
                <w:tcPr>
                  <w:tcW w:w="2016" w:type="dxa"/>
                </w:tcPr>
                <w:p w14:paraId="563139C9" w14:textId="77777777" w:rsidR="006E106B" w:rsidRPr="00083969" w:rsidRDefault="006E106B" w:rsidP="00E44144">
                  <w:pPr>
                    <w:pStyle w:val="LGPTableText"/>
                    <w:jc w:val="center"/>
                    <w:rPr>
                      <w:noProof w:val="0"/>
                      <w:sz w:val="22"/>
                    </w:rPr>
                  </w:pPr>
                </w:p>
              </w:tc>
            </w:tr>
          </w:tbl>
          <w:p w14:paraId="66B632AF" w14:textId="77777777" w:rsidR="006E106B" w:rsidRPr="00D512C7" w:rsidRDefault="006E106B" w:rsidP="006E106B">
            <w:pPr>
              <w:pStyle w:val="PGPText"/>
              <w:rPr>
                <w:color w:val="FF0000"/>
                <w:sz w:val="20"/>
              </w:rPr>
            </w:pPr>
          </w:p>
        </w:tc>
      </w:tr>
    </w:tbl>
    <w:p w14:paraId="3F8D09D6" w14:textId="77777777" w:rsidR="006E106B" w:rsidRPr="00295669" w:rsidRDefault="006E106B" w:rsidP="00E44144">
      <w:pPr>
        <w:pStyle w:val="zLGPNewLessonSpacer"/>
      </w:pPr>
      <w:r>
        <w:br w:type="page"/>
      </w:r>
    </w:p>
    <w:p w14:paraId="20BF3DC5"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58"/>
        <w:gridCol w:w="1295"/>
        <w:gridCol w:w="8727"/>
        <w:gridCol w:w="58"/>
        <w:gridCol w:w="30"/>
      </w:tblGrid>
      <w:tr w:rsidR="006E106B" w:rsidRPr="007026C6" w14:paraId="2B637F9F" w14:textId="77777777" w:rsidTr="00E44144">
        <w:trPr>
          <w:tblHeader/>
        </w:trPr>
        <w:tc>
          <w:tcPr>
            <w:tcW w:w="10512" w:type="dxa"/>
            <w:gridSpan w:val="6"/>
            <w:tcBorders>
              <w:top w:val="nil"/>
              <w:left w:val="nil"/>
              <w:bottom w:val="nil"/>
              <w:right w:val="nil"/>
            </w:tcBorders>
          </w:tcPr>
          <w:p w14:paraId="63B17F0A" w14:textId="77777777" w:rsidR="006E106B" w:rsidRPr="00E449A2" w:rsidRDefault="006E106B" w:rsidP="00E44144">
            <w:pPr>
              <w:pStyle w:val="PGPLessonName"/>
            </w:pPr>
            <w:r>
              <w:br w:type="page"/>
            </w:r>
            <w:r>
              <w:br w:type="page"/>
            </w:r>
            <w:bookmarkStart w:id="17" w:name="_Toc413834410"/>
            <w:r>
              <w:t>What’s “Material” to You?</w:t>
            </w:r>
            <w:bookmarkEnd w:id="17"/>
          </w:p>
        </w:tc>
      </w:tr>
      <w:tr w:rsidR="006E106B" w:rsidRPr="00D512C7" w14:paraId="0A95191B" w14:textId="77777777" w:rsidTr="00E44144">
        <w:tblPrEx>
          <w:tblCellMar>
            <w:left w:w="108" w:type="dxa"/>
            <w:right w:w="108" w:type="dxa"/>
          </w:tblCellMar>
          <w:tblLook w:val="0000" w:firstRow="0" w:lastRow="0" w:firstColumn="0" w:lastColumn="0" w:noHBand="0" w:noVBand="0"/>
        </w:tblPrEx>
        <w:trPr>
          <w:gridAfter w:val="1"/>
          <w:wAfter w:w="18" w:type="dxa"/>
          <w:cantSplit/>
        </w:trPr>
        <w:tc>
          <w:tcPr>
            <w:tcW w:w="1731" w:type="dxa"/>
            <w:gridSpan w:val="3"/>
          </w:tcPr>
          <w:p w14:paraId="2323BA33" w14:textId="77777777" w:rsidR="006E106B" w:rsidRPr="00D512C7" w:rsidRDefault="006E106B" w:rsidP="00E44144">
            <w:pPr>
              <w:pStyle w:val="zLGPIconHandouts"/>
            </w:pPr>
            <w:r w:rsidRPr="00D512C7">
              <w:rPr>
                <w:noProof/>
              </w:rPr>
              <w:drawing>
                <wp:inline distT="0" distB="0" distL="0" distR="0" wp14:anchorId="4C313F1F" wp14:editId="184F65ED">
                  <wp:extent cx="657225" cy="657225"/>
                  <wp:effectExtent l="19050" t="0" r="9525" b="0"/>
                  <wp:docPr id="53"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81" w:type="dxa"/>
            <w:gridSpan w:val="2"/>
            <w:tcBorders>
              <w:top w:val="single" w:sz="6" w:space="0" w:color="808080"/>
              <w:bottom w:val="single" w:sz="6" w:space="0" w:color="808080"/>
            </w:tcBorders>
          </w:tcPr>
          <w:p w14:paraId="2CAAFC49" w14:textId="77777777" w:rsidR="006E106B" w:rsidRPr="00D512C7" w:rsidRDefault="006E106B" w:rsidP="006E106B">
            <w:pPr>
              <w:pStyle w:val="PGPTitle"/>
            </w:pPr>
            <w:r w:rsidRPr="00D512C7">
              <w:t>Instructions for What’s “Material” to You?:</w:t>
            </w:r>
          </w:p>
          <w:p w14:paraId="369D5A7B" w14:textId="77777777" w:rsidR="006E106B" w:rsidRPr="00D512C7" w:rsidRDefault="006E106B" w:rsidP="006E106B">
            <w:pPr>
              <w:pStyle w:val="PGPBullet1"/>
            </w:pPr>
            <w:r w:rsidRPr="00D512C7">
              <w:t>Answer the question below, found above the table</w:t>
            </w:r>
          </w:p>
          <w:p w14:paraId="4DA4F1FB" w14:textId="77777777" w:rsidR="006E106B" w:rsidRPr="00D512C7" w:rsidRDefault="006E106B" w:rsidP="006E106B">
            <w:pPr>
              <w:pStyle w:val="PGPBullet1"/>
            </w:pPr>
            <w:r w:rsidRPr="00D512C7">
              <w:t>For the table, list three stocks in the first column that you are familiar with, making sure to include the one that is the subject of your materials, if you brought for this workshop.</w:t>
            </w:r>
          </w:p>
          <w:p w14:paraId="4BE40718" w14:textId="77777777" w:rsidR="006E106B" w:rsidRPr="00D512C7" w:rsidRDefault="006E106B" w:rsidP="006E106B">
            <w:pPr>
              <w:pStyle w:val="PGPBullet1"/>
            </w:pPr>
            <w:r w:rsidRPr="00D512C7">
              <w:t>Ignore the other columns until you receive further instructions from the facilitator.</w:t>
            </w:r>
          </w:p>
          <w:p w14:paraId="05F1068E" w14:textId="77777777" w:rsidR="006E106B" w:rsidRPr="00D512C7" w:rsidRDefault="006E106B" w:rsidP="006E106B">
            <w:pPr>
              <w:pStyle w:val="PGPText"/>
            </w:pPr>
          </w:p>
        </w:tc>
      </w:tr>
      <w:tr w:rsidR="006E106B" w:rsidRPr="00D512C7" w14:paraId="6DCD133D" w14:textId="77777777" w:rsidTr="00E44144">
        <w:tblPrEx>
          <w:tblCellMar>
            <w:left w:w="108" w:type="dxa"/>
            <w:right w:w="108" w:type="dxa"/>
          </w:tblCellMar>
          <w:tblLook w:val="0000" w:firstRow="0" w:lastRow="0" w:firstColumn="0" w:lastColumn="0" w:noHBand="0" w:noVBand="0"/>
        </w:tblPrEx>
        <w:trPr>
          <w:gridAfter w:val="2"/>
          <w:wAfter w:w="54" w:type="dxa"/>
          <w:cantSplit/>
          <w:trHeight w:val="300"/>
          <w:hidden/>
        </w:trPr>
        <w:tc>
          <w:tcPr>
            <w:tcW w:w="378" w:type="dxa"/>
            <w:shd w:val="clear" w:color="auto" w:fill="auto"/>
          </w:tcPr>
          <w:p w14:paraId="14F0D809" w14:textId="77777777" w:rsidR="006E106B" w:rsidRPr="00D512C7" w:rsidRDefault="006E106B" w:rsidP="00EC79EE">
            <w:pPr>
              <w:pStyle w:val="zLGPIconPicHolder"/>
              <w:rPr>
                <w:vanish/>
              </w:rPr>
            </w:pPr>
            <w:r w:rsidRPr="00D512C7">
              <w:rPr>
                <w:vanish/>
              </w:rPr>
              <w:t>z</w:t>
            </w:r>
          </w:p>
        </w:tc>
        <w:tc>
          <w:tcPr>
            <w:tcW w:w="10080" w:type="dxa"/>
            <w:gridSpan w:val="3"/>
          </w:tcPr>
          <w:p w14:paraId="769C7FB9" w14:textId="77777777" w:rsidR="006E106B" w:rsidRPr="00D512C7" w:rsidRDefault="006E106B" w:rsidP="006E106B">
            <w:pPr>
              <w:pStyle w:val="PGPText"/>
            </w:pPr>
            <w:r w:rsidRPr="00D512C7">
              <w:t>Approximately how much does a stock need to move relative to a benchmark or in absolute terms for you to consider recommending it as a buy at your firm?: _______%</w:t>
            </w:r>
          </w:p>
          <w:p w14:paraId="6CDCCDB9" w14:textId="77777777" w:rsidR="006E106B" w:rsidRPr="00D512C7" w:rsidRDefault="006E106B" w:rsidP="006E106B">
            <w:pPr>
              <w:pStyle w:val="PGPText"/>
            </w:pPr>
          </w:p>
        </w:tc>
      </w:tr>
      <w:tr w:rsidR="006E106B" w:rsidRPr="00D512C7" w14:paraId="483EC3B6" w14:textId="77777777" w:rsidTr="00E44144">
        <w:tblPrEx>
          <w:tblCellMar>
            <w:left w:w="108" w:type="dxa"/>
            <w:right w:w="108" w:type="dxa"/>
          </w:tblCellMar>
          <w:tblLook w:val="0000" w:firstRow="0" w:lastRow="0" w:firstColumn="0" w:lastColumn="0" w:noHBand="0" w:noVBand="0"/>
        </w:tblPrEx>
        <w:trPr>
          <w:gridAfter w:val="1"/>
          <w:wAfter w:w="30" w:type="dxa"/>
          <w:cantSplit/>
          <w:trHeight w:val="300"/>
          <w:hidden/>
        </w:trPr>
        <w:tc>
          <w:tcPr>
            <w:tcW w:w="436" w:type="dxa"/>
            <w:gridSpan w:val="2"/>
            <w:shd w:val="clear" w:color="auto" w:fill="auto"/>
          </w:tcPr>
          <w:p w14:paraId="6F67EDB0" w14:textId="77777777" w:rsidR="006E106B" w:rsidRPr="00D512C7" w:rsidRDefault="006E106B" w:rsidP="00E44144">
            <w:pPr>
              <w:pStyle w:val="zLGPIconExtractHandout"/>
              <w:rPr>
                <w:color w:val="FF0000"/>
              </w:rPr>
            </w:pPr>
            <w:r w:rsidRPr="00D512C7">
              <w:rPr>
                <w:color w:val="FF0000"/>
              </w:rPr>
              <w:t>z</w:t>
            </w:r>
          </w:p>
        </w:tc>
        <w:tc>
          <w:tcPr>
            <w:tcW w:w="10080" w:type="dxa"/>
            <w:gridSpan w:val="3"/>
          </w:tcPr>
          <w:p w14:paraId="011673C0" w14:textId="77777777" w:rsidR="006E106B" w:rsidRPr="00D512C7" w:rsidRDefault="006E106B" w:rsidP="006E106B">
            <w:pPr>
              <w:pStyle w:val="PGPTitle"/>
            </w:pPr>
          </w:p>
          <w:tbl>
            <w:tblPr>
              <w:tblStyle w:val="MediumShading1-Accent1"/>
              <w:tblW w:w="0" w:type="auto"/>
              <w:tblLayout w:type="fixed"/>
              <w:tblLook w:val="0420" w:firstRow="1" w:lastRow="0" w:firstColumn="0" w:lastColumn="0" w:noHBand="0" w:noVBand="1"/>
            </w:tblPr>
            <w:tblGrid>
              <w:gridCol w:w="2461"/>
              <w:gridCol w:w="2461"/>
              <w:gridCol w:w="2462"/>
              <w:gridCol w:w="2462"/>
            </w:tblGrid>
            <w:tr w:rsidR="006E106B" w:rsidRPr="00083969" w14:paraId="6C8BDAC8" w14:textId="77777777" w:rsidTr="00E44144">
              <w:trPr>
                <w:cnfStyle w:val="100000000000" w:firstRow="1" w:lastRow="0" w:firstColumn="0" w:lastColumn="0" w:oddVBand="0" w:evenVBand="0" w:oddHBand="0" w:evenHBand="0" w:firstRowFirstColumn="0" w:firstRowLastColumn="0" w:lastRowFirstColumn="0" w:lastRowLastColumn="0"/>
              </w:trPr>
              <w:tc>
                <w:tcPr>
                  <w:tcW w:w="2461" w:type="dxa"/>
                </w:tcPr>
                <w:p w14:paraId="55633523" w14:textId="77777777" w:rsidR="006E106B" w:rsidRPr="00083969" w:rsidRDefault="006E106B" w:rsidP="00E44144">
                  <w:pPr>
                    <w:pStyle w:val="LGPTableText"/>
                    <w:rPr>
                      <w:noProof w:val="0"/>
                      <w:color w:val="auto"/>
                      <w:sz w:val="22"/>
                    </w:rPr>
                  </w:pPr>
                  <w:r w:rsidRPr="00083969">
                    <w:rPr>
                      <w:noProof w:val="0"/>
                      <w:color w:val="auto"/>
                      <w:sz w:val="22"/>
                    </w:rPr>
                    <w:t>Ticker</w:t>
                  </w:r>
                </w:p>
              </w:tc>
              <w:tc>
                <w:tcPr>
                  <w:tcW w:w="2461" w:type="dxa"/>
                </w:tcPr>
                <w:p w14:paraId="59FA55E2" w14:textId="77777777" w:rsidR="006E106B" w:rsidRPr="00083969" w:rsidRDefault="006E106B" w:rsidP="00E44144">
                  <w:pPr>
                    <w:pStyle w:val="LGPTableText"/>
                    <w:jc w:val="center"/>
                    <w:rPr>
                      <w:noProof w:val="0"/>
                      <w:color w:val="auto"/>
                      <w:sz w:val="22"/>
                    </w:rPr>
                  </w:pPr>
                  <w:r w:rsidRPr="00083969">
                    <w:rPr>
                      <w:noProof w:val="0"/>
                      <w:color w:val="auto"/>
                      <w:sz w:val="22"/>
                    </w:rPr>
                    <w:t>Revenue from Volume</w:t>
                  </w:r>
                </w:p>
              </w:tc>
              <w:tc>
                <w:tcPr>
                  <w:tcW w:w="2462" w:type="dxa"/>
                </w:tcPr>
                <w:p w14:paraId="73BDA00E" w14:textId="77777777" w:rsidR="006E106B" w:rsidRPr="00083969" w:rsidRDefault="006E106B" w:rsidP="00E44144">
                  <w:pPr>
                    <w:pStyle w:val="LGPTableText"/>
                    <w:jc w:val="center"/>
                    <w:rPr>
                      <w:noProof w:val="0"/>
                      <w:color w:val="auto"/>
                      <w:sz w:val="22"/>
                    </w:rPr>
                  </w:pPr>
                  <w:r w:rsidRPr="00083969">
                    <w:rPr>
                      <w:noProof w:val="0"/>
                      <w:color w:val="auto"/>
                      <w:sz w:val="22"/>
                    </w:rPr>
                    <w:t>Revenue from Pricing</w:t>
                  </w:r>
                </w:p>
              </w:tc>
              <w:tc>
                <w:tcPr>
                  <w:tcW w:w="2462" w:type="dxa"/>
                </w:tcPr>
                <w:p w14:paraId="4CB23AF0" w14:textId="77777777" w:rsidR="006E106B" w:rsidRPr="00083969" w:rsidRDefault="006E106B" w:rsidP="00E44144">
                  <w:pPr>
                    <w:pStyle w:val="LGPTableText"/>
                    <w:jc w:val="center"/>
                    <w:rPr>
                      <w:noProof w:val="0"/>
                      <w:color w:val="auto"/>
                      <w:sz w:val="22"/>
                    </w:rPr>
                  </w:pPr>
                  <w:r w:rsidRPr="00083969">
                    <w:rPr>
                      <w:noProof w:val="0"/>
                      <w:color w:val="auto"/>
                      <w:sz w:val="22"/>
                    </w:rPr>
                    <w:t>Expenses</w:t>
                  </w:r>
                </w:p>
              </w:tc>
            </w:tr>
            <w:tr w:rsidR="006E106B" w:rsidRPr="00083969" w14:paraId="0F6D4685" w14:textId="77777777" w:rsidTr="00E44144">
              <w:trPr>
                <w:cnfStyle w:val="000000100000" w:firstRow="0" w:lastRow="0" w:firstColumn="0" w:lastColumn="0" w:oddVBand="0" w:evenVBand="0" w:oddHBand="1" w:evenHBand="0" w:firstRowFirstColumn="0" w:firstRowLastColumn="0" w:lastRowFirstColumn="0" w:lastRowLastColumn="0"/>
              </w:trPr>
              <w:tc>
                <w:tcPr>
                  <w:tcW w:w="2461" w:type="dxa"/>
                </w:tcPr>
                <w:p w14:paraId="4C552371" w14:textId="77777777" w:rsidR="006E106B" w:rsidRPr="00083969" w:rsidRDefault="006E106B" w:rsidP="006E106B">
                  <w:pPr>
                    <w:pStyle w:val="LGPTableText"/>
                    <w:numPr>
                      <w:ilvl w:val="0"/>
                      <w:numId w:val="20"/>
                    </w:numPr>
                    <w:spacing w:before="0" w:after="0"/>
                    <w:ind w:left="368"/>
                    <w:rPr>
                      <w:noProof w:val="0"/>
                      <w:color w:val="auto"/>
                      <w:sz w:val="22"/>
                      <w:szCs w:val="22"/>
                    </w:rPr>
                  </w:pPr>
                </w:p>
              </w:tc>
              <w:tc>
                <w:tcPr>
                  <w:tcW w:w="2461" w:type="dxa"/>
                </w:tcPr>
                <w:p w14:paraId="793D7865" w14:textId="77777777" w:rsidR="006E106B" w:rsidRPr="00083969" w:rsidRDefault="006E106B" w:rsidP="00E44144">
                  <w:pPr>
                    <w:pStyle w:val="LGPTableText"/>
                    <w:jc w:val="right"/>
                    <w:rPr>
                      <w:noProof w:val="0"/>
                      <w:color w:val="auto"/>
                      <w:sz w:val="22"/>
                    </w:rPr>
                  </w:pPr>
                </w:p>
              </w:tc>
              <w:tc>
                <w:tcPr>
                  <w:tcW w:w="2462" w:type="dxa"/>
                </w:tcPr>
                <w:p w14:paraId="4640AC6F" w14:textId="77777777" w:rsidR="006E106B" w:rsidRPr="00083969" w:rsidRDefault="006E106B" w:rsidP="00E44144">
                  <w:pPr>
                    <w:pStyle w:val="LGPTableText"/>
                    <w:jc w:val="right"/>
                    <w:rPr>
                      <w:noProof w:val="0"/>
                      <w:color w:val="auto"/>
                      <w:sz w:val="22"/>
                    </w:rPr>
                  </w:pPr>
                </w:p>
              </w:tc>
              <w:tc>
                <w:tcPr>
                  <w:tcW w:w="2462" w:type="dxa"/>
                </w:tcPr>
                <w:p w14:paraId="3A23EDF9" w14:textId="77777777" w:rsidR="006E106B" w:rsidRPr="00083969" w:rsidRDefault="006E106B" w:rsidP="00E44144">
                  <w:pPr>
                    <w:pStyle w:val="LGPTableText"/>
                    <w:jc w:val="right"/>
                    <w:rPr>
                      <w:noProof w:val="0"/>
                      <w:color w:val="auto"/>
                      <w:sz w:val="22"/>
                    </w:rPr>
                  </w:pPr>
                </w:p>
              </w:tc>
            </w:tr>
            <w:tr w:rsidR="006E106B" w:rsidRPr="00083969" w14:paraId="15C44F58" w14:textId="77777777" w:rsidTr="00E44144">
              <w:trPr>
                <w:cnfStyle w:val="000000010000" w:firstRow="0" w:lastRow="0" w:firstColumn="0" w:lastColumn="0" w:oddVBand="0" w:evenVBand="0" w:oddHBand="0" w:evenHBand="1" w:firstRowFirstColumn="0" w:firstRowLastColumn="0" w:lastRowFirstColumn="0" w:lastRowLastColumn="0"/>
              </w:trPr>
              <w:tc>
                <w:tcPr>
                  <w:tcW w:w="2461" w:type="dxa"/>
                </w:tcPr>
                <w:p w14:paraId="6E3726B8" w14:textId="77777777" w:rsidR="006E106B" w:rsidRPr="00083969" w:rsidRDefault="006E106B" w:rsidP="006E106B">
                  <w:pPr>
                    <w:pStyle w:val="LGPTableText"/>
                    <w:numPr>
                      <w:ilvl w:val="0"/>
                      <w:numId w:val="20"/>
                    </w:numPr>
                    <w:spacing w:before="0" w:after="0"/>
                    <w:ind w:left="368"/>
                    <w:rPr>
                      <w:noProof w:val="0"/>
                      <w:color w:val="auto"/>
                      <w:sz w:val="22"/>
                      <w:szCs w:val="22"/>
                    </w:rPr>
                  </w:pPr>
                </w:p>
              </w:tc>
              <w:tc>
                <w:tcPr>
                  <w:tcW w:w="2461" w:type="dxa"/>
                </w:tcPr>
                <w:p w14:paraId="54D548D8" w14:textId="77777777" w:rsidR="006E106B" w:rsidRPr="00083969" w:rsidRDefault="006E106B" w:rsidP="00E44144">
                  <w:pPr>
                    <w:pStyle w:val="LGPTableText"/>
                    <w:jc w:val="right"/>
                    <w:rPr>
                      <w:noProof w:val="0"/>
                      <w:color w:val="auto"/>
                      <w:sz w:val="22"/>
                    </w:rPr>
                  </w:pPr>
                </w:p>
              </w:tc>
              <w:tc>
                <w:tcPr>
                  <w:tcW w:w="2462" w:type="dxa"/>
                </w:tcPr>
                <w:p w14:paraId="155864CE" w14:textId="77777777" w:rsidR="006E106B" w:rsidRPr="00083969" w:rsidRDefault="006E106B" w:rsidP="00E44144">
                  <w:pPr>
                    <w:pStyle w:val="LGPTableText"/>
                    <w:jc w:val="right"/>
                    <w:rPr>
                      <w:noProof w:val="0"/>
                      <w:color w:val="auto"/>
                      <w:sz w:val="22"/>
                    </w:rPr>
                  </w:pPr>
                </w:p>
              </w:tc>
              <w:tc>
                <w:tcPr>
                  <w:tcW w:w="2462" w:type="dxa"/>
                </w:tcPr>
                <w:p w14:paraId="7B20009C" w14:textId="77777777" w:rsidR="006E106B" w:rsidRPr="00083969" w:rsidRDefault="006E106B" w:rsidP="00E44144">
                  <w:pPr>
                    <w:pStyle w:val="LGPTableText"/>
                    <w:jc w:val="right"/>
                    <w:rPr>
                      <w:noProof w:val="0"/>
                      <w:color w:val="auto"/>
                      <w:sz w:val="22"/>
                    </w:rPr>
                  </w:pPr>
                </w:p>
              </w:tc>
            </w:tr>
            <w:tr w:rsidR="006E106B" w:rsidRPr="00083969" w14:paraId="4CB5D3CA" w14:textId="77777777" w:rsidTr="00E44144">
              <w:trPr>
                <w:cnfStyle w:val="000000100000" w:firstRow="0" w:lastRow="0" w:firstColumn="0" w:lastColumn="0" w:oddVBand="0" w:evenVBand="0" w:oddHBand="1" w:evenHBand="0" w:firstRowFirstColumn="0" w:firstRowLastColumn="0" w:lastRowFirstColumn="0" w:lastRowLastColumn="0"/>
              </w:trPr>
              <w:tc>
                <w:tcPr>
                  <w:tcW w:w="2461" w:type="dxa"/>
                </w:tcPr>
                <w:p w14:paraId="2724A163" w14:textId="77777777" w:rsidR="006E106B" w:rsidRPr="00083969" w:rsidRDefault="006E106B" w:rsidP="006E106B">
                  <w:pPr>
                    <w:pStyle w:val="LGPTableText"/>
                    <w:numPr>
                      <w:ilvl w:val="0"/>
                      <w:numId w:val="20"/>
                    </w:numPr>
                    <w:spacing w:before="0" w:after="0"/>
                    <w:ind w:left="368"/>
                    <w:rPr>
                      <w:noProof w:val="0"/>
                      <w:color w:val="auto"/>
                      <w:sz w:val="22"/>
                      <w:szCs w:val="22"/>
                    </w:rPr>
                  </w:pPr>
                </w:p>
              </w:tc>
              <w:tc>
                <w:tcPr>
                  <w:tcW w:w="2461" w:type="dxa"/>
                </w:tcPr>
                <w:p w14:paraId="43501234" w14:textId="77777777" w:rsidR="006E106B" w:rsidRPr="00083969" w:rsidRDefault="006E106B" w:rsidP="00E44144">
                  <w:pPr>
                    <w:pStyle w:val="LGPTableText"/>
                    <w:jc w:val="right"/>
                    <w:rPr>
                      <w:noProof w:val="0"/>
                      <w:color w:val="auto"/>
                      <w:sz w:val="22"/>
                    </w:rPr>
                  </w:pPr>
                </w:p>
              </w:tc>
              <w:tc>
                <w:tcPr>
                  <w:tcW w:w="2462" w:type="dxa"/>
                </w:tcPr>
                <w:p w14:paraId="71D73A6A" w14:textId="77777777" w:rsidR="006E106B" w:rsidRPr="00083969" w:rsidRDefault="006E106B" w:rsidP="00E44144">
                  <w:pPr>
                    <w:pStyle w:val="LGPTableText"/>
                    <w:jc w:val="right"/>
                    <w:rPr>
                      <w:noProof w:val="0"/>
                      <w:color w:val="auto"/>
                      <w:sz w:val="22"/>
                    </w:rPr>
                  </w:pPr>
                </w:p>
              </w:tc>
              <w:tc>
                <w:tcPr>
                  <w:tcW w:w="2462" w:type="dxa"/>
                </w:tcPr>
                <w:p w14:paraId="68E8F96E" w14:textId="77777777" w:rsidR="006E106B" w:rsidRPr="00083969" w:rsidRDefault="006E106B" w:rsidP="00E44144">
                  <w:pPr>
                    <w:pStyle w:val="LGPTableText"/>
                    <w:jc w:val="right"/>
                    <w:rPr>
                      <w:noProof w:val="0"/>
                      <w:color w:val="auto"/>
                      <w:sz w:val="22"/>
                    </w:rPr>
                  </w:pPr>
                </w:p>
              </w:tc>
            </w:tr>
          </w:tbl>
          <w:p w14:paraId="768ADC9F" w14:textId="77777777" w:rsidR="006E106B" w:rsidRPr="00D512C7" w:rsidRDefault="006E106B" w:rsidP="006E106B">
            <w:pPr>
              <w:pStyle w:val="PGPText"/>
              <w:rPr>
                <w:color w:val="FF0000"/>
                <w:sz w:val="20"/>
              </w:rPr>
            </w:pPr>
          </w:p>
        </w:tc>
      </w:tr>
    </w:tbl>
    <w:p w14:paraId="2AE6F203" w14:textId="77777777" w:rsidR="006E106B" w:rsidRPr="00295669" w:rsidRDefault="006E106B" w:rsidP="00E44144">
      <w:pPr>
        <w:pStyle w:val="zLGPNewLessonSpacer"/>
      </w:pPr>
      <w:r>
        <w:br w:type="page"/>
      </w:r>
    </w:p>
    <w:p w14:paraId="78DF2F35"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7"/>
        <w:gridCol w:w="436"/>
        <w:gridCol w:w="1291"/>
        <w:gridCol w:w="8746"/>
        <w:gridCol w:w="39"/>
      </w:tblGrid>
      <w:tr w:rsidR="006E106B" w:rsidRPr="007026C6" w14:paraId="4BE1C914" w14:textId="77777777" w:rsidTr="00E44144">
        <w:trPr>
          <w:gridBefore w:val="1"/>
          <w:wBefore w:w="7" w:type="dxa"/>
          <w:tblHeader/>
        </w:trPr>
        <w:tc>
          <w:tcPr>
            <w:tcW w:w="10512" w:type="dxa"/>
            <w:gridSpan w:val="4"/>
            <w:tcBorders>
              <w:top w:val="nil"/>
              <w:left w:val="nil"/>
              <w:bottom w:val="nil"/>
              <w:right w:val="nil"/>
            </w:tcBorders>
          </w:tcPr>
          <w:p w14:paraId="25230775" w14:textId="77777777" w:rsidR="006E106B" w:rsidRPr="00E449A2" w:rsidRDefault="006E106B" w:rsidP="00E44144">
            <w:pPr>
              <w:pStyle w:val="PGPLessonName"/>
            </w:pPr>
            <w:r>
              <w:br w:type="page"/>
            </w:r>
            <w:r>
              <w:br w:type="page"/>
            </w:r>
            <w:bookmarkStart w:id="18" w:name="_Toc413834411"/>
            <w:r>
              <w:t>“Is It Worth Your Time?” Exercise</w:t>
            </w:r>
            <w:bookmarkEnd w:id="18"/>
          </w:p>
        </w:tc>
      </w:tr>
      <w:tr w:rsidR="006E106B" w:rsidRPr="00D512C7" w14:paraId="6358D29E" w14:textId="77777777" w:rsidTr="00E44144">
        <w:tblPrEx>
          <w:tblCellMar>
            <w:left w:w="108" w:type="dxa"/>
            <w:right w:w="108" w:type="dxa"/>
          </w:tblCellMar>
          <w:tblLook w:val="0000" w:firstRow="0" w:lastRow="0" w:firstColumn="0" w:lastColumn="0" w:noHBand="0" w:noVBand="0"/>
        </w:tblPrEx>
        <w:trPr>
          <w:gridAfter w:val="1"/>
          <w:wAfter w:w="39" w:type="dxa"/>
          <w:cantSplit/>
        </w:trPr>
        <w:tc>
          <w:tcPr>
            <w:tcW w:w="1734" w:type="dxa"/>
            <w:gridSpan w:val="3"/>
          </w:tcPr>
          <w:p w14:paraId="2FEBD93C" w14:textId="77777777" w:rsidR="006E106B" w:rsidRPr="00D512C7" w:rsidRDefault="006E106B" w:rsidP="00E44144">
            <w:pPr>
              <w:pStyle w:val="zLGPIconHandouts"/>
            </w:pPr>
            <w:r w:rsidRPr="00D512C7">
              <w:rPr>
                <w:noProof/>
              </w:rPr>
              <w:drawing>
                <wp:inline distT="0" distB="0" distL="0" distR="0" wp14:anchorId="3905EA86" wp14:editId="3302DDB6">
                  <wp:extent cx="657225" cy="657225"/>
                  <wp:effectExtent l="19050" t="0" r="9525" b="0"/>
                  <wp:docPr id="118"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46" w:type="dxa"/>
            <w:tcBorders>
              <w:top w:val="single" w:sz="6" w:space="0" w:color="808080"/>
              <w:bottom w:val="single" w:sz="6" w:space="0" w:color="808080"/>
            </w:tcBorders>
          </w:tcPr>
          <w:p w14:paraId="05F9ABE4" w14:textId="77777777" w:rsidR="006E106B" w:rsidRPr="00D512C7" w:rsidRDefault="006E106B" w:rsidP="006E106B">
            <w:pPr>
              <w:pStyle w:val="PGPTitle"/>
            </w:pPr>
            <w:r w:rsidRPr="00D512C7">
              <w:t>Instructions for “Is It Worth Your Time?” Exercise:</w:t>
            </w:r>
          </w:p>
          <w:p w14:paraId="5643FC2E" w14:textId="77777777" w:rsidR="006E106B" w:rsidRPr="00D512C7" w:rsidRDefault="006E106B" w:rsidP="006E106B">
            <w:pPr>
              <w:pStyle w:val="PGPBullet1"/>
            </w:pPr>
            <w:r w:rsidRPr="00D512C7">
              <w:t>From your research you have come across the following scenarios. Using the basic income statement data below, determine if each is material, assuming “materiality” is defined as a 10% change to EPS.</w:t>
            </w:r>
          </w:p>
          <w:p w14:paraId="092E4CF4" w14:textId="77777777" w:rsidR="006E106B" w:rsidRPr="00D512C7" w:rsidRDefault="006E106B" w:rsidP="006E106B">
            <w:pPr>
              <w:pStyle w:val="PGPBullet2"/>
            </w:pPr>
            <w:r w:rsidRPr="00D512C7">
              <w:t>FDX has had a 4% fuel surcharge for the past year but only collected half (2%) from its customers. Due to a new policy, the company is going to start to collect 3%. Is this 1 percentage point increase material? To keep the math simple, assume the surcharge covers all of FedEx’s revenue (in reality some of its revenue is not subject to a fuel surcharge).</w:t>
            </w:r>
          </w:p>
          <w:p w14:paraId="504AD0C1" w14:textId="77777777" w:rsidR="006E106B" w:rsidRPr="00D512C7" w:rsidRDefault="006E106B" w:rsidP="006E106B">
            <w:pPr>
              <w:pStyle w:val="PGPBullet2"/>
            </w:pPr>
            <w:r w:rsidRPr="00D512C7">
              <w:t>FDX is going to change a pension assumption that will raise the company’s overall costs by $150 million per year.</w:t>
            </w:r>
          </w:p>
          <w:p w14:paraId="61376B15" w14:textId="77777777" w:rsidR="006E106B" w:rsidRPr="00D512C7" w:rsidRDefault="006E106B" w:rsidP="006E106B">
            <w:pPr>
              <w:pStyle w:val="PGPBullet2"/>
            </w:pPr>
            <w:r w:rsidRPr="00D512C7">
              <w:t>FDX has just won a new agreement with the U.S. Postal service to haul Priority Mail, which will likely result in $1 billion of additional annual revenue.  This new contract has been priced to achieve the overall company’s existing margins.</w:t>
            </w:r>
          </w:p>
          <w:p w14:paraId="2613DED8" w14:textId="77777777" w:rsidR="006E106B" w:rsidRPr="00D512C7" w:rsidRDefault="006E106B" w:rsidP="006E106B">
            <w:pPr>
              <w:pStyle w:val="PGPText"/>
            </w:pPr>
          </w:p>
        </w:tc>
      </w:tr>
      <w:tr w:rsidR="006E106B" w:rsidRPr="00D512C7" w14:paraId="294A401C" w14:textId="77777777" w:rsidTr="00E44144">
        <w:tblPrEx>
          <w:tblCellMar>
            <w:left w:w="108" w:type="dxa"/>
            <w:right w:w="108" w:type="dxa"/>
          </w:tblCellMar>
          <w:tblLook w:val="0000" w:firstRow="0" w:lastRow="0" w:firstColumn="0" w:lastColumn="0" w:noHBand="0" w:noVBand="0"/>
        </w:tblPrEx>
        <w:trPr>
          <w:gridAfter w:val="1"/>
          <w:wAfter w:w="39" w:type="dxa"/>
          <w:cantSplit/>
          <w:trHeight w:val="300"/>
          <w:hidden/>
        </w:trPr>
        <w:tc>
          <w:tcPr>
            <w:tcW w:w="443" w:type="dxa"/>
            <w:gridSpan w:val="2"/>
            <w:shd w:val="clear" w:color="auto" w:fill="auto"/>
          </w:tcPr>
          <w:p w14:paraId="6194E28B" w14:textId="77777777" w:rsidR="006E106B" w:rsidRPr="00D512C7" w:rsidRDefault="006E106B" w:rsidP="00E44144">
            <w:pPr>
              <w:pStyle w:val="zLGPIconExtractHandout"/>
              <w:rPr>
                <w:color w:val="FF0000"/>
              </w:rPr>
            </w:pPr>
            <w:r w:rsidRPr="00D512C7">
              <w:rPr>
                <w:color w:val="FF0000"/>
              </w:rPr>
              <w:t>z</w:t>
            </w:r>
          </w:p>
        </w:tc>
        <w:tc>
          <w:tcPr>
            <w:tcW w:w="10037" w:type="dxa"/>
            <w:gridSpan w:val="2"/>
          </w:tcPr>
          <w:p w14:paraId="27C3E4F6" w14:textId="77777777" w:rsidR="006E106B" w:rsidRPr="00D512C7" w:rsidRDefault="006E106B" w:rsidP="006E106B">
            <w:pPr>
              <w:pStyle w:val="PGPText"/>
            </w:pPr>
          </w:p>
          <w:tbl>
            <w:tblPr>
              <w:tblStyle w:val="MediumShading1-Accent1"/>
              <w:tblW w:w="0" w:type="auto"/>
              <w:jc w:val="center"/>
              <w:tblLayout w:type="fixed"/>
              <w:tblLook w:val="0420" w:firstRow="1" w:lastRow="0" w:firstColumn="0" w:lastColumn="0" w:noHBand="0" w:noVBand="1"/>
            </w:tblPr>
            <w:tblGrid>
              <w:gridCol w:w="3024"/>
              <w:gridCol w:w="1440"/>
            </w:tblGrid>
            <w:tr w:rsidR="006E106B" w:rsidRPr="00083969" w14:paraId="244502BD" w14:textId="77777777" w:rsidTr="00083969">
              <w:trPr>
                <w:cnfStyle w:val="100000000000" w:firstRow="1" w:lastRow="0" w:firstColumn="0" w:lastColumn="0" w:oddVBand="0" w:evenVBand="0" w:oddHBand="0" w:evenHBand="0" w:firstRowFirstColumn="0" w:firstRowLastColumn="0" w:lastRowFirstColumn="0" w:lastRowLastColumn="0"/>
                <w:jc w:val="center"/>
              </w:trPr>
              <w:tc>
                <w:tcPr>
                  <w:tcW w:w="3024" w:type="dxa"/>
                </w:tcPr>
                <w:p w14:paraId="21336B84" w14:textId="77777777" w:rsidR="006E106B" w:rsidRPr="00083969" w:rsidRDefault="006E106B" w:rsidP="00E44144">
                  <w:pPr>
                    <w:pStyle w:val="LGPTableText"/>
                    <w:rPr>
                      <w:noProof w:val="0"/>
                      <w:color w:val="auto"/>
                      <w:sz w:val="22"/>
                    </w:rPr>
                  </w:pPr>
                  <w:r w:rsidRPr="00083969">
                    <w:rPr>
                      <w:noProof w:val="0"/>
                      <w:color w:val="auto"/>
                      <w:sz w:val="22"/>
                    </w:rPr>
                    <w:t>Data Below is Actual for Fiscal Year Ending:</w:t>
                  </w:r>
                </w:p>
              </w:tc>
              <w:tc>
                <w:tcPr>
                  <w:tcW w:w="1440" w:type="dxa"/>
                </w:tcPr>
                <w:p w14:paraId="4CB058A1" w14:textId="77777777" w:rsidR="006E106B" w:rsidRPr="00083969" w:rsidRDefault="006E106B" w:rsidP="00E44144">
                  <w:pPr>
                    <w:pStyle w:val="LGPTableText"/>
                    <w:jc w:val="right"/>
                    <w:rPr>
                      <w:noProof w:val="0"/>
                      <w:color w:val="auto"/>
                      <w:sz w:val="22"/>
                    </w:rPr>
                  </w:pPr>
                  <w:r w:rsidRPr="00083969">
                    <w:rPr>
                      <w:noProof w:val="0"/>
                      <w:color w:val="auto"/>
                      <w:sz w:val="22"/>
                    </w:rPr>
                    <w:t>30-May-12</w:t>
                  </w:r>
                </w:p>
              </w:tc>
            </w:tr>
            <w:tr w:rsidR="006E106B" w:rsidRPr="00083969" w14:paraId="665C33A5" w14:textId="77777777" w:rsidTr="00083969">
              <w:trPr>
                <w:cnfStyle w:val="000000100000" w:firstRow="0" w:lastRow="0" w:firstColumn="0" w:lastColumn="0" w:oddVBand="0" w:evenVBand="0" w:oddHBand="1" w:evenHBand="0" w:firstRowFirstColumn="0" w:firstRowLastColumn="0" w:lastRowFirstColumn="0" w:lastRowLastColumn="0"/>
                <w:jc w:val="center"/>
              </w:trPr>
              <w:tc>
                <w:tcPr>
                  <w:tcW w:w="3024" w:type="dxa"/>
                </w:tcPr>
                <w:p w14:paraId="0686D5DE" w14:textId="77777777" w:rsidR="006E106B" w:rsidRPr="00083969" w:rsidRDefault="006E106B" w:rsidP="00E44144">
                  <w:pPr>
                    <w:pStyle w:val="LGPTableText"/>
                    <w:rPr>
                      <w:noProof w:val="0"/>
                      <w:color w:val="auto"/>
                      <w:sz w:val="22"/>
                    </w:rPr>
                  </w:pPr>
                  <w:r w:rsidRPr="00083969">
                    <w:rPr>
                      <w:noProof w:val="0"/>
                      <w:color w:val="auto"/>
                      <w:sz w:val="22"/>
                    </w:rPr>
                    <w:t>Total Revenue</w:t>
                  </w:r>
                </w:p>
              </w:tc>
              <w:tc>
                <w:tcPr>
                  <w:tcW w:w="1440" w:type="dxa"/>
                </w:tcPr>
                <w:p w14:paraId="7DC76AE1" w14:textId="77777777" w:rsidR="006E106B" w:rsidRPr="00083969" w:rsidRDefault="006E106B" w:rsidP="00E44144">
                  <w:pPr>
                    <w:pStyle w:val="LGPTableText"/>
                    <w:jc w:val="right"/>
                    <w:rPr>
                      <w:noProof w:val="0"/>
                      <w:color w:val="auto"/>
                      <w:sz w:val="22"/>
                    </w:rPr>
                  </w:pPr>
                  <w:r w:rsidRPr="00083969">
                    <w:rPr>
                      <w:noProof w:val="0"/>
                      <w:color w:val="auto"/>
                      <w:sz w:val="22"/>
                    </w:rPr>
                    <w:t>$42,800</w:t>
                  </w:r>
                </w:p>
              </w:tc>
            </w:tr>
            <w:tr w:rsidR="006E106B" w:rsidRPr="00083969" w14:paraId="4A1DBE51" w14:textId="77777777" w:rsidTr="00083969">
              <w:trPr>
                <w:cnfStyle w:val="000000010000" w:firstRow="0" w:lastRow="0" w:firstColumn="0" w:lastColumn="0" w:oddVBand="0" w:evenVBand="0" w:oddHBand="0" w:evenHBand="1" w:firstRowFirstColumn="0" w:firstRowLastColumn="0" w:lastRowFirstColumn="0" w:lastRowLastColumn="0"/>
                <w:jc w:val="center"/>
              </w:trPr>
              <w:tc>
                <w:tcPr>
                  <w:tcW w:w="3024" w:type="dxa"/>
                </w:tcPr>
                <w:p w14:paraId="7A362F28" w14:textId="77777777" w:rsidR="006E106B" w:rsidRPr="00083969" w:rsidRDefault="006E106B" w:rsidP="00E44144">
                  <w:pPr>
                    <w:pStyle w:val="LGPTableText"/>
                    <w:rPr>
                      <w:noProof w:val="0"/>
                      <w:color w:val="auto"/>
                      <w:sz w:val="22"/>
                    </w:rPr>
                  </w:pPr>
                  <w:r w:rsidRPr="00083969">
                    <w:rPr>
                      <w:noProof w:val="0"/>
                      <w:color w:val="auto"/>
                      <w:sz w:val="22"/>
                    </w:rPr>
                    <w:t>Total Operating Expenses</w:t>
                  </w:r>
                </w:p>
              </w:tc>
              <w:tc>
                <w:tcPr>
                  <w:tcW w:w="1440" w:type="dxa"/>
                </w:tcPr>
                <w:p w14:paraId="0BBC1928" w14:textId="77777777" w:rsidR="006E106B" w:rsidRPr="00083969" w:rsidRDefault="006E106B" w:rsidP="00E44144">
                  <w:pPr>
                    <w:pStyle w:val="LGPTableText"/>
                    <w:jc w:val="right"/>
                    <w:rPr>
                      <w:noProof w:val="0"/>
                      <w:color w:val="auto"/>
                      <w:sz w:val="22"/>
                    </w:rPr>
                  </w:pPr>
                  <w:r w:rsidRPr="00083969">
                    <w:rPr>
                      <w:noProof w:val="0"/>
                      <w:color w:val="auto"/>
                      <w:sz w:val="22"/>
                    </w:rPr>
                    <w:t>$39,600</w:t>
                  </w:r>
                </w:p>
              </w:tc>
            </w:tr>
            <w:tr w:rsidR="006E106B" w:rsidRPr="00083969" w14:paraId="2C4D5732" w14:textId="77777777" w:rsidTr="00083969">
              <w:trPr>
                <w:cnfStyle w:val="000000100000" w:firstRow="0" w:lastRow="0" w:firstColumn="0" w:lastColumn="0" w:oddVBand="0" w:evenVBand="0" w:oddHBand="1" w:evenHBand="0" w:firstRowFirstColumn="0" w:firstRowLastColumn="0" w:lastRowFirstColumn="0" w:lastRowLastColumn="0"/>
                <w:jc w:val="center"/>
              </w:trPr>
              <w:tc>
                <w:tcPr>
                  <w:tcW w:w="3024" w:type="dxa"/>
                </w:tcPr>
                <w:p w14:paraId="721AF866" w14:textId="77777777" w:rsidR="006E106B" w:rsidRPr="00083969" w:rsidRDefault="006E106B" w:rsidP="00E44144">
                  <w:pPr>
                    <w:pStyle w:val="LGPTableText"/>
                    <w:rPr>
                      <w:noProof w:val="0"/>
                      <w:color w:val="auto"/>
                      <w:sz w:val="22"/>
                    </w:rPr>
                  </w:pPr>
                  <w:r w:rsidRPr="00083969">
                    <w:rPr>
                      <w:noProof w:val="0"/>
                      <w:color w:val="auto"/>
                      <w:sz w:val="22"/>
                    </w:rPr>
                    <w:t>EBIT</w:t>
                  </w:r>
                </w:p>
              </w:tc>
              <w:tc>
                <w:tcPr>
                  <w:tcW w:w="1440" w:type="dxa"/>
                </w:tcPr>
                <w:p w14:paraId="0FB84C21" w14:textId="77777777" w:rsidR="006E106B" w:rsidRPr="00083969" w:rsidRDefault="006E106B" w:rsidP="00E44144">
                  <w:pPr>
                    <w:pStyle w:val="LGPTableText"/>
                    <w:jc w:val="right"/>
                    <w:rPr>
                      <w:noProof w:val="0"/>
                      <w:color w:val="auto"/>
                      <w:sz w:val="22"/>
                    </w:rPr>
                  </w:pPr>
                  <w:r w:rsidRPr="00083969">
                    <w:rPr>
                      <w:noProof w:val="0"/>
                      <w:color w:val="auto"/>
                      <w:sz w:val="22"/>
                    </w:rPr>
                    <w:t>$3,200</w:t>
                  </w:r>
                </w:p>
              </w:tc>
            </w:tr>
            <w:tr w:rsidR="006E106B" w:rsidRPr="00083969" w14:paraId="545C55BA" w14:textId="77777777" w:rsidTr="00083969">
              <w:trPr>
                <w:cnfStyle w:val="000000010000" w:firstRow="0" w:lastRow="0" w:firstColumn="0" w:lastColumn="0" w:oddVBand="0" w:evenVBand="0" w:oddHBand="0" w:evenHBand="1" w:firstRowFirstColumn="0" w:firstRowLastColumn="0" w:lastRowFirstColumn="0" w:lastRowLastColumn="0"/>
                <w:jc w:val="center"/>
              </w:trPr>
              <w:tc>
                <w:tcPr>
                  <w:tcW w:w="3024" w:type="dxa"/>
                </w:tcPr>
                <w:p w14:paraId="2E16DE66" w14:textId="77777777" w:rsidR="006E106B" w:rsidRPr="00083969" w:rsidRDefault="006E106B" w:rsidP="00E44144">
                  <w:pPr>
                    <w:pStyle w:val="LGPTableText"/>
                    <w:rPr>
                      <w:noProof w:val="0"/>
                      <w:color w:val="auto"/>
                      <w:sz w:val="22"/>
                    </w:rPr>
                  </w:pPr>
                  <w:r w:rsidRPr="00083969">
                    <w:rPr>
                      <w:noProof w:val="0"/>
                      <w:color w:val="auto"/>
                      <w:sz w:val="22"/>
                    </w:rPr>
                    <w:t>EBIT margin</w:t>
                  </w:r>
                </w:p>
              </w:tc>
              <w:tc>
                <w:tcPr>
                  <w:tcW w:w="1440" w:type="dxa"/>
                </w:tcPr>
                <w:p w14:paraId="3E5EC29A" w14:textId="77777777" w:rsidR="006E106B" w:rsidRPr="00083969" w:rsidRDefault="006E106B" w:rsidP="00E44144">
                  <w:pPr>
                    <w:pStyle w:val="LGPTableText"/>
                    <w:jc w:val="right"/>
                    <w:rPr>
                      <w:noProof w:val="0"/>
                      <w:color w:val="auto"/>
                      <w:sz w:val="22"/>
                    </w:rPr>
                  </w:pPr>
                  <w:r w:rsidRPr="00083969">
                    <w:rPr>
                      <w:noProof w:val="0"/>
                      <w:color w:val="auto"/>
                      <w:sz w:val="22"/>
                    </w:rPr>
                    <w:t>7.5%</w:t>
                  </w:r>
                </w:p>
              </w:tc>
            </w:tr>
            <w:tr w:rsidR="006E106B" w:rsidRPr="00083969" w14:paraId="08E3C9AA" w14:textId="77777777" w:rsidTr="00083969">
              <w:trPr>
                <w:cnfStyle w:val="000000100000" w:firstRow="0" w:lastRow="0" w:firstColumn="0" w:lastColumn="0" w:oddVBand="0" w:evenVBand="0" w:oddHBand="1" w:evenHBand="0" w:firstRowFirstColumn="0" w:firstRowLastColumn="0" w:lastRowFirstColumn="0" w:lastRowLastColumn="0"/>
                <w:jc w:val="center"/>
              </w:trPr>
              <w:tc>
                <w:tcPr>
                  <w:tcW w:w="3024" w:type="dxa"/>
                </w:tcPr>
                <w:p w14:paraId="75519ADB" w14:textId="77777777" w:rsidR="006E106B" w:rsidRPr="00083969" w:rsidRDefault="006E106B" w:rsidP="00E44144">
                  <w:pPr>
                    <w:pStyle w:val="LGPTableText"/>
                    <w:rPr>
                      <w:noProof w:val="0"/>
                      <w:color w:val="auto"/>
                      <w:sz w:val="22"/>
                    </w:rPr>
                  </w:pPr>
                  <w:r w:rsidRPr="00083969">
                    <w:rPr>
                      <w:noProof w:val="0"/>
                      <w:color w:val="auto"/>
                      <w:sz w:val="22"/>
                    </w:rPr>
                    <w:t>Interest Expense</w:t>
                  </w:r>
                </w:p>
              </w:tc>
              <w:tc>
                <w:tcPr>
                  <w:tcW w:w="1440" w:type="dxa"/>
                </w:tcPr>
                <w:p w14:paraId="56AEBF0A" w14:textId="77777777" w:rsidR="006E106B" w:rsidRPr="00083969" w:rsidRDefault="006E106B" w:rsidP="00E44144">
                  <w:pPr>
                    <w:pStyle w:val="LGPTableText"/>
                    <w:jc w:val="right"/>
                    <w:rPr>
                      <w:noProof w:val="0"/>
                      <w:color w:val="auto"/>
                      <w:sz w:val="22"/>
                    </w:rPr>
                  </w:pPr>
                  <w:r w:rsidRPr="00083969">
                    <w:rPr>
                      <w:noProof w:val="0"/>
                      <w:color w:val="auto"/>
                      <w:sz w:val="22"/>
                    </w:rPr>
                    <w:t>$55</w:t>
                  </w:r>
                </w:p>
              </w:tc>
            </w:tr>
            <w:tr w:rsidR="006E106B" w:rsidRPr="00083969" w14:paraId="361095A7" w14:textId="77777777" w:rsidTr="00083969">
              <w:trPr>
                <w:cnfStyle w:val="000000010000" w:firstRow="0" w:lastRow="0" w:firstColumn="0" w:lastColumn="0" w:oddVBand="0" w:evenVBand="0" w:oddHBand="0" w:evenHBand="1" w:firstRowFirstColumn="0" w:firstRowLastColumn="0" w:lastRowFirstColumn="0" w:lastRowLastColumn="0"/>
                <w:jc w:val="center"/>
              </w:trPr>
              <w:tc>
                <w:tcPr>
                  <w:tcW w:w="3024" w:type="dxa"/>
                </w:tcPr>
                <w:p w14:paraId="25BC28DF" w14:textId="77777777" w:rsidR="006E106B" w:rsidRPr="00083969" w:rsidRDefault="006E106B" w:rsidP="00E44144">
                  <w:pPr>
                    <w:pStyle w:val="LGPTableText"/>
                    <w:rPr>
                      <w:noProof w:val="0"/>
                      <w:color w:val="auto"/>
                      <w:sz w:val="22"/>
                    </w:rPr>
                  </w:pPr>
                  <w:r w:rsidRPr="00083969">
                    <w:rPr>
                      <w:noProof w:val="0"/>
                      <w:color w:val="auto"/>
                      <w:sz w:val="22"/>
                    </w:rPr>
                    <w:t>Interest Income</w:t>
                  </w:r>
                </w:p>
              </w:tc>
              <w:tc>
                <w:tcPr>
                  <w:tcW w:w="1440" w:type="dxa"/>
                </w:tcPr>
                <w:p w14:paraId="3E78A9A3" w14:textId="77777777" w:rsidR="006E106B" w:rsidRPr="00083969" w:rsidRDefault="006E106B" w:rsidP="00E44144">
                  <w:pPr>
                    <w:pStyle w:val="LGPTableText"/>
                    <w:jc w:val="right"/>
                    <w:rPr>
                      <w:noProof w:val="0"/>
                      <w:color w:val="auto"/>
                      <w:sz w:val="22"/>
                    </w:rPr>
                  </w:pPr>
                  <w:r w:rsidRPr="00083969">
                    <w:rPr>
                      <w:noProof w:val="0"/>
                      <w:color w:val="auto"/>
                      <w:sz w:val="22"/>
                    </w:rPr>
                    <w:t>$0</w:t>
                  </w:r>
                </w:p>
              </w:tc>
            </w:tr>
            <w:tr w:rsidR="006E106B" w:rsidRPr="00083969" w14:paraId="0853DB40" w14:textId="77777777" w:rsidTr="00083969">
              <w:trPr>
                <w:cnfStyle w:val="000000100000" w:firstRow="0" w:lastRow="0" w:firstColumn="0" w:lastColumn="0" w:oddVBand="0" w:evenVBand="0" w:oddHBand="1" w:evenHBand="0" w:firstRowFirstColumn="0" w:firstRowLastColumn="0" w:lastRowFirstColumn="0" w:lastRowLastColumn="0"/>
                <w:jc w:val="center"/>
              </w:trPr>
              <w:tc>
                <w:tcPr>
                  <w:tcW w:w="3024" w:type="dxa"/>
                </w:tcPr>
                <w:p w14:paraId="3549ED6D" w14:textId="77777777" w:rsidR="006E106B" w:rsidRPr="00083969" w:rsidRDefault="006E106B" w:rsidP="00E44144">
                  <w:pPr>
                    <w:pStyle w:val="LGPTableText"/>
                    <w:rPr>
                      <w:noProof w:val="0"/>
                      <w:color w:val="auto"/>
                      <w:sz w:val="22"/>
                    </w:rPr>
                  </w:pPr>
                  <w:r w:rsidRPr="00083969">
                    <w:rPr>
                      <w:noProof w:val="0"/>
                      <w:color w:val="auto"/>
                      <w:sz w:val="22"/>
                    </w:rPr>
                    <w:t>Other</w:t>
                  </w:r>
                </w:p>
              </w:tc>
              <w:tc>
                <w:tcPr>
                  <w:tcW w:w="1440" w:type="dxa"/>
                </w:tcPr>
                <w:p w14:paraId="70264C8E" w14:textId="77777777" w:rsidR="006E106B" w:rsidRPr="00083969" w:rsidRDefault="006E106B" w:rsidP="00E44144">
                  <w:pPr>
                    <w:pStyle w:val="LGPTableText"/>
                    <w:jc w:val="right"/>
                    <w:rPr>
                      <w:noProof w:val="0"/>
                      <w:color w:val="auto"/>
                      <w:sz w:val="22"/>
                    </w:rPr>
                  </w:pPr>
                  <w:r w:rsidRPr="00083969">
                    <w:rPr>
                      <w:noProof w:val="0"/>
                      <w:color w:val="auto"/>
                      <w:sz w:val="22"/>
                    </w:rPr>
                    <w:t>$0</w:t>
                  </w:r>
                </w:p>
              </w:tc>
            </w:tr>
            <w:tr w:rsidR="006E106B" w:rsidRPr="00083969" w14:paraId="378F3152" w14:textId="77777777" w:rsidTr="00083969">
              <w:trPr>
                <w:cnfStyle w:val="000000010000" w:firstRow="0" w:lastRow="0" w:firstColumn="0" w:lastColumn="0" w:oddVBand="0" w:evenVBand="0" w:oddHBand="0" w:evenHBand="1" w:firstRowFirstColumn="0" w:firstRowLastColumn="0" w:lastRowFirstColumn="0" w:lastRowLastColumn="0"/>
                <w:jc w:val="center"/>
              </w:trPr>
              <w:tc>
                <w:tcPr>
                  <w:tcW w:w="3024" w:type="dxa"/>
                </w:tcPr>
                <w:p w14:paraId="140EDCE0" w14:textId="77777777" w:rsidR="006E106B" w:rsidRPr="00083969" w:rsidRDefault="006E106B" w:rsidP="00E44144">
                  <w:pPr>
                    <w:pStyle w:val="LGPTableText"/>
                    <w:rPr>
                      <w:noProof w:val="0"/>
                      <w:color w:val="auto"/>
                      <w:sz w:val="22"/>
                    </w:rPr>
                  </w:pPr>
                  <w:r w:rsidRPr="00083969">
                    <w:rPr>
                      <w:noProof w:val="0"/>
                      <w:color w:val="auto"/>
                      <w:sz w:val="22"/>
                    </w:rPr>
                    <w:t>Pre-tax Income</w:t>
                  </w:r>
                </w:p>
              </w:tc>
              <w:tc>
                <w:tcPr>
                  <w:tcW w:w="1440" w:type="dxa"/>
                </w:tcPr>
                <w:p w14:paraId="193C40D0" w14:textId="77777777" w:rsidR="006E106B" w:rsidRPr="00083969" w:rsidRDefault="006E106B" w:rsidP="00E44144">
                  <w:pPr>
                    <w:pStyle w:val="LGPTableText"/>
                    <w:jc w:val="right"/>
                    <w:rPr>
                      <w:noProof w:val="0"/>
                      <w:color w:val="auto"/>
                      <w:sz w:val="22"/>
                    </w:rPr>
                  </w:pPr>
                  <w:r w:rsidRPr="00083969">
                    <w:rPr>
                      <w:noProof w:val="0"/>
                      <w:color w:val="auto"/>
                      <w:sz w:val="22"/>
                    </w:rPr>
                    <w:t>$3,145</w:t>
                  </w:r>
                </w:p>
              </w:tc>
            </w:tr>
            <w:tr w:rsidR="006E106B" w:rsidRPr="00083969" w14:paraId="6E331845" w14:textId="77777777" w:rsidTr="00083969">
              <w:trPr>
                <w:cnfStyle w:val="000000100000" w:firstRow="0" w:lastRow="0" w:firstColumn="0" w:lastColumn="0" w:oddVBand="0" w:evenVBand="0" w:oddHBand="1" w:evenHBand="0" w:firstRowFirstColumn="0" w:firstRowLastColumn="0" w:lastRowFirstColumn="0" w:lastRowLastColumn="0"/>
                <w:jc w:val="center"/>
              </w:trPr>
              <w:tc>
                <w:tcPr>
                  <w:tcW w:w="3024" w:type="dxa"/>
                </w:tcPr>
                <w:p w14:paraId="0B63F4C1" w14:textId="77777777" w:rsidR="006E106B" w:rsidRPr="00083969" w:rsidRDefault="006E106B" w:rsidP="00E44144">
                  <w:pPr>
                    <w:pStyle w:val="LGPTableText"/>
                    <w:rPr>
                      <w:noProof w:val="0"/>
                      <w:color w:val="auto"/>
                      <w:sz w:val="22"/>
                    </w:rPr>
                  </w:pPr>
                  <w:r w:rsidRPr="00083969">
                    <w:rPr>
                      <w:noProof w:val="0"/>
                      <w:color w:val="auto"/>
                      <w:sz w:val="22"/>
                    </w:rPr>
                    <w:t>Tax Expense</w:t>
                  </w:r>
                </w:p>
              </w:tc>
              <w:tc>
                <w:tcPr>
                  <w:tcW w:w="1440" w:type="dxa"/>
                </w:tcPr>
                <w:p w14:paraId="14B13B0D" w14:textId="77777777" w:rsidR="006E106B" w:rsidRPr="00083969" w:rsidRDefault="006E106B" w:rsidP="00E44144">
                  <w:pPr>
                    <w:pStyle w:val="LGPTableText"/>
                    <w:jc w:val="right"/>
                    <w:rPr>
                      <w:noProof w:val="0"/>
                      <w:color w:val="auto"/>
                      <w:sz w:val="22"/>
                    </w:rPr>
                  </w:pPr>
                  <w:r w:rsidRPr="00083969">
                    <w:rPr>
                      <w:noProof w:val="0"/>
                      <w:color w:val="auto"/>
                      <w:sz w:val="22"/>
                    </w:rPr>
                    <w:t>$1,116</w:t>
                  </w:r>
                </w:p>
              </w:tc>
            </w:tr>
            <w:tr w:rsidR="006E106B" w:rsidRPr="00083969" w14:paraId="4A0135C8" w14:textId="77777777" w:rsidTr="00083969">
              <w:trPr>
                <w:cnfStyle w:val="000000010000" w:firstRow="0" w:lastRow="0" w:firstColumn="0" w:lastColumn="0" w:oddVBand="0" w:evenVBand="0" w:oddHBand="0" w:evenHBand="1" w:firstRowFirstColumn="0" w:firstRowLastColumn="0" w:lastRowFirstColumn="0" w:lastRowLastColumn="0"/>
                <w:jc w:val="center"/>
              </w:trPr>
              <w:tc>
                <w:tcPr>
                  <w:tcW w:w="3024" w:type="dxa"/>
                </w:tcPr>
                <w:p w14:paraId="3936F1E6" w14:textId="77777777" w:rsidR="006E106B" w:rsidRPr="00083969" w:rsidRDefault="006E106B" w:rsidP="00E44144">
                  <w:pPr>
                    <w:pStyle w:val="LGPTableText"/>
                    <w:rPr>
                      <w:noProof w:val="0"/>
                      <w:color w:val="auto"/>
                      <w:sz w:val="22"/>
                    </w:rPr>
                  </w:pPr>
                  <w:r w:rsidRPr="00083969">
                    <w:rPr>
                      <w:noProof w:val="0"/>
                      <w:color w:val="auto"/>
                      <w:sz w:val="22"/>
                    </w:rPr>
                    <w:t>Effective Tax Rate</w:t>
                  </w:r>
                </w:p>
              </w:tc>
              <w:tc>
                <w:tcPr>
                  <w:tcW w:w="1440" w:type="dxa"/>
                </w:tcPr>
                <w:p w14:paraId="0BEACE83" w14:textId="77777777" w:rsidR="006E106B" w:rsidRPr="00083969" w:rsidRDefault="006E106B" w:rsidP="00E44144">
                  <w:pPr>
                    <w:pStyle w:val="LGPTableText"/>
                    <w:jc w:val="right"/>
                    <w:rPr>
                      <w:noProof w:val="0"/>
                      <w:color w:val="auto"/>
                      <w:sz w:val="22"/>
                    </w:rPr>
                  </w:pPr>
                  <w:r w:rsidRPr="00083969">
                    <w:rPr>
                      <w:noProof w:val="0"/>
                      <w:color w:val="auto"/>
                      <w:sz w:val="22"/>
                    </w:rPr>
                    <w:t>35.5%</w:t>
                  </w:r>
                </w:p>
              </w:tc>
            </w:tr>
            <w:tr w:rsidR="006E106B" w:rsidRPr="00083969" w14:paraId="547C27ED" w14:textId="77777777" w:rsidTr="00083969">
              <w:trPr>
                <w:cnfStyle w:val="000000100000" w:firstRow="0" w:lastRow="0" w:firstColumn="0" w:lastColumn="0" w:oddVBand="0" w:evenVBand="0" w:oddHBand="1" w:evenHBand="0" w:firstRowFirstColumn="0" w:firstRowLastColumn="0" w:lastRowFirstColumn="0" w:lastRowLastColumn="0"/>
                <w:jc w:val="center"/>
              </w:trPr>
              <w:tc>
                <w:tcPr>
                  <w:tcW w:w="3024" w:type="dxa"/>
                </w:tcPr>
                <w:p w14:paraId="2B790A5B" w14:textId="77777777" w:rsidR="006E106B" w:rsidRPr="00083969" w:rsidRDefault="006E106B" w:rsidP="00E44144">
                  <w:pPr>
                    <w:pStyle w:val="LGPTableText"/>
                    <w:rPr>
                      <w:noProof w:val="0"/>
                      <w:color w:val="auto"/>
                      <w:sz w:val="22"/>
                    </w:rPr>
                  </w:pPr>
                  <w:r w:rsidRPr="00083969">
                    <w:rPr>
                      <w:noProof w:val="0"/>
                      <w:color w:val="auto"/>
                      <w:sz w:val="22"/>
                    </w:rPr>
                    <w:t>Net Income</w:t>
                  </w:r>
                </w:p>
              </w:tc>
              <w:tc>
                <w:tcPr>
                  <w:tcW w:w="1440" w:type="dxa"/>
                </w:tcPr>
                <w:p w14:paraId="5D8F1096" w14:textId="77777777" w:rsidR="006E106B" w:rsidRPr="00083969" w:rsidRDefault="006E106B" w:rsidP="00E44144">
                  <w:pPr>
                    <w:pStyle w:val="LGPTableText"/>
                    <w:jc w:val="right"/>
                    <w:rPr>
                      <w:noProof w:val="0"/>
                      <w:color w:val="auto"/>
                      <w:sz w:val="22"/>
                    </w:rPr>
                  </w:pPr>
                  <w:r w:rsidRPr="00083969">
                    <w:rPr>
                      <w:noProof w:val="0"/>
                      <w:color w:val="auto"/>
                      <w:sz w:val="22"/>
                    </w:rPr>
                    <w:t>$2,029</w:t>
                  </w:r>
                </w:p>
              </w:tc>
            </w:tr>
            <w:tr w:rsidR="006E106B" w:rsidRPr="00083969" w14:paraId="055A62FF" w14:textId="77777777" w:rsidTr="00083969">
              <w:trPr>
                <w:cnfStyle w:val="000000010000" w:firstRow="0" w:lastRow="0" w:firstColumn="0" w:lastColumn="0" w:oddVBand="0" w:evenVBand="0" w:oddHBand="0" w:evenHBand="1" w:firstRowFirstColumn="0" w:firstRowLastColumn="0" w:lastRowFirstColumn="0" w:lastRowLastColumn="0"/>
                <w:jc w:val="center"/>
              </w:trPr>
              <w:tc>
                <w:tcPr>
                  <w:tcW w:w="3024" w:type="dxa"/>
                </w:tcPr>
                <w:p w14:paraId="3A149C58" w14:textId="77777777" w:rsidR="006E106B" w:rsidRPr="00083969" w:rsidRDefault="006E106B" w:rsidP="00E44144">
                  <w:pPr>
                    <w:pStyle w:val="LGPTableText"/>
                    <w:rPr>
                      <w:noProof w:val="0"/>
                      <w:color w:val="auto"/>
                      <w:sz w:val="22"/>
                    </w:rPr>
                  </w:pPr>
                  <w:r w:rsidRPr="00083969">
                    <w:rPr>
                      <w:noProof w:val="0"/>
                      <w:color w:val="auto"/>
                      <w:sz w:val="22"/>
                    </w:rPr>
                    <w:t>EPS</w:t>
                  </w:r>
                </w:p>
              </w:tc>
              <w:tc>
                <w:tcPr>
                  <w:tcW w:w="1440" w:type="dxa"/>
                </w:tcPr>
                <w:p w14:paraId="43BEAF5D" w14:textId="77777777" w:rsidR="006E106B" w:rsidRPr="00083969" w:rsidRDefault="006E106B" w:rsidP="00E44144">
                  <w:pPr>
                    <w:pStyle w:val="LGPTableText"/>
                    <w:jc w:val="right"/>
                    <w:rPr>
                      <w:noProof w:val="0"/>
                      <w:color w:val="auto"/>
                      <w:sz w:val="22"/>
                    </w:rPr>
                  </w:pPr>
                  <w:r w:rsidRPr="00083969">
                    <w:rPr>
                      <w:noProof w:val="0"/>
                      <w:color w:val="auto"/>
                      <w:sz w:val="22"/>
                    </w:rPr>
                    <w:t>$6.42</w:t>
                  </w:r>
                </w:p>
              </w:tc>
            </w:tr>
            <w:tr w:rsidR="006E106B" w:rsidRPr="00083969" w14:paraId="7984AC1B" w14:textId="77777777" w:rsidTr="00083969">
              <w:trPr>
                <w:cnfStyle w:val="000000100000" w:firstRow="0" w:lastRow="0" w:firstColumn="0" w:lastColumn="0" w:oddVBand="0" w:evenVBand="0" w:oddHBand="1" w:evenHBand="0" w:firstRowFirstColumn="0" w:firstRowLastColumn="0" w:lastRowFirstColumn="0" w:lastRowLastColumn="0"/>
                <w:jc w:val="center"/>
              </w:trPr>
              <w:tc>
                <w:tcPr>
                  <w:tcW w:w="3024" w:type="dxa"/>
                </w:tcPr>
                <w:p w14:paraId="77948CCD" w14:textId="77777777" w:rsidR="006E106B" w:rsidRPr="00083969" w:rsidRDefault="006E106B" w:rsidP="00E44144">
                  <w:pPr>
                    <w:pStyle w:val="LGPTableText"/>
                    <w:rPr>
                      <w:noProof w:val="0"/>
                      <w:color w:val="auto"/>
                      <w:sz w:val="22"/>
                    </w:rPr>
                  </w:pPr>
                  <w:r w:rsidRPr="00083969">
                    <w:rPr>
                      <w:noProof w:val="0"/>
                      <w:color w:val="auto"/>
                      <w:sz w:val="22"/>
                    </w:rPr>
                    <w:t>Fully Diluted Share Count</w:t>
                  </w:r>
                </w:p>
              </w:tc>
              <w:tc>
                <w:tcPr>
                  <w:tcW w:w="1440" w:type="dxa"/>
                </w:tcPr>
                <w:p w14:paraId="18EA8F35" w14:textId="77777777" w:rsidR="006E106B" w:rsidRPr="00083969" w:rsidRDefault="006E106B" w:rsidP="00E44144">
                  <w:pPr>
                    <w:pStyle w:val="LGPTableText"/>
                    <w:jc w:val="right"/>
                    <w:rPr>
                      <w:noProof w:val="0"/>
                      <w:color w:val="auto"/>
                      <w:sz w:val="22"/>
                    </w:rPr>
                  </w:pPr>
                  <w:r w:rsidRPr="00083969">
                    <w:rPr>
                      <w:noProof w:val="0"/>
                      <w:color w:val="auto"/>
                      <w:sz w:val="22"/>
                    </w:rPr>
                    <w:t>316</w:t>
                  </w:r>
                </w:p>
              </w:tc>
            </w:tr>
          </w:tbl>
          <w:p w14:paraId="71CB8F6D" w14:textId="77777777" w:rsidR="006E106B" w:rsidRPr="00D512C7" w:rsidRDefault="006E106B" w:rsidP="006E106B">
            <w:pPr>
              <w:pStyle w:val="PGPText"/>
              <w:rPr>
                <w:color w:val="FF0000"/>
                <w:sz w:val="20"/>
              </w:rPr>
            </w:pPr>
          </w:p>
        </w:tc>
      </w:tr>
    </w:tbl>
    <w:p w14:paraId="208A4139" w14:textId="77777777" w:rsidR="00083969" w:rsidRDefault="00083969">
      <w:pPr>
        <w:rPr>
          <w:b/>
        </w:rPr>
        <w:sectPr w:rsidR="00083969" w:rsidSect="00083969">
          <w:type w:val="evenPage"/>
          <w:pgSz w:w="12240" w:h="15840" w:code="1"/>
          <w:pgMar w:top="720" w:right="720" w:bottom="720" w:left="720" w:header="720" w:footer="720" w:gutter="288"/>
          <w:cols w:space="720"/>
          <w:docGrid w:linePitch="360"/>
        </w:sectPr>
      </w:pPr>
    </w:p>
    <w:tbl>
      <w:tblPr>
        <w:tblW w:w="0" w:type="auto"/>
        <w:tblLayout w:type="fixed"/>
        <w:tblLook w:val="0000" w:firstRow="0" w:lastRow="0" w:firstColumn="0" w:lastColumn="0" w:noHBand="0" w:noVBand="0"/>
      </w:tblPr>
      <w:tblGrid>
        <w:gridCol w:w="436"/>
        <w:gridCol w:w="10069"/>
      </w:tblGrid>
      <w:tr w:rsidR="006E106B" w:rsidRPr="00D512C7" w14:paraId="2EC9B8C2" w14:textId="77777777" w:rsidTr="00083969">
        <w:trPr>
          <w:cantSplit/>
          <w:trHeight w:val="300"/>
          <w:hidden/>
        </w:trPr>
        <w:tc>
          <w:tcPr>
            <w:tcW w:w="436" w:type="dxa"/>
            <w:shd w:val="clear" w:color="auto" w:fill="auto"/>
          </w:tcPr>
          <w:p w14:paraId="72F4F362" w14:textId="77777777" w:rsidR="006E106B" w:rsidRPr="00D512C7" w:rsidRDefault="006E106B" w:rsidP="00E44144">
            <w:pPr>
              <w:pStyle w:val="zLGPIconExtractHandout"/>
              <w:rPr>
                <w:color w:val="FF0000"/>
              </w:rPr>
            </w:pPr>
            <w:r w:rsidRPr="00D512C7">
              <w:rPr>
                <w:color w:val="FF0000"/>
              </w:rPr>
              <w:lastRenderedPageBreak/>
              <w:t>z</w:t>
            </w:r>
          </w:p>
        </w:tc>
        <w:tc>
          <w:tcPr>
            <w:tcW w:w="10069" w:type="dxa"/>
          </w:tcPr>
          <w:p w14:paraId="3A29E1F9" w14:textId="77777777" w:rsidR="006E106B" w:rsidRPr="00D512C7" w:rsidRDefault="006E106B" w:rsidP="006E106B">
            <w:pPr>
              <w:pStyle w:val="PGPTitle"/>
            </w:pPr>
            <w:r w:rsidRPr="00D512C7">
              <w:t>Answer Key</w:t>
            </w:r>
          </w:p>
          <w:tbl>
            <w:tblPr>
              <w:tblStyle w:val="MediumShading1-Accent1"/>
              <w:tblW w:w="0" w:type="auto"/>
              <w:tblLayout w:type="fixed"/>
              <w:tblLook w:val="0420" w:firstRow="1" w:lastRow="0" w:firstColumn="0" w:lastColumn="0" w:noHBand="0" w:noVBand="1"/>
            </w:tblPr>
            <w:tblGrid>
              <w:gridCol w:w="5040"/>
              <w:gridCol w:w="1296"/>
              <w:gridCol w:w="1296"/>
            </w:tblGrid>
            <w:tr w:rsidR="006E106B" w:rsidRPr="00083969" w14:paraId="60461E7F" w14:textId="77777777" w:rsidTr="00E44144">
              <w:trPr>
                <w:cnfStyle w:val="100000000000" w:firstRow="1" w:lastRow="0" w:firstColumn="0" w:lastColumn="0" w:oddVBand="0" w:evenVBand="0" w:oddHBand="0" w:evenHBand="0" w:firstRowFirstColumn="0" w:firstRowLastColumn="0" w:lastRowFirstColumn="0" w:lastRowLastColumn="0"/>
              </w:trPr>
              <w:tc>
                <w:tcPr>
                  <w:tcW w:w="5040" w:type="dxa"/>
                </w:tcPr>
                <w:p w14:paraId="73CEF288" w14:textId="77777777" w:rsidR="006E106B" w:rsidRPr="00083969" w:rsidRDefault="006E106B" w:rsidP="00E44144">
                  <w:pPr>
                    <w:pStyle w:val="LGPTableText"/>
                    <w:rPr>
                      <w:noProof w:val="0"/>
                      <w:color w:val="auto"/>
                      <w:sz w:val="22"/>
                    </w:rPr>
                  </w:pPr>
                  <w:r w:rsidRPr="00083969">
                    <w:rPr>
                      <w:noProof w:val="0"/>
                      <w:color w:val="auto"/>
                      <w:sz w:val="22"/>
                    </w:rPr>
                    <w:t>Scenario</w:t>
                  </w:r>
                </w:p>
              </w:tc>
              <w:tc>
                <w:tcPr>
                  <w:tcW w:w="1296" w:type="dxa"/>
                </w:tcPr>
                <w:p w14:paraId="653B4CE1" w14:textId="77777777" w:rsidR="006E106B" w:rsidRPr="00083969" w:rsidRDefault="006E106B" w:rsidP="00E44144">
                  <w:pPr>
                    <w:pStyle w:val="LGPTableText"/>
                    <w:jc w:val="right"/>
                    <w:rPr>
                      <w:noProof w:val="0"/>
                      <w:color w:val="auto"/>
                      <w:sz w:val="22"/>
                    </w:rPr>
                  </w:pPr>
                  <w:r w:rsidRPr="00083969">
                    <w:rPr>
                      <w:noProof w:val="0"/>
                      <w:color w:val="auto"/>
                      <w:sz w:val="22"/>
                    </w:rPr>
                    <w:t>EPS Impact</w:t>
                  </w:r>
                </w:p>
              </w:tc>
              <w:tc>
                <w:tcPr>
                  <w:tcW w:w="1296" w:type="dxa"/>
                </w:tcPr>
                <w:p w14:paraId="2F014F26" w14:textId="77777777" w:rsidR="006E106B" w:rsidRPr="00083969" w:rsidRDefault="006E106B" w:rsidP="00E44144">
                  <w:pPr>
                    <w:pStyle w:val="LGPTableText"/>
                    <w:jc w:val="right"/>
                    <w:rPr>
                      <w:noProof w:val="0"/>
                      <w:color w:val="auto"/>
                      <w:sz w:val="22"/>
                    </w:rPr>
                  </w:pPr>
                  <w:r w:rsidRPr="00083969">
                    <w:rPr>
                      <w:noProof w:val="0"/>
                      <w:color w:val="auto"/>
                      <w:sz w:val="22"/>
                    </w:rPr>
                    <w:t>Change to EPS</w:t>
                  </w:r>
                </w:p>
              </w:tc>
            </w:tr>
            <w:tr w:rsidR="006E106B" w:rsidRPr="00083969" w14:paraId="0078ED2F" w14:textId="77777777" w:rsidTr="00E44144">
              <w:trPr>
                <w:cnfStyle w:val="000000100000" w:firstRow="0" w:lastRow="0" w:firstColumn="0" w:lastColumn="0" w:oddVBand="0" w:evenVBand="0" w:oddHBand="1" w:evenHBand="0" w:firstRowFirstColumn="0" w:firstRowLastColumn="0" w:lastRowFirstColumn="0" w:lastRowLastColumn="0"/>
              </w:trPr>
              <w:tc>
                <w:tcPr>
                  <w:tcW w:w="5040" w:type="dxa"/>
                </w:tcPr>
                <w:p w14:paraId="7D0CE917" w14:textId="77777777" w:rsidR="006E106B" w:rsidRPr="00083969" w:rsidRDefault="006E106B" w:rsidP="00E44144">
                  <w:pPr>
                    <w:pStyle w:val="LGPTableText"/>
                    <w:rPr>
                      <w:noProof w:val="0"/>
                      <w:color w:val="auto"/>
                      <w:sz w:val="22"/>
                    </w:rPr>
                  </w:pPr>
                  <w:r w:rsidRPr="00083969">
                    <w:rPr>
                      <w:noProof w:val="0"/>
                      <w:color w:val="auto"/>
                      <w:sz w:val="22"/>
                    </w:rPr>
                    <w:t>1% higher pricing from better fuel surcharge collection</w:t>
                  </w:r>
                </w:p>
              </w:tc>
              <w:tc>
                <w:tcPr>
                  <w:tcW w:w="1296" w:type="dxa"/>
                </w:tcPr>
                <w:p w14:paraId="73571A54" w14:textId="77777777" w:rsidR="006E106B" w:rsidRPr="00083969" w:rsidRDefault="006E106B" w:rsidP="00E44144">
                  <w:pPr>
                    <w:pStyle w:val="LGPTableText"/>
                    <w:jc w:val="right"/>
                    <w:rPr>
                      <w:noProof w:val="0"/>
                      <w:color w:val="auto"/>
                      <w:sz w:val="22"/>
                    </w:rPr>
                  </w:pPr>
                  <w:r w:rsidRPr="00083969">
                    <w:rPr>
                      <w:noProof w:val="0"/>
                      <w:color w:val="auto"/>
                      <w:sz w:val="22"/>
                    </w:rPr>
                    <w:t>$0.87</w:t>
                  </w:r>
                </w:p>
              </w:tc>
              <w:tc>
                <w:tcPr>
                  <w:tcW w:w="1296" w:type="dxa"/>
                </w:tcPr>
                <w:p w14:paraId="6F99F5D5" w14:textId="77777777" w:rsidR="006E106B" w:rsidRPr="00083969" w:rsidRDefault="006E106B" w:rsidP="00E44144">
                  <w:pPr>
                    <w:pStyle w:val="LGPTableText"/>
                    <w:jc w:val="right"/>
                    <w:rPr>
                      <w:noProof w:val="0"/>
                      <w:color w:val="auto"/>
                      <w:sz w:val="22"/>
                    </w:rPr>
                  </w:pPr>
                  <w:r w:rsidRPr="00083969">
                    <w:rPr>
                      <w:noProof w:val="0"/>
                      <w:color w:val="auto"/>
                      <w:sz w:val="22"/>
                    </w:rPr>
                    <w:t>14%</w:t>
                  </w:r>
                </w:p>
              </w:tc>
            </w:tr>
            <w:tr w:rsidR="006E106B" w:rsidRPr="00083969" w14:paraId="39683EB6" w14:textId="77777777" w:rsidTr="00E44144">
              <w:trPr>
                <w:cnfStyle w:val="000000010000" w:firstRow="0" w:lastRow="0" w:firstColumn="0" w:lastColumn="0" w:oddVBand="0" w:evenVBand="0" w:oddHBand="0" w:evenHBand="1" w:firstRowFirstColumn="0" w:firstRowLastColumn="0" w:lastRowFirstColumn="0" w:lastRowLastColumn="0"/>
              </w:trPr>
              <w:tc>
                <w:tcPr>
                  <w:tcW w:w="5040" w:type="dxa"/>
                </w:tcPr>
                <w:p w14:paraId="3A2FE0D7" w14:textId="77777777" w:rsidR="006E106B" w:rsidRPr="00083969" w:rsidRDefault="006E106B" w:rsidP="00E44144">
                  <w:pPr>
                    <w:pStyle w:val="LGPTableText"/>
                    <w:rPr>
                      <w:noProof w:val="0"/>
                      <w:color w:val="auto"/>
                      <w:sz w:val="22"/>
                    </w:rPr>
                  </w:pPr>
                  <w:r w:rsidRPr="00083969">
                    <w:rPr>
                      <w:noProof w:val="0"/>
                      <w:color w:val="auto"/>
                      <w:sz w:val="22"/>
                    </w:rPr>
                    <w:t>$150 million higher pension costs</w:t>
                  </w:r>
                </w:p>
              </w:tc>
              <w:tc>
                <w:tcPr>
                  <w:tcW w:w="1296" w:type="dxa"/>
                </w:tcPr>
                <w:p w14:paraId="59D17DDC" w14:textId="77777777" w:rsidR="006E106B" w:rsidRPr="00083969" w:rsidRDefault="006E106B" w:rsidP="00E44144">
                  <w:pPr>
                    <w:pStyle w:val="LGPTableText"/>
                    <w:jc w:val="right"/>
                    <w:rPr>
                      <w:noProof w:val="0"/>
                      <w:color w:val="auto"/>
                      <w:sz w:val="22"/>
                    </w:rPr>
                  </w:pPr>
                  <w:r w:rsidRPr="00083969">
                    <w:rPr>
                      <w:noProof w:val="0"/>
                      <w:color w:val="auto"/>
                      <w:sz w:val="22"/>
                    </w:rPr>
                    <w:t>$0.31</w:t>
                  </w:r>
                </w:p>
              </w:tc>
              <w:tc>
                <w:tcPr>
                  <w:tcW w:w="1296" w:type="dxa"/>
                </w:tcPr>
                <w:p w14:paraId="54D6397C" w14:textId="77777777" w:rsidR="006E106B" w:rsidRPr="00083969" w:rsidRDefault="006E106B" w:rsidP="00E44144">
                  <w:pPr>
                    <w:pStyle w:val="LGPTableText"/>
                    <w:jc w:val="right"/>
                    <w:rPr>
                      <w:noProof w:val="0"/>
                      <w:color w:val="auto"/>
                      <w:sz w:val="22"/>
                    </w:rPr>
                  </w:pPr>
                  <w:r w:rsidRPr="00083969">
                    <w:rPr>
                      <w:noProof w:val="0"/>
                      <w:color w:val="auto"/>
                      <w:sz w:val="22"/>
                    </w:rPr>
                    <w:t>5%</w:t>
                  </w:r>
                </w:p>
              </w:tc>
            </w:tr>
            <w:tr w:rsidR="006E106B" w:rsidRPr="00083969" w14:paraId="5F99FDFE" w14:textId="77777777" w:rsidTr="00E44144">
              <w:trPr>
                <w:cnfStyle w:val="000000100000" w:firstRow="0" w:lastRow="0" w:firstColumn="0" w:lastColumn="0" w:oddVBand="0" w:evenVBand="0" w:oddHBand="1" w:evenHBand="0" w:firstRowFirstColumn="0" w:firstRowLastColumn="0" w:lastRowFirstColumn="0" w:lastRowLastColumn="0"/>
              </w:trPr>
              <w:tc>
                <w:tcPr>
                  <w:tcW w:w="5040" w:type="dxa"/>
                </w:tcPr>
                <w:p w14:paraId="6F3A9ED6" w14:textId="77777777" w:rsidR="006E106B" w:rsidRPr="00083969" w:rsidRDefault="006E106B" w:rsidP="00E44144">
                  <w:pPr>
                    <w:pStyle w:val="LGPTableText"/>
                    <w:rPr>
                      <w:noProof w:val="0"/>
                      <w:color w:val="auto"/>
                      <w:sz w:val="22"/>
                    </w:rPr>
                  </w:pPr>
                  <w:r w:rsidRPr="00083969">
                    <w:rPr>
                      <w:noProof w:val="0"/>
                      <w:color w:val="auto"/>
                      <w:sz w:val="22"/>
                    </w:rPr>
                    <w:t>$1 billion of USPS revenue</w:t>
                  </w:r>
                </w:p>
              </w:tc>
              <w:tc>
                <w:tcPr>
                  <w:tcW w:w="1296" w:type="dxa"/>
                </w:tcPr>
                <w:p w14:paraId="36EC65F6" w14:textId="77777777" w:rsidR="006E106B" w:rsidRPr="00083969" w:rsidRDefault="006E106B" w:rsidP="00E44144">
                  <w:pPr>
                    <w:pStyle w:val="LGPTableText"/>
                    <w:jc w:val="right"/>
                    <w:rPr>
                      <w:noProof w:val="0"/>
                      <w:color w:val="auto"/>
                      <w:sz w:val="22"/>
                    </w:rPr>
                  </w:pPr>
                  <w:r w:rsidRPr="00083969">
                    <w:rPr>
                      <w:noProof w:val="0"/>
                      <w:color w:val="auto"/>
                      <w:sz w:val="22"/>
                    </w:rPr>
                    <w:t>$0.15</w:t>
                  </w:r>
                </w:p>
              </w:tc>
              <w:tc>
                <w:tcPr>
                  <w:tcW w:w="1296" w:type="dxa"/>
                </w:tcPr>
                <w:p w14:paraId="26106FB3" w14:textId="77777777" w:rsidR="006E106B" w:rsidRPr="00083969" w:rsidRDefault="006E106B" w:rsidP="00E44144">
                  <w:pPr>
                    <w:pStyle w:val="LGPTableText"/>
                    <w:jc w:val="right"/>
                    <w:rPr>
                      <w:noProof w:val="0"/>
                      <w:color w:val="auto"/>
                      <w:sz w:val="22"/>
                    </w:rPr>
                  </w:pPr>
                  <w:r w:rsidRPr="00083969">
                    <w:rPr>
                      <w:noProof w:val="0"/>
                      <w:color w:val="auto"/>
                      <w:sz w:val="22"/>
                    </w:rPr>
                    <w:t>2%</w:t>
                  </w:r>
                </w:p>
              </w:tc>
            </w:tr>
          </w:tbl>
          <w:p w14:paraId="31B1DC8E" w14:textId="77777777" w:rsidR="006E106B" w:rsidRPr="00D512C7" w:rsidRDefault="006E106B" w:rsidP="006E106B">
            <w:pPr>
              <w:pStyle w:val="PGPText"/>
            </w:pPr>
          </w:p>
          <w:tbl>
            <w:tblPr>
              <w:tblStyle w:val="MediumShading1-Accent1"/>
              <w:tblW w:w="0" w:type="auto"/>
              <w:tblLayout w:type="fixed"/>
              <w:tblLook w:val="0420" w:firstRow="1" w:lastRow="0" w:firstColumn="0" w:lastColumn="0" w:noHBand="0" w:noVBand="1"/>
            </w:tblPr>
            <w:tblGrid>
              <w:gridCol w:w="6336"/>
              <w:gridCol w:w="1584"/>
            </w:tblGrid>
            <w:tr w:rsidR="006E106B" w:rsidRPr="00083969" w14:paraId="380B7CB7" w14:textId="77777777" w:rsidTr="00E44144">
              <w:trPr>
                <w:cnfStyle w:val="100000000000" w:firstRow="1" w:lastRow="0" w:firstColumn="0" w:lastColumn="0" w:oddVBand="0" w:evenVBand="0" w:oddHBand="0" w:evenHBand="0" w:firstRowFirstColumn="0" w:firstRowLastColumn="0" w:lastRowFirstColumn="0" w:lastRowLastColumn="0"/>
              </w:trPr>
              <w:tc>
                <w:tcPr>
                  <w:tcW w:w="6336" w:type="dxa"/>
                </w:tcPr>
                <w:p w14:paraId="0F6700EA"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Company ticker:</w:t>
                  </w:r>
                </w:p>
              </w:tc>
              <w:tc>
                <w:tcPr>
                  <w:tcW w:w="1584" w:type="dxa"/>
                </w:tcPr>
                <w:p w14:paraId="7D9AD5DD"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FDX</w:t>
                  </w:r>
                </w:p>
              </w:tc>
            </w:tr>
            <w:tr w:rsidR="006E106B" w:rsidRPr="00083969" w14:paraId="3C8C9D52"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tcPr>
                <w:p w14:paraId="2BBC5505"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Company name:</w:t>
                  </w:r>
                </w:p>
              </w:tc>
              <w:tc>
                <w:tcPr>
                  <w:tcW w:w="1584" w:type="dxa"/>
                </w:tcPr>
                <w:p w14:paraId="731660CD"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FedEx</w:t>
                  </w:r>
                </w:p>
              </w:tc>
            </w:tr>
            <w:tr w:rsidR="006E106B" w:rsidRPr="00083969" w14:paraId="098C3572"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shd w:val="clear" w:color="auto" w:fill="C8C8C8" w:themeFill="background2"/>
                </w:tcPr>
                <w:p w14:paraId="797C2E93" w14:textId="77777777" w:rsidR="006E106B" w:rsidRPr="00083969" w:rsidRDefault="006E106B" w:rsidP="00083969">
                  <w:pPr>
                    <w:pStyle w:val="LGPTableText"/>
                    <w:spacing w:before="0" w:after="0"/>
                    <w:rPr>
                      <w:b/>
                      <w:noProof w:val="0"/>
                      <w:color w:val="auto"/>
                      <w:sz w:val="22"/>
                      <w:szCs w:val="22"/>
                    </w:rPr>
                  </w:pPr>
                  <w:r w:rsidRPr="00083969">
                    <w:rPr>
                      <w:b/>
                      <w:noProof w:val="0"/>
                      <w:color w:val="auto"/>
                      <w:sz w:val="22"/>
                      <w:szCs w:val="22"/>
                    </w:rPr>
                    <w:t>Step 1: Compute 10% of net income</w:t>
                  </w:r>
                </w:p>
              </w:tc>
              <w:tc>
                <w:tcPr>
                  <w:tcW w:w="1584" w:type="dxa"/>
                  <w:shd w:val="clear" w:color="auto" w:fill="C8C8C8" w:themeFill="background2"/>
                </w:tcPr>
                <w:p w14:paraId="2C13AACD" w14:textId="77777777" w:rsidR="006E106B" w:rsidRPr="00083969" w:rsidRDefault="006E106B" w:rsidP="00083969">
                  <w:pPr>
                    <w:pStyle w:val="LGPTableText"/>
                    <w:spacing w:before="0" w:after="0"/>
                    <w:jc w:val="right"/>
                    <w:rPr>
                      <w:b/>
                      <w:noProof w:val="0"/>
                      <w:color w:val="auto"/>
                      <w:sz w:val="22"/>
                      <w:szCs w:val="22"/>
                    </w:rPr>
                  </w:pPr>
                  <w:r w:rsidRPr="00083969">
                    <w:rPr>
                      <w:b/>
                      <w:noProof w:val="0"/>
                      <w:color w:val="auto"/>
                      <w:sz w:val="22"/>
                      <w:szCs w:val="22"/>
                    </w:rPr>
                    <w:t xml:space="preserve"> </w:t>
                  </w:r>
                </w:p>
              </w:tc>
            </w:tr>
            <w:tr w:rsidR="006E106B" w:rsidRPr="00083969" w14:paraId="16E84DA0"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shd w:val="clear" w:color="auto" w:fill="C8C8C8" w:themeFill="background2"/>
                </w:tcPr>
                <w:p w14:paraId="62EB0804"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10% change to last fiscal year's EPS</w:t>
                  </w:r>
                </w:p>
              </w:tc>
              <w:tc>
                <w:tcPr>
                  <w:tcW w:w="1584" w:type="dxa"/>
                  <w:shd w:val="clear" w:color="auto" w:fill="C8C8C8" w:themeFill="background2"/>
                </w:tcPr>
                <w:p w14:paraId="6D9F64BB"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0.64</w:t>
                  </w:r>
                </w:p>
              </w:tc>
            </w:tr>
            <w:tr w:rsidR="006E106B" w:rsidRPr="00083969" w14:paraId="1733046D"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shd w:val="clear" w:color="auto" w:fill="C8C8C8" w:themeFill="background2"/>
                </w:tcPr>
                <w:p w14:paraId="68F6B7FB"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Materiality threshold as measured in net income</w:t>
                  </w:r>
                </w:p>
              </w:tc>
              <w:tc>
                <w:tcPr>
                  <w:tcW w:w="1584" w:type="dxa"/>
                  <w:shd w:val="clear" w:color="auto" w:fill="C8C8C8" w:themeFill="background2"/>
                </w:tcPr>
                <w:p w14:paraId="5BFD159D"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$203</w:t>
                  </w:r>
                </w:p>
              </w:tc>
            </w:tr>
            <w:tr w:rsidR="006E106B" w:rsidRPr="00083969" w14:paraId="1F65EBDF"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shd w:val="clear" w:color="auto" w:fill="C8C8C8" w:themeFill="background2"/>
                </w:tcPr>
                <w:p w14:paraId="1B3D7BA7" w14:textId="77777777" w:rsidR="006E106B" w:rsidRPr="00083969" w:rsidRDefault="006E106B" w:rsidP="00083969">
                  <w:pPr>
                    <w:pStyle w:val="LGPTableText"/>
                    <w:spacing w:before="0" w:after="0"/>
                    <w:rPr>
                      <w:noProof w:val="0"/>
                      <w:color w:val="auto"/>
                      <w:sz w:val="22"/>
                      <w:szCs w:val="22"/>
                    </w:rPr>
                  </w:pPr>
                </w:p>
              </w:tc>
              <w:tc>
                <w:tcPr>
                  <w:tcW w:w="1584" w:type="dxa"/>
                  <w:shd w:val="clear" w:color="auto" w:fill="C8C8C8" w:themeFill="background2"/>
                </w:tcPr>
                <w:p w14:paraId="20BD7609" w14:textId="77777777" w:rsidR="006E106B" w:rsidRPr="00083969" w:rsidRDefault="006E106B" w:rsidP="00083969">
                  <w:pPr>
                    <w:pStyle w:val="LGPTableText"/>
                    <w:spacing w:before="0" w:after="0"/>
                    <w:jc w:val="right"/>
                    <w:rPr>
                      <w:noProof w:val="0"/>
                      <w:color w:val="auto"/>
                      <w:sz w:val="22"/>
                      <w:szCs w:val="22"/>
                    </w:rPr>
                  </w:pPr>
                </w:p>
              </w:tc>
            </w:tr>
            <w:tr w:rsidR="006E106B" w:rsidRPr="00083969" w14:paraId="3375BC60"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shd w:val="clear" w:color="auto" w:fill="C8C8C8" w:themeFill="background2"/>
                </w:tcPr>
                <w:p w14:paraId="2416911F" w14:textId="77777777" w:rsidR="006E106B" w:rsidRPr="00083969" w:rsidRDefault="006E106B" w:rsidP="00083969">
                  <w:pPr>
                    <w:pStyle w:val="LGPTableText"/>
                    <w:spacing w:before="0" w:after="0"/>
                    <w:rPr>
                      <w:b/>
                      <w:noProof w:val="0"/>
                      <w:color w:val="auto"/>
                      <w:sz w:val="22"/>
                      <w:szCs w:val="22"/>
                    </w:rPr>
                  </w:pPr>
                  <w:r w:rsidRPr="00083969">
                    <w:rPr>
                      <w:b/>
                      <w:noProof w:val="0"/>
                      <w:color w:val="auto"/>
                      <w:sz w:val="22"/>
                      <w:szCs w:val="22"/>
                    </w:rPr>
                    <w:t>Step 2: Convert to pre-tax EBIT</w:t>
                  </w:r>
                </w:p>
              </w:tc>
              <w:tc>
                <w:tcPr>
                  <w:tcW w:w="1584" w:type="dxa"/>
                  <w:shd w:val="clear" w:color="auto" w:fill="C8C8C8" w:themeFill="background2"/>
                </w:tcPr>
                <w:p w14:paraId="10CA1434" w14:textId="77777777" w:rsidR="006E106B" w:rsidRPr="00083969" w:rsidRDefault="006E106B" w:rsidP="00083969">
                  <w:pPr>
                    <w:pStyle w:val="LGPTableText"/>
                    <w:spacing w:before="0" w:after="0"/>
                    <w:jc w:val="right"/>
                    <w:rPr>
                      <w:noProof w:val="0"/>
                      <w:color w:val="auto"/>
                      <w:sz w:val="22"/>
                      <w:szCs w:val="22"/>
                    </w:rPr>
                  </w:pPr>
                </w:p>
              </w:tc>
            </w:tr>
            <w:tr w:rsidR="006E106B" w:rsidRPr="00083969" w14:paraId="6AF46736"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shd w:val="clear" w:color="auto" w:fill="C8C8C8" w:themeFill="background2"/>
                </w:tcPr>
                <w:p w14:paraId="46C86C2B"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Materiality threshold as measured in pre-tax EBIT</w:t>
                  </w:r>
                </w:p>
              </w:tc>
              <w:tc>
                <w:tcPr>
                  <w:tcW w:w="1584" w:type="dxa"/>
                  <w:shd w:val="clear" w:color="auto" w:fill="C8C8C8" w:themeFill="background2"/>
                </w:tcPr>
                <w:p w14:paraId="11EA776E"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$315</w:t>
                  </w:r>
                </w:p>
              </w:tc>
            </w:tr>
            <w:tr w:rsidR="006E106B" w:rsidRPr="00083969" w14:paraId="4C9C36F0"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shd w:val="clear" w:color="auto" w:fill="C8C8C8" w:themeFill="background2"/>
                </w:tcPr>
                <w:p w14:paraId="3D2881EC" w14:textId="77777777" w:rsidR="006E106B" w:rsidRPr="00083969" w:rsidRDefault="006E106B" w:rsidP="00083969">
                  <w:pPr>
                    <w:pStyle w:val="LGPTableText"/>
                    <w:spacing w:before="0" w:after="0"/>
                    <w:rPr>
                      <w:noProof w:val="0"/>
                      <w:color w:val="auto"/>
                      <w:sz w:val="22"/>
                      <w:szCs w:val="22"/>
                    </w:rPr>
                  </w:pPr>
                </w:p>
              </w:tc>
              <w:tc>
                <w:tcPr>
                  <w:tcW w:w="1584" w:type="dxa"/>
                  <w:shd w:val="clear" w:color="auto" w:fill="C8C8C8" w:themeFill="background2"/>
                </w:tcPr>
                <w:p w14:paraId="560D0596" w14:textId="77777777" w:rsidR="006E106B" w:rsidRPr="00083969" w:rsidRDefault="006E106B" w:rsidP="00083969">
                  <w:pPr>
                    <w:pStyle w:val="LGPTableText"/>
                    <w:spacing w:before="0" w:after="0"/>
                    <w:jc w:val="right"/>
                    <w:rPr>
                      <w:noProof w:val="0"/>
                      <w:color w:val="auto"/>
                      <w:sz w:val="22"/>
                      <w:szCs w:val="22"/>
                    </w:rPr>
                  </w:pPr>
                </w:p>
              </w:tc>
            </w:tr>
            <w:tr w:rsidR="006E106B" w:rsidRPr="00083969" w14:paraId="1A80FDEA"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shd w:val="clear" w:color="auto" w:fill="C8C8C8" w:themeFill="background2"/>
                </w:tcPr>
                <w:p w14:paraId="1FF48129" w14:textId="77777777" w:rsidR="006E106B" w:rsidRPr="00083969" w:rsidRDefault="006E106B" w:rsidP="00083969">
                  <w:pPr>
                    <w:pStyle w:val="LGPTableText"/>
                    <w:spacing w:before="0" w:after="0"/>
                    <w:rPr>
                      <w:b/>
                      <w:noProof w:val="0"/>
                      <w:color w:val="auto"/>
                      <w:sz w:val="22"/>
                      <w:szCs w:val="22"/>
                    </w:rPr>
                  </w:pPr>
                  <w:r w:rsidRPr="00083969">
                    <w:rPr>
                      <w:b/>
                      <w:noProof w:val="0"/>
                      <w:color w:val="auto"/>
                      <w:sz w:val="22"/>
                      <w:szCs w:val="22"/>
                    </w:rPr>
                    <w:t>Step 3: Compute threshold for changes from pricing and expenses</w:t>
                  </w:r>
                </w:p>
              </w:tc>
              <w:tc>
                <w:tcPr>
                  <w:tcW w:w="1584" w:type="dxa"/>
                  <w:shd w:val="clear" w:color="auto" w:fill="C8C8C8" w:themeFill="background2"/>
                </w:tcPr>
                <w:p w14:paraId="020BD1EC" w14:textId="77777777" w:rsidR="006E106B" w:rsidRPr="00083969" w:rsidRDefault="006E106B" w:rsidP="00083969">
                  <w:pPr>
                    <w:pStyle w:val="LGPTableText"/>
                    <w:spacing w:before="0" w:after="0"/>
                    <w:jc w:val="right"/>
                    <w:rPr>
                      <w:b/>
                      <w:noProof w:val="0"/>
                      <w:color w:val="auto"/>
                      <w:sz w:val="22"/>
                      <w:szCs w:val="22"/>
                    </w:rPr>
                  </w:pPr>
                </w:p>
              </w:tc>
            </w:tr>
            <w:tr w:rsidR="006E106B" w:rsidRPr="00083969" w14:paraId="260F9A25"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shd w:val="clear" w:color="auto" w:fill="C8C8C8" w:themeFill="background2"/>
                </w:tcPr>
                <w:p w14:paraId="6199AFCF"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Materiality threshold as measured in changes to pricing</w:t>
                  </w:r>
                  <w:r w:rsidRPr="00083969">
                    <w:rPr>
                      <w:noProof w:val="0"/>
                      <w:color w:val="auto"/>
                      <w:sz w:val="22"/>
                      <w:szCs w:val="22"/>
                      <w:vertAlign w:val="superscript"/>
                    </w:rPr>
                    <w:t>1</w:t>
                  </w:r>
                </w:p>
              </w:tc>
              <w:tc>
                <w:tcPr>
                  <w:tcW w:w="1584" w:type="dxa"/>
                  <w:shd w:val="clear" w:color="auto" w:fill="C8C8C8" w:themeFill="background2"/>
                </w:tcPr>
                <w:p w14:paraId="5FFA72B6"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0.7%</w:t>
                  </w:r>
                </w:p>
              </w:tc>
            </w:tr>
            <w:tr w:rsidR="006E106B" w:rsidRPr="00083969" w14:paraId="3195012F"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shd w:val="clear" w:color="auto" w:fill="C8C8C8" w:themeFill="background2"/>
                </w:tcPr>
                <w:p w14:paraId="3F9931BE"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Materiality threshold as measured in changes in expenses</w:t>
                  </w:r>
                  <w:r w:rsidRPr="00083969">
                    <w:rPr>
                      <w:noProof w:val="0"/>
                      <w:color w:val="auto"/>
                      <w:sz w:val="22"/>
                      <w:szCs w:val="22"/>
                      <w:vertAlign w:val="superscript"/>
                    </w:rPr>
                    <w:t>2</w:t>
                  </w:r>
                </w:p>
              </w:tc>
              <w:tc>
                <w:tcPr>
                  <w:tcW w:w="1584" w:type="dxa"/>
                  <w:shd w:val="clear" w:color="auto" w:fill="C8C8C8" w:themeFill="background2"/>
                </w:tcPr>
                <w:p w14:paraId="7316179E"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0.8%</w:t>
                  </w:r>
                </w:p>
              </w:tc>
            </w:tr>
            <w:tr w:rsidR="006E106B" w:rsidRPr="00083969" w14:paraId="4539B289"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shd w:val="clear" w:color="auto" w:fill="C8C8C8" w:themeFill="background2"/>
                </w:tcPr>
                <w:p w14:paraId="3C5B3A6C" w14:textId="77777777" w:rsidR="006E106B" w:rsidRPr="00083969" w:rsidRDefault="006E106B" w:rsidP="00083969">
                  <w:pPr>
                    <w:pStyle w:val="LGPTableText"/>
                    <w:spacing w:before="0" w:after="0"/>
                    <w:rPr>
                      <w:noProof w:val="0"/>
                      <w:color w:val="auto"/>
                      <w:sz w:val="22"/>
                      <w:szCs w:val="22"/>
                    </w:rPr>
                  </w:pPr>
                </w:p>
              </w:tc>
              <w:tc>
                <w:tcPr>
                  <w:tcW w:w="1584" w:type="dxa"/>
                  <w:shd w:val="clear" w:color="auto" w:fill="C8C8C8" w:themeFill="background2"/>
                </w:tcPr>
                <w:p w14:paraId="12DD0C9E" w14:textId="77777777" w:rsidR="006E106B" w:rsidRPr="00083969" w:rsidRDefault="006E106B" w:rsidP="00083969">
                  <w:pPr>
                    <w:pStyle w:val="LGPTableText"/>
                    <w:spacing w:before="0" w:after="0"/>
                    <w:jc w:val="right"/>
                    <w:rPr>
                      <w:noProof w:val="0"/>
                      <w:color w:val="auto"/>
                      <w:sz w:val="22"/>
                      <w:szCs w:val="22"/>
                    </w:rPr>
                  </w:pPr>
                </w:p>
              </w:tc>
            </w:tr>
            <w:tr w:rsidR="006E106B" w:rsidRPr="00083969" w14:paraId="3159AFFF"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shd w:val="clear" w:color="auto" w:fill="C8C8C8" w:themeFill="background2"/>
                </w:tcPr>
                <w:p w14:paraId="518300E5" w14:textId="77777777" w:rsidR="006E106B" w:rsidRPr="00083969" w:rsidRDefault="006E106B" w:rsidP="00083969">
                  <w:pPr>
                    <w:pStyle w:val="LGPTableText"/>
                    <w:spacing w:before="0" w:after="0"/>
                    <w:rPr>
                      <w:b/>
                      <w:noProof w:val="0"/>
                      <w:color w:val="auto"/>
                      <w:sz w:val="22"/>
                      <w:szCs w:val="22"/>
                    </w:rPr>
                  </w:pPr>
                  <w:r w:rsidRPr="00083969">
                    <w:rPr>
                      <w:b/>
                      <w:noProof w:val="0"/>
                      <w:color w:val="auto"/>
                      <w:sz w:val="22"/>
                      <w:szCs w:val="22"/>
                    </w:rPr>
                    <w:t>Step 4: Compute threshold for change in revenue from sales/volume</w:t>
                  </w:r>
                </w:p>
              </w:tc>
              <w:tc>
                <w:tcPr>
                  <w:tcW w:w="1584" w:type="dxa"/>
                  <w:shd w:val="clear" w:color="auto" w:fill="C8C8C8" w:themeFill="background2"/>
                </w:tcPr>
                <w:p w14:paraId="29C623D7" w14:textId="77777777" w:rsidR="006E106B" w:rsidRPr="00083969" w:rsidRDefault="006E106B" w:rsidP="00083969">
                  <w:pPr>
                    <w:pStyle w:val="LGPTableText"/>
                    <w:spacing w:before="0" w:after="0"/>
                    <w:jc w:val="right"/>
                    <w:rPr>
                      <w:b/>
                      <w:noProof w:val="0"/>
                      <w:color w:val="auto"/>
                      <w:sz w:val="22"/>
                      <w:szCs w:val="22"/>
                    </w:rPr>
                  </w:pPr>
                </w:p>
              </w:tc>
            </w:tr>
            <w:tr w:rsidR="006E106B" w:rsidRPr="00083969" w14:paraId="1F1CE4CF"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shd w:val="clear" w:color="auto" w:fill="C8C8C8" w:themeFill="background2"/>
                </w:tcPr>
                <w:p w14:paraId="58C188A6"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Materiality threshold as measured in changes from sales/volume</w:t>
                  </w:r>
                  <w:r w:rsidRPr="00083969">
                    <w:rPr>
                      <w:noProof w:val="0"/>
                      <w:color w:val="auto"/>
                      <w:sz w:val="22"/>
                      <w:szCs w:val="22"/>
                      <w:vertAlign w:val="superscript"/>
                    </w:rPr>
                    <w:t>3</w:t>
                  </w:r>
                </w:p>
              </w:tc>
              <w:tc>
                <w:tcPr>
                  <w:tcW w:w="1584" w:type="dxa"/>
                  <w:shd w:val="clear" w:color="auto" w:fill="C8C8C8" w:themeFill="background2"/>
                </w:tcPr>
                <w:p w14:paraId="13A43F4B"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$4,206</w:t>
                  </w:r>
                </w:p>
              </w:tc>
            </w:tr>
            <w:tr w:rsidR="006E106B" w:rsidRPr="00083969" w14:paraId="14985472"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shd w:val="clear" w:color="auto" w:fill="C8C8C8" w:themeFill="background2"/>
                </w:tcPr>
                <w:p w14:paraId="32829465"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As a percent of revenue</w:t>
                  </w:r>
                </w:p>
              </w:tc>
              <w:tc>
                <w:tcPr>
                  <w:tcW w:w="1584" w:type="dxa"/>
                  <w:shd w:val="clear" w:color="auto" w:fill="C8C8C8" w:themeFill="background2"/>
                </w:tcPr>
                <w:p w14:paraId="5683AD33"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9.8%</w:t>
                  </w:r>
                </w:p>
              </w:tc>
            </w:tr>
            <w:tr w:rsidR="006E106B" w:rsidRPr="00083969" w14:paraId="2B422888"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tcPr>
                <w:p w14:paraId="32EC67DD" w14:textId="77777777" w:rsidR="006E106B" w:rsidRPr="00083969" w:rsidRDefault="006E106B" w:rsidP="00083969">
                  <w:pPr>
                    <w:pStyle w:val="LGPTableText"/>
                    <w:spacing w:before="0" w:after="0"/>
                    <w:rPr>
                      <w:noProof w:val="0"/>
                      <w:color w:val="auto"/>
                      <w:sz w:val="22"/>
                      <w:szCs w:val="22"/>
                    </w:rPr>
                  </w:pPr>
                </w:p>
              </w:tc>
              <w:tc>
                <w:tcPr>
                  <w:tcW w:w="1584" w:type="dxa"/>
                </w:tcPr>
                <w:p w14:paraId="325969F2" w14:textId="77777777" w:rsidR="006E106B" w:rsidRPr="00083969" w:rsidRDefault="006E106B" w:rsidP="00083969">
                  <w:pPr>
                    <w:pStyle w:val="LGPTableText"/>
                    <w:spacing w:before="0" w:after="0"/>
                    <w:jc w:val="right"/>
                    <w:rPr>
                      <w:noProof w:val="0"/>
                      <w:color w:val="auto"/>
                      <w:sz w:val="22"/>
                      <w:szCs w:val="22"/>
                    </w:rPr>
                  </w:pPr>
                </w:p>
              </w:tc>
            </w:tr>
            <w:tr w:rsidR="006E106B" w:rsidRPr="00083969" w14:paraId="015CAA68"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tcPr>
                <w:p w14:paraId="2419A50D"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Data Below is Actual for Fiscal Year Ending:</w:t>
                  </w:r>
                </w:p>
              </w:tc>
              <w:tc>
                <w:tcPr>
                  <w:tcW w:w="1584" w:type="dxa"/>
                </w:tcPr>
                <w:p w14:paraId="06DDADAE"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30-May-12</w:t>
                  </w:r>
                </w:p>
              </w:tc>
            </w:tr>
            <w:tr w:rsidR="006E106B" w:rsidRPr="00083969" w14:paraId="6F6EB27F"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tcPr>
                <w:p w14:paraId="5B02021D"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Total Revenue</w:t>
                  </w:r>
                </w:p>
              </w:tc>
              <w:tc>
                <w:tcPr>
                  <w:tcW w:w="1584" w:type="dxa"/>
                </w:tcPr>
                <w:p w14:paraId="7718046D"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$42,800</w:t>
                  </w:r>
                </w:p>
              </w:tc>
            </w:tr>
            <w:tr w:rsidR="006E106B" w:rsidRPr="00083969" w14:paraId="7F43C569"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tcPr>
                <w:p w14:paraId="04C2975E"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Total Operating Expenses</w:t>
                  </w:r>
                </w:p>
              </w:tc>
              <w:tc>
                <w:tcPr>
                  <w:tcW w:w="1584" w:type="dxa"/>
                </w:tcPr>
                <w:p w14:paraId="3835B3E9"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$39,600</w:t>
                  </w:r>
                </w:p>
              </w:tc>
            </w:tr>
            <w:tr w:rsidR="006E106B" w:rsidRPr="00083969" w14:paraId="458A9478"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tcPr>
                <w:p w14:paraId="65F95031"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EBIT</w:t>
                  </w:r>
                </w:p>
              </w:tc>
              <w:tc>
                <w:tcPr>
                  <w:tcW w:w="1584" w:type="dxa"/>
                </w:tcPr>
                <w:p w14:paraId="28865C2B"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$3,200</w:t>
                  </w:r>
                </w:p>
              </w:tc>
            </w:tr>
            <w:tr w:rsidR="006E106B" w:rsidRPr="00083969" w14:paraId="4B42B25D"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tcPr>
                <w:p w14:paraId="706E97EE"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EBIT margin</w:t>
                  </w:r>
                </w:p>
              </w:tc>
              <w:tc>
                <w:tcPr>
                  <w:tcW w:w="1584" w:type="dxa"/>
                </w:tcPr>
                <w:p w14:paraId="5DC78B95"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7.5%</w:t>
                  </w:r>
                </w:p>
              </w:tc>
            </w:tr>
            <w:tr w:rsidR="006E106B" w:rsidRPr="00083969" w14:paraId="037AEB0C"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tcPr>
                <w:p w14:paraId="58C16E74"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Interest Expense</w:t>
                  </w:r>
                </w:p>
              </w:tc>
              <w:tc>
                <w:tcPr>
                  <w:tcW w:w="1584" w:type="dxa"/>
                </w:tcPr>
                <w:p w14:paraId="0FB73BB9"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$55</w:t>
                  </w:r>
                </w:p>
              </w:tc>
            </w:tr>
            <w:tr w:rsidR="006E106B" w:rsidRPr="00083969" w14:paraId="4C8D7796"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tcPr>
                <w:p w14:paraId="1D97DFBD"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Interest Income</w:t>
                  </w:r>
                </w:p>
              </w:tc>
              <w:tc>
                <w:tcPr>
                  <w:tcW w:w="1584" w:type="dxa"/>
                </w:tcPr>
                <w:p w14:paraId="666F07DC"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$0</w:t>
                  </w:r>
                </w:p>
              </w:tc>
            </w:tr>
            <w:tr w:rsidR="006E106B" w:rsidRPr="00083969" w14:paraId="7AD98BFF"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tcPr>
                <w:p w14:paraId="6A318836"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Other</w:t>
                  </w:r>
                </w:p>
              </w:tc>
              <w:tc>
                <w:tcPr>
                  <w:tcW w:w="1584" w:type="dxa"/>
                </w:tcPr>
                <w:p w14:paraId="09436DD7"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$0</w:t>
                  </w:r>
                </w:p>
              </w:tc>
            </w:tr>
            <w:tr w:rsidR="006E106B" w:rsidRPr="00083969" w14:paraId="35561E75"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tcPr>
                <w:p w14:paraId="06DCAD00"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Pre-tax Income</w:t>
                  </w:r>
                </w:p>
              </w:tc>
              <w:tc>
                <w:tcPr>
                  <w:tcW w:w="1584" w:type="dxa"/>
                </w:tcPr>
                <w:p w14:paraId="5AE59A1D"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$3,145</w:t>
                  </w:r>
                </w:p>
              </w:tc>
            </w:tr>
            <w:tr w:rsidR="006E106B" w:rsidRPr="00083969" w14:paraId="23DA3175"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tcPr>
                <w:p w14:paraId="43DB32C4"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Tax Expense</w:t>
                  </w:r>
                </w:p>
              </w:tc>
              <w:tc>
                <w:tcPr>
                  <w:tcW w:w="1584" w:type="dxa"/>
                </w:tcPr>
                <w:p w14:paraId="4B374EE3"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$1,116</w:t>
                  </w:r>
                </w:p>
              </w:tc>
            </w:tr>
            <w:tr w:rsidR="006E106B" w:rsidRPr="00083969" w14:paraId="4943496B"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tcPr>
                <w:p w14:paraId="04A82AED"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Effective Tax Rate</w:t>
                  </w:r>
                </w:p>
              </w:tc>
              <w:tc>
                <w:tcPr>
                  <w:tcW w:w="1584" w:type="dxa"/>
                </w:tcPr>
                <w:p w14:paraId="42837C45"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35.5%</w:t>
                  </w:r>
                </w:p>
              </w:tc>
            </w:tr>
            <w:tr w:rsidR="006E106B" w:rsidRPr="00083969" w14:paraId="0612FDFF"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tcPr>
                <w:p w14:paraId="35646C5B"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Net Income</w:t>
                  </w:r>
                </w:p>
              </w:tc>
              <w:tc>
                <w:tcPr>
                  <w:tcW w:w="1584" w:type="dxa"/>
                </w:tcPr>
                <w:p w14:paraId="689DBAC5"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$2,029</w:t>
                  </w:r>
                </w:p>
              </w:tc>
            </w:tr>
            <w:tr w:rsidR="006E106B" w:rsidRPr="00083969" w14:paraId="43F1D4B2"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tcPr>
                <w:p w14:paraId="21A6DEBB"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EPS</w:t>
                  </w:r>
                </w:p>
              </w:tc>
              <w:tc>
                <w:tcPr>
                  <w:tcW w:w="1584" w:type="dxa"/>
                </w:tcPr>
                <w:p w14:paraId="19BB5D2A"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$6.42</w:t>
                  </w:r>
                </w:p>
              </w:tc>
            </w:tr>
            <w:tr w:rsidR="006E106B" w:rsidRPr="00083969" w14:paraId="3877355A"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tcPr>
                <w:p w14:paraId="2F799299"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rPr>
                    <w:t xml:space="preserve"> Fully Diluted Share Count </w:t>
                  </w:r>
                </w:p>
              </w:tc>
              <w:tc>
                <w:tcPr>
                  <w:tcW w:w="1584" w:type="dxa"/>
                </w:tcPr>
                <w:p w14:paraId="65F9BA91" w14:textId="77777777" w:rsidR="006E106B" w:rsidRPr="00083969" w:rsidRDefault="006E106B" w:rsidP="00083969">
                  <w:pPr>
                    <w:pStyle w:val="LGPTableText"/>
                    <w:spacing w:before="0" w:after="0"/>
                    <w:jc w:val="right"/>
                    <w:rPr>
                      <w:noProof w:val="0"/>
                      <w:color w:val="auto"/>
                      <w:sz w:val="22"/>
                      <w:szCs w:val="22"/>
                    </w:rPr>
                  </w:pPr>
                  <w:r w:rsidRPr="00083969">
                    <w:rPr>
                      <w:noProof w:val="0"/>
                      <w:color w:val="auto"/>
                      <w:sz w:val="22"/>
                      <w:szCs w:val="22"/>
                    </w:rPr>
                    <w:t xml:space="preserve">316 </w:t>
                  </w:r>
                </w:p>
              </w:tc>
            </w:tr>
            <w:tr w:rsidR="006E106B" w:rsidRPr="00083969" w14:paraId="026A2455"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tcPr>
                <w:p w14:paraId="50468E05" w14:textId="77777777" w:rsidR="006E106B" w:rsidRPr="00083969" w:rsidRDefault="006E106B" w:rsidP="00083969">
                  <w:pPr>
                    <w:pStyle w:val="LGPTableText"/>
                    <w:spacing w:before="0" w:after="0"/>
                    <w:rPr>
                      <w:noProof w:val="0"/>
                      <w:color w:val="auto"/>
                      <w:sz w:val="22"/>
                      <w:szCs w:val="22"/>
                    </w:rPr>
                  </w:pPr>
                </w:p>
              </w:tc>
              <w:tc>
                <w:tcPr>
                  <w:tcW w:w="1584" w:type="dxa"/>
                </w:tcPr>
                <w:p w14:paraId="3DC324DE" w14:textId="77777777" w:rsidR="006E106B" w:rsidRPr="00083969" w:rsidRDefault="006E106B" w:rsidP="00083969">
                  <w:pPr>
                    <w:pStyle w:val="LGPTableText"/>
                    <w:spacing w:before="0" w:after="0"/>
                    <w:jc w:val="right"/>
                    <w:rPr>
                      <w:noProof w:val="0"/>
                      <w:color w:val="auto"/>
                      <w:sz w:val="22"/>
                      <w:szCs w:val="22"/>
                    </w:rPr>
                  </w:pPr>
                </w:p>
              </w:tc>
            </w:tr>
            <w:tr w:rsidR="006E106B" w:rsidRPr="00083969" w14:paraId="6361C0B8"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tcPr>
                <w:p w14:paraId="3D006F86"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vertAlign w:val="superscript"/>
                    </w:rPr>
                    <w:t>1</w:t>
                  </w:r>
                  <w:r w:rsidRPr="00083969">
                    <w:rPr>
                      <w:noProof w:val="0"/>
                      <w:color w:val="auto"/>
                      <w:sz w:val="22"/>
                      <w:szCs w:val="22"/>
                    </w:rPr>
                    <w:t xml:space="preserve"> Assuming pricing drops directly to EBIT</w:t>
                  </w:r>
                </w:p>
              </w:tc>
              <w:tc>
                <w:tcPr>
                  <w:tcW w:w="1584" w:type="dxa"/>
                </w:tcPr>
                <w:p w14:paraId="54C34CAF" w14:textId="77777777" w:rsidR="006E106B" w:rsidRPr="00083969" w:rsidRDefault="006E106B" w:rsidP="00083969">
                  <w:pPr>
                    <w:pStyle w:val="LGPTableText"/>
                    <w:spacing w:before="0" w:after="0"/>
                    <w:jc w:val="right"/>
                    <w:rPr>
                      <w:noProof w:val="0"/>
                      <w:color w:val="auto"/>
                      <w:sz w:val="22"/>
                      <w:szCs w:val="22"/>
                    </w:rPr>
                  </w:pPr>
                </w:p>
              </w:tc>
            </w:tr>
            <w:tr w:rsidR="006E106B" w:rsidRPr="00083969" w14:paraId="1E5AD783" w14:textId="77777777" w:rsidTr="00E44144">
              <w:trPr>
                <w:cnfStyle w:val="000000100000" w:firstRow="0" w:lastRow="0" w:firstColumn="0" w:lastColumn="0" w:oddVBand="0" w:evenVBand="0" w:oddHBand="1" w:evenHBand="0" w:firstRowFirstColumn="0" w:firstRowLastColumn="0" w:lastRowFirstColumn="0" w:lastRowLastColumn="0"/>
              </w:trPr>
              <w:tc>
                <w:tcPr>
                  <w:tcW w:w="6336" w:type="dxa"/>
                </w:tcPr>
                <w:p w14:paraId="382B494E"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vertAlign w:val="superscript"/>
                    </w:rPr>
                    <w:t>2</w:t>
                  </w:r>
                  <w:r w:rsidRPr="00083969">
                    <w:rPr>
                      <w:noProof w:val="0"/>
                      <w:color w:val="auto"/>
                      <w:sz w:val="22"/>
                      <w:szCs w:val="22"/>
                    </w:rPr>
                    <w:t xml:space="preserve"> Assuming expenses change with no change in volumes or sales</w:t>
                  </w:r>
                </w:p>
              </w:tc>
              <w:tc>
                <w:tcPr>
                  <w:tcW w:w="1584" w:type="dxa"/>
                </w:tcPr>
                <w:p w14:paraId="6FA815D7" w14:textId="77777777" w:rsidR="006E106B" w:rsidRPr="00083969" w:rsidRDefault="006E106B" w:rsidP="00083969">
                  <w:pPr>
                    <w:pStyle w:val="LGPTableText"/>
                    <w:spacing w:before="0" w:after="0"/>
                    <w:jc w:val="right"/>
                    <w:rPr>
                      <w:noProof w:val="0"/>
                      <w:color w:val="auto"/>
                      <w:sz w:val="22"/>
                      <w:szCs w:val="22"/>
                    </w:rPr>
                  </w:pPr>
                </w:p>
              </w:tc>
            </w:tr>
            <w:tr w:rsidR="006E106B" w:rsidRPr="00083969" w14:paraId="56F5172B" w14:textId="77777777" w:rsidTr="00E44144">
              <w:trPr>
                <w:cnfStyle w:val="000000010000" w:firstRow="0" w:lastRow="0" w:firstColumn="0" w:lastColumn="0" w:oddVBand="0" w:evenVBand="0" w:oddHBand="0" w:evenHBand="1" w:firstRowFirstColumn="0" w:firstRowLastColumn="0" w:lastRowFirstColumn="0" w:lastRowLastColumn="0"/>
              </w:trPr>
              <w:tc>
                <w:tcPr>
                  <w:tcW w:w="6336" w:type="dxa"/>
                </w:tcPr>
                <w:p w14:paraId="1E0A808D" w14:textId="77777777" w:rsidR="006E106B" w:rsidRPr="00083969" w:rsidRDefault="006E106B" w:rsidP="00083969">
                  <w:pPr>
                    <w:pStyle w:val="LGPTableText"/>
                    <w:spacing w:before="0" w:after="0"/>
                    <w:rPr>
                      <w:noProof w:val="0"/>
                      <w:color w:val="auto"/>
                      <w:sz w:val="22"/>
                      <w:szCs w:val="22"/>
                    </w:rPr>
                  </w:pPr>
                  <w:r w:rsidRPr="00083969">
                    <w:rPr>
                      <w:noProof w:val="0"/>
                      <w:color w:val="auto"/>
                      <w:sz w:val="22"/>
                      <w:szCs w:val="22"/>
                      <w:vertAlign w:val="superscript"/>
                    </w:rPr>
                    <w:t>3</w:t>
                  </w:r>
                  <w:r w:rsidRPr="00083969">
                    <w:rPr>
                      <w:noProof w:val="0"/>
                      <w:color w:val="auto"/>
                      <w:sz w:val="22"/>
                      <w:szCs w:val="22"/>
                    </w:rPr>
                    <w:t xml:space="preserve"> Assuming all incremental revenue is at average EBIT margins</w:t>
                  </w:r>
                </w:p>
              </w:tc>
              <w:tc>
                <w:tcPr>
                  <w:tcW w:w="1584" w:type="dxa"/>
                </w:tcPr>
                <w:p w14:paraId="13F27166" w14:textId="77777777" w:rsidR="006E106B" w:rsidRPr="00083969" w:rsidRDefault="006E106B" w:rsidP="00083969">
                  <w:pPr>
                    <w:pStyle w:val="LGPTableText"/>
                    <w:spacing w:before="0" w:after="0"/>
                    <w:jc w:val="right"/>
                    <w:rPr>
                      <w:noProof w:val="0"/>
                      <w:color w:val="auto"/>
                      <w:sz w:val="22"/>
                      <w:szCs w:val="22"/>
                    </w:rPr>
                  </w:pPr>
                </w:p>
              </w:tc>
            </w:tr>
          </w:tbl>
          <w:p w14:paraId="1386A08B" w14:textId="77777777" w:rsidR="006E106B" w:rsidRPr="00D512C7" w:rsidRDefault="006E106B" w:rsidP="006E106B">
            <w:pPr>
              <w:pStyle w:val="PGPText"/>
              <w:rPr>
                <w:color w:val="FF0000"/>
                <w:sz w:val="20"/>
              </w:rPr>
            </w:pPr>
          </w:p>
        </w:tc>
      </w:tr>
    </w:tbl>
    <w:p w14:paraId="0BC1B02A" w14:textId="77777777" w:rsidR="006E106B" w:rsidRPr="00295669" w:rsidRDefault="006E106B" w:rsidP="00E44144">
      <w:pPr>
        <w:pStyle w:val="zLGPNewLessonSpacer"/>
      </w:pPr>
      <w:r>
        <w:br w:type="page"/>
      </w:r>
    </w:p>
    <w:p w14:paraId="208FEBE3"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7"/>
        <w:gridCol w:w="374"/>
        <w:gridCol w:w="62"/>
        <w:gridCol w:w="1283"/>
        <w:gridCol w:w="8667"/>
        <w:gridCol w:w="76"/>
        <w:gridCol w:w="25"/>
        <w:gridCol w:w="25"/>
      </w:tblGrid>
      <w:tr w:rsidR="006E106B" w:rsidRPr="007026C6" w14:paraId="15E812A4" w14:textId="77777777" w:rsidTr="00E44144">
        <w:trPr>
          <w:gridBefore w:val="1"/>
          <w:wBefore w:w="7" w:type="dxa"/>
          <w:tblHeader/>
        </w:trPr>
        <w:tc>
          <w:tcPr>
            <w:tcW w:w="10512" w:type="dxa"/>
            <w:gridSpan w:val="7"/>
            <w:tcBorders>
              <w:top w:val="nil"/>
              <w:left w:val="nil"/>
              <w:bottom w:val="nil"/>
              <w:right w:val="nil"/>
            </w:tcBorders>
          </w:tcPr>
          <w:p w14:paraId="4C5938E2" w14:textId="77777777" w:rsidR="006E106B" w:rsidRPr="00E449A2" w:rsidRDefault="006E106B" w:rsidP="00E44144">
            <w:pPr>
              <w:pStyle w:val="PGPLessonName"/>
            </w:pPr>
            <w:r>
              <w:br w:type="page"/>
            </w:r>
            <w:r>
              <w:br w:type="page"/>
            </w:r>
            <w:bookmarkStart w:id="19" w:name="_Toc413834412"/>
            <w:r>
              <w:t>Simulation, Part B</w:t>
            </w:r>
            <w:bookmarkEnd w:id="19"/>
          </w:p>
        </w:tc>
      </w:tr>
      <w:tr w:rsidR="006E106B" w:rsidRPr="00D512C7" w14:paraId="71A12702" w14:textId="77777777" w:rsidTr="00E44144">
        <w:tblPrEx>
          <w:tblCellMar>
            <w:left w:w="108" w:type="dxa"/>
            <w:right w:w="108" w:type="dxa"/>
          </w:tblCellMar>
          <w:tblLook w:val="0000" w:firstRow="0" w:lastRow="0" w:firstColumn="0" w:lastColumn="0" w:noHBand="0" w:noVBand="0"/>
        </w:tblPrEx>
        <w:trPr>
          <w:gridAfter w:val="3"/>
          <w:wAfter w:w="126" w:type="dxa"/>
        </w:trPr>
        <w:tc>
          <w:tcPr>
            <w:tcW w:w="1726" w:type="dxa"/>
            <w:gridSpan w:val="4"/>
          </w:tcPr>
          <w:p w14:paraId="031FDD92" w14:textId="77777777" w:rsidR="006E106B" w:rsidRPr="00D512C7" w:rsidRDefault="006E106B" w:rsidP="00E44144">
            <w:pPr>
              <w:pStyle w:val="zLGPIconHandouts"/>
            </w:pPr>
            <w:r w:rsidRPr="00D512C7">
              <w:rPr>
                <w:noProof/>
              </w:rPr>
              <w:drawing>
                <wp:inline distT="0" distB="0" distL="0" distR="0" wp14:anchorId="10007074" wp14:editId="7BE6C3BD">
                  <wp:extent cx="657225" cy="657225"/>
                  <wp:effectExtent l="19050" t="0" r="9525" b="0"/>
                  <wp:docPr id="503"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667" w:type="dxa"/>
            <w:tcBorders>
              <w:top w:val="single" w:sz="6" w:space="0" w:color="808080"/>
              <w:bottom w:val="single" w:sz="6" w:space="0" w:color="808080"/>
            </w:tcBorders>
          </w:tcPr>
          <w:p w14:paraId="7883E228" w14:textId="77777777" w:rsidR="006E106B" w:rsidRPr="00D512C7" w:rsidRDefault="006E106B" w:rsidP="006E106B">
            <w:pPr>
              <w:pStyle w:val="PGPTitle"/>
            </w:pPr>
            <w:r w:rsidRPr="00D512C7">
              <w:t>Instructions for Simulation, Part B:</w:t>
            </w:r>
          </w:p>
          <w:p w14:paraId="76881A9B" w14:textId="77777777" w:rsidR="006E106B" w:rsidRPr="00D512C7" w:rsidRDefault="006E106B" w:rsidP="006E106B">
            <w:pPr>
              <w:pStyle w:val="PGPBullet1"/>
            </w:pPr>
            <w:r w:rsidRPr="00D512C7">
              <w:t xml:space="preserve">In this step, you are going compile a list of all the potential factors (not necessarily “critical” factors) that may explain </w:t>
            </w:r>
            <w:r w:rsidRPr="00D512C7">
              <w:rPr>
                <w:u w:val="single"/>
              </w:rPr>
              <w:t>why</w:t>
            </w:r>
            <w:r w:rsidRPr="00D512C7">
              <w:t xml:space="preserve"> a stock substantially out- or under-performed (step 2 of the 4-step process)</w:t>
            </w:r>
          </w:p>
          <w:p w14:paraId="5E71A9D0" w14:textId="77777777" w:rsidR="006E106B" w:rsidRPr="00D512C7" w:rsidRDefault="006E106B" w:rsidP="006E106B">
            <w:pPr>
              <w:pStyle w:val="PGPBullet1"/>
            </w:pPr>
            <w:r w:rsidRPr="00D512C7">
              <w:t>As pre-work you may have prepared by obtaining the following for a company of interest:</w:t>
            </w:r>
          </w:p>
          <w:p w14:paraId="498C73FE" w14:textId="77777777" w:rsidR="006E106B" w:rsidRPr="00D512C7" w:rsidRDefault="006E106B" w:rsidP="006E106B">
            <w:pPr>
              <w:pStyle w:val="PGPBullet2"/>
            </w:pPr>
            <w:r w:rsidRPr="00D512C7">
              <w:t>A quarterly filing from a period when the stock substantially out- or under-performed its peers</w:t>
            </w:r>
          </w:p>
          <w:p w14:paraId="2C4AB28A" w14:textId="77777777" w:rsidR="006E106B" w:rsidRPr="00D512C7" w:rsidRDefault="006E106B" w:rsidP="006E106B">
            <w:pPr>
              <w:pStyle w:val="PGPBullet2"/>
            </w:pPr>
            <w:r w:rsidRPr="00D512C7">
              <w:t>An earnings model</w:t>
            </w:r>
          </w:p>
          <w:p w14:paraId="48B014C0" w14:textId="77777777" w:rsidR="006E106B" w:rsidRPr="00D512C7" w:rsidRDefault="006E106B" w:rsidP="006E106B">
            <w:pPr>
              <w:pStyle w:val="PGPBullet1"/>
            </w:pPr>
            <w:r w:rsidRPr="00D512C7">
              <w:t>If you did not bring your own material:</w:t>
            </w:r>
          </w:p>
          <w:p w14:paraId="2618E191" w14:textId="77777777" w:rsidR="006E106B" w:rsidRPr="00D512C7" w:rsidRDefault="006E106B" w:rsidP="006E106B">
            <w:pPr>
              <w:pStyle w:val="PGPBullet2"/>
            </w:pPr>
            <w:r w:rsidRPr="00D512C7">
              <w:t>Use the information on the following pages for FedEx</w:t>
            </w:r>
          </w:p>
          <w:p w14:paraId="23924D05" w14:textId="77777777" w:rsidR="006E106B" w:rsidRPr="00D512C7" w:rsidRDefault="006E106B" w:rsidP="006E106B">
            <w:pPr>
              <w:pStyle w:val="PGPBullet2"/>
            </w:pPr>
            <w:r w:rsidRPr="00D512C7">
              <w:t>Recall, for FDX, we are looking for factors that help explain why FDX’s stock has out-performed so significantly up to May 2006</w:t>
            </w:r>
          </w:p>
          <w:p w14:paraId="3EA18E63" w14:textId="77777777" w:rsidR="006E106B" w:rsidRPr="00D512C7" w:rsidRDefault="006E106B" w:rsidP="006E106B">
            <w:pPr>
              <w:pStyle w:val="PGPBullet2"/>
            </w:pPr>
            <w:r w:rsidRPr="00D512C7">
              <w:t>As you are reading the material below, be aware the term “Yield” refers to revenue per package</w:t>
            </w:r>
          </w:p>
          <w:p w14:paraId="56E03013" w14:textId="77777777" w:rsidR="006E106B" w:rsidRPr="00D512C7" w:rsidRDefault="006E106B" w:rsidP="006E106B">
            <w:pPr>
              <w:pStyle w:val="PGPBullet1"/>
            </w:pPr>
            <w:r w:rsidRPr="00D512C7">
              <w:t>While reviewing the material, try to highlight 5 to 10 potential critical factors</w:t>
            </w:r>
          </w:p>
        </w:tc>
      </w:tr>
      <w:tr w:rsidR="006E106B" w:rsidRPr="00D512C7" w14:paraId="6241DCC5" w14:textId="77777777" w:rsidTr="00E44144">
        <w:tblPrEx>
          <w:tblCellMar>
            <w:left w:w="108" w:type="dxa"/>
            <w:right w:w="108" w:type="dxa"/>
          </w:tblCellMar>
          <w:tblLook w:val="0000" w:firstRow="0" w:lastRow="0" w:firstColumn="0" w:lastColumn="0" w:noHBand="0" w:noVBand="0"/>
        </w:tblPrEx>
        <w:trPr>
          <w:gridAfter w:val="2"/>
          <w:wAfter w:w="50" w:type="dxa"/>
          <w:trHeight w:val="300"/>
          <w:hidden/>
        </w:trPr>
        <w:tc>
          <w:tcPr>
            <w:tcW w:w="381" w:type="dxa"/>
            <w:gridSpan w:val="2"/>
            <w:shd w:val="clear" w:color="auto" w:fill="auto"/>
          </w:tcPr>
          <w:p w14:paraId="4E627D53" w14:textId="77777777" w:rsidR="006E106B" w:rsidRPr="00D512C7" w:rsidRDefault="006E106B" w:rsidP="00E44144">
            <w:pPr>
              <w:pStyle w:val="zLGPIconExtractHandout"/>
              <w:rPr>
                <w:color w:val="FF0000"/>
              </w:rPr>
            </w:pPr>
            <w:r w:rsidRPr="00D512C7">
              <w:rPr>
                <w:color w:val="FF0000"/>
              </w:rPr>
              <w:t>z</w:t>
            </w:r>
          </w:p>
        </w:tc>
        <w:tc>
          <w:tcPr>
            <w:tcW w:w="10088" w:type="dxa"/>
            <w:gridSpan w:val="4"/>
          </w:tcPr>
          <w:p w14:paraId="336EADE6" w14:textId="77777777" w:rsidR="006E106B" w:rsidRPr="00D512C7" w:rsidRDefault="006E106B" w:rsidP="006E106B">
            <w:pPr>
              <w:pStyle w:val="PGPTitle"/>
            </w:pPr>
          </w:p>
          <w:p w14:paraId="381214BE" w14:textId="77777777" w:rsidR="006E106B" w:rsidRPr="00D512C7" w:rsidRDefault="006E106B" w:rsidP="006E106B">
            <w:pPr>
              <w:pStyle w:val="PGPText"/>
            </w:pPr>
            <w:r w:rsidRPr="00D512C7">
              <w:rPr>
                <w:noProof/>
              </w:rPr>
              <w:drawing>
                <wp:inline distT="0" distB="0" distL="0" distR="0" wp14:anchorId="5EF0334D" wp14:editId="3FED04BD">
                  <wp:extent cx="6217359" cy="3593990"/>
                  <wp:effectExtent l="0" t="0" r="0"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a:ext>
                            </a:extLst>
                          </a:blip>
                          <a:srcRect/>
                          <a:stretch>
                            <a:fillRect/>
                          </a:stretch>
                        </pic:blipFill>
                        <pic:spPr bwMode="auto">
                          <a:xfrm>
                            <a:off x="0" y="0"/>
                            <a:ext cx="6218429" cy="3594608"/>
                          </a:xfrm>
                          <a:prstGeom prst="rect">
                            <a:avLst/>
                          </a:prstGeom>
                          <a:noFill/>
                        </pic:spPr>
                      </pic:pic>
                    </a:graphicData>
                  </a:graphic>
                </wp:inline>
              </w:drawing>
            </w:r>
          </w:p>
          <w:p w14:paraId="28B27BBD" w14:textId="77777777" w:rsidR="006E106B" w:rsidRPr="00D512C7" w:rsidRDefault="006E106B" w:rsidP="006E106B">
            <w:pPr>
              <w:pStyle w:val="PGPText"/>
              <w:rPr>
                <w:color w:val="FF0000"/>
                <w:sz w:val="20"/>
              </w:rPr>
            </w:pPr>
          </w:p>
        </w:tc>
      </w:tr>
      <w:tr w:rsidR="006E106B" w:rsidRPr="00D512C7" w14:paraId="59DDA387" w14:textId="77777777" w:rsidTr="00E44144">
        <w:tblPrEx>
          <w:tblCellMar>
            <w:left w:w="108" w:type="dxa"/>
            <w:right w:w="108" w:type="dxa"/>
          </w:tblCellMar>
          <w:tblLook w:val="0000" w:firstRow="0" w:lastRow="0" w:firstColumn="0" w:lastColumn="0" w:noHBand="0" w:noVBand="0"/>
        </w:tblPrEx>
        <w:trPr>
          <w:gridAfter w:val="2"/>
          <w:wAfter w:w="50" w:type="dxa"/>
          <w:cantSplit/>
          <w:trHeight w:val="300"/>
          <w:hidden/>
        </w:trPr>
        <w:tc>
          <w:tcPr>
            <w:tcW w:w="381" w:type="dxa"/>
            <w:gridSpan w:val="2"/>
            <w:shd w:val="clear" w:color="auto" w:fill="auto"/>
          </w:tcPr>
          <w:p w14:paraId="13BF6CFA" w14:textId="77777777" w:rsidR="006E106B" w:rsidRPr="00D512C7" w:rsidRDefault="006E106B" w:rsidP="00E44144">
            <w:pPr>
              <w:pStyle w:val="zLGPIconExtractHandout"/>
              <w:rPr>
                <w:color w:val="FF0000"/>
              </w:rPr>
            </w:pPr>
            <w:r w:rsidRPr="00D512C7">
              <w:rPr>
                <w:color w:val="FF0000"/>
              </w:rPr>
              <w:lastRenderedPageBreak/>
              <w:t>z</w:t>
            </w:r>
          </w:p>
        </w:tc>
        <w:tc>
          <w:tcPr>
            <w:tcW w:w="10088" w:type="dxa"/>
            <w:gridSpan w:val="4"/>
          </w:tcPr>
          <w:p w14:paraId="31C46C84" w14:textId="77777777" w:rsidR="006E106B" w:rsidRPr="00D512C7" w:rsidRDefault="006E106B" w:rsidP="006E106B">
            <w:pPr>
              <w:pStyle w:val="PGPText"/>
            </w:pPr>
            <w:r w:rsidRPr="00D512C7">
              <w:t>Read the following excerpts from FDX documents for the period ending May 2006 and highlight any that appear to be critical factors.</w:t>
            </w:r>
          </w:p>
          <w:p w14:paraId="5783D88C" w14:textId="77777777" w:rsidR="006E106B" w:rsidRPr="00D512C7" w:rsidRDefault="006E106B" w:rsidP="006E106B">
            <w:pPr>
              <w:pStyle w:val="PGPTitle"/>
            </w:pPr>
            <w:r w:rsidRPr="00D512C7">
              <w:t>FDX 10-K For the fiscal year ended May 31, 2006</w:t>
            </w:r>
          </w:p>
          <w:p w14:paraId="78174F78" w14:textId="77777777" w:rsidR="006E106B" w:rsidRPr="00D512C7" w:rsidRDefault="006E106B" w:rsidP="006E106B">
            <w:pPr>
              <w:pStyle w:val="PGPTitle"/>
            </w:pPr>
            <w:r w:rsidRPr="00D512C7">
              <w:t>Management’s Discussion and Analysis</w:t>
            </w:r>
          </w:p>
          <w:p w14:paraId="31509BEA" w14:textId="77777777" w:rsidR="006E106B" w:rsidRPr="00D512C7" w:rsidRDefault="006E106B" w:rsidP="006E106B">
            <w:pPr>
              <w:pStyle w:val="PGPText"/>
            </w:pPr>
            <w:r w:rsidRPr="00D512C7">
              <w:t>Operating income increased during 2006 primarily due to revenue growth and improved margins across all our transportation segments. Yield and cost management activities, combined with productivity gains across all transportation segments, contributed to our margin growth. Operating income improvement was partially offset by higher costs at FedEx Express to support international volume growth, expansion costs at FedEx Ground and reduced operating profit at FedEx Kinko’s.</w:t>
            </w:r>
          </w:p>
          <w:p w14:paraId="7C7A3A71" w14:textId="77777777" w:rsidR="006E106B" w:rsidRPr="00D512C7" w:rsidRDefault="006E106B" w:rsidP="006E106B">
            <w:pPr>
              <w:pStyle w:val="PGPText"/>
            </w:pPr>
          </w:p>
          <w:p w14:paraId="78210A77" w14:textId="77777777" w:rsidR="006E106B" w:rsidRPr="00D512C7" w:rsidRDefault="006E106B" w:rsidP="006E106B">
            <w:pPr>
              <w:pStyle w:val="PGPText"/>
            </w:pPr>
            <w:r w:rsidRPr="00D512C7">
              <w:t>While fuel costs increased substantially in 2006, fuel surcharges more than offset the effect of higher fuel costs on our operating results.</w:t>
            </w:r>
          </w:p>
          <w:p w14:paraId="269B7C88" w14:textId="77777777" w:rsidR="006E106B" w:rsidRPr="00D512C7" w:rsidRDefault="006E106B" w:rsidP="006E106B">
            <w:pPr>
              <w:pStyle w:val="PGPText"/>
            </w:pPr>
          </w:p>
          <w:p w14:paraId="36052647" w14:textId="77777777" w:rsidR="006E106B" w:rsidRPr="00D512C7" w:rsidRDefault="006E106B" w:rsidP="006E106B">
            <w:pPr>
              <w:pStyle w:val="PGPText"/>
            </w:pPr>
            <w:r w:rsidRPr="00D512C7">
              <w:t>Revenue growth during 2005 was attributable to volume and yield improvements across all transportation segments and the inclusion of FedEx Kinko’s for the full year. Combined volume growth in our package businesses increased 8%. Yields improved during 2005 primarily due to incremental fuel surcharges and base rate increases.</w:t>
            </w:r>
          </w:p>
          <w:p w14:paraId="7E9A4675" w14:textId="77777777" w:rsidR="006E106B" w:rsidRPr="00D512C7" w:rsidRDefault="006E106B" w:rsidP="006E106B">
            <w:pPr>
              <w:pStyle w:val="PGPText"/>
            </w:pPr>
          </w:p>
          <w:p w14:paraId="7F8E0071" w14:textId="77777777" w:rsidR="006E106B" w:rsidRPr="00D512C7" w:rsidRDefault="006E106B" w:rsidP="006E106B">
            <w:pPr>
              <w:pStyle w:val="PGPText"/>
            </w:pPr>
            <w:r w:rsidRPr="00D512C7">
              <w:t>During 2005, operating income increased primarily due to revenue growth in all transportation segments and improved margins at FedEx Express and FedEx Freight. FedEx Express benefited  from the realization of a full year of savings from our 2004 business realignment programs (versus a half year in 2004), which reduced the growth in salaries, wages and benefits.</w:t>
            </w:r>
          </w:p>
          <w:p w14:paraId="05B3FEB1" w14:textId="77777777" w:rsidR="006E106B" w:rsidRDefault="006E106B" w:rsidP="006E106B">
            <w:pPr>
              <w:pStyle w:val="PGPText"/>
            </w:pPr>
          </w:p>
          <w:p w14:paraId="653E87B8" w14:textId="77777777" w:rsidR="001315CD" w:rsidRPr="00D512C7" w:rsidRDefault="001315CD" w:rsidP="001315CD">
            <w:pPr>
              <w:pStyle w:val="LGPTableHeaderText"/>
            </w:pPr>
            <w:r>
              <w:t xml:space="preserve">Continue to the </w:t>
            </w:r>
            <w:r w:rsidR="001C7E5C">
              <w:t xml:space="preserve">next </w:t>
            </w:r>
            <w:r>
              <w:t>page to complete this exercise</w:t>
            </w:r>
          </w:p>
          <w:p w14:paraId="2AE97942" w14:textId="77777777" w:rsidR="006E106B" w:rsidRPr="00D512C7" w:rsidRDefault="006E106B" w:rsidP="006E106B">
            <w:pPr>
              <w:pStyle w:val="PGPText"/>
              <w:rPr>
                <w:highlight w:val="yellow"/>
              </w:rPr>
            </w:pPr>
          </w:p>
        </w:tc>
      </w:tr>
      <w:tr w:rsidR="006E106B" w:rsidRPr="00D512C7" w14:paraId="7F7B184E" w14:textId="77777777" w:rsidTr="00E44144">
        <w:tblPrEx>
          <w:tblCellMar>
            <w:left w:w="108" w:type="dxa"/>
            <w:right w:w="108" w:type="dxa"/>
          </w:tblCellMar>
          <w:tblLook w:val="0000" w:firstRow="0" w:lastRow="0" w:firstColumn="0" w:lastColumn="0" w:noHBand="0" w:noVBand="0"/>
        </w:tblPrEx>
        <w:trPr>
          <w:gridBefore w:val="1"/>
          <w:gridAfter w:val="1"/>
          <w:wBefore w:w="7" w:type="dxa"/>
          <w:wAfter w:w="25" w:type="dxa"/>
          <w:cantSplit/>
          <w:trHeight w:val="300"/>
          <w:hidden/>
        </w:trPr>
        <w:tc>
          <w:tcPr>
            <w:tcW w:w="436" w:type="dxa"/>
            <w:gridSpan w:val="2"/>
            <w:shd w:val="clear" w:color="auto" w:fill="auto"/>
          </w:tcPr>
          <w:p w14:paraId="26D767FB" w14:textId="77777777" w:rsidR="006E106B" w:rsidRPr="00D512C7" w:rsidRDefault="006E106B" w:rsidP="00E44144">
            <w:pPr>
              <w:pStyle w:val="zLGPIconExtractHandout"/>
              <w:rPr>
                <w:color w:val="FF0000"/>
              </w:rPr>
            </w:pPr>
            <w:r w:rsidRPr="00D512C7">
              <w:rPr>
                <w:color w:val="FF0000"/>
              </w:rPr>
              <w:lastRenderedPageBreak/>
              <w:t>z</w:t>
            </w:r>
          </w:p>
        </w:tc>
        <w:tc>
          <w:tcPr>
            <w:tcW w:w="10051" w:type="dxa"/>
            <w:gridSpan w:val="4"/>
          </w:tcPr>
          <w:p w14:paraId="30BCDE47" w14:textId="77777777" w:rsidR="006E106B" w:rsidRPr="00D512C7" w:rsidRDefault="006E106B" w:rsidP="006E106B">
            <w:pPr>
              <w:pStyle w:val="PGPTitle"/>
            </w:pPr>
            <w:r w:rsidRPr="00D512C7">
              <w:t>FDX Press Release For the Quarter Ending May 31, 2006</w:t>
            </w:r>
          </w:p>
          <w:p w14:paraId="58A81851" w14:textId="77777777" w:rsidR="006E106B" w:rsidRPr="00D512C7" w:rsidRDefault="006E106B" w:rsidP="006E106B">
            <w:pPr>
              <w:pStyle w:val="PGPTitle"/>
            </w:pPr>
            <w:r w:rsidRPr="00D512C7">
              <w:t>Portion Discussing Segment Details</w:t>
            </w:r>
          </w:p>
          <w:p w14:paraId="43B9C30D" w14:textId="77777777" w:rsidR="006E106B" w:rsidRPr="00D512C7" w:rsidRDefault="006E106B" w:rsidP="006E106B">
            <w:pPr>
              <w:pStyle w:val="PGPText"/>
            </w:pPr>
            <w:r w:rsidRPr="00D512C7">
              <w:rPr>
                <w:b/>
              </w:rPr>
              <w:t>FedEx Express</w:t>
            </w:r>
            <w:r w:rsidRPr="00D512C7">
              <w:t xml:space="preserve"> [the company’s overnight express division] achieved a double-digit operating margin in the seasonally strong fourth quarter, driven by revenue growth, yield management and effective cost controls. International Priority (IP) package revenue grew 15% for the quarter, as IP revenue per package grew 9%, primarily due to fuel surcharges, a higher rate per pound and an increase in package weights. IP average daily package volume grew 6%. U.S. domestic express package revenue increased more than 5%, as yield increased 8% and U.S. domestic average daily package volume declined 2%. The yield increase was driven by the January 2006 rate increases, higher fuel surcharges and yield management actions. U.S. deferred express services continue to show higher yields and lower volumes due to the continuing impact of previous yield management action</w:t>
            </w:r>
          </w:p>
          <w:p w14:paraId="487CAB94" w14:textId="77777777" w:rsidR="006E106B" w:rsidRPr="00D512C7" w:rsidRDefault="006E106B" w:rsidP="006E106B">
            <w:pPr>
              <w:pStyle w:val="PGPText"/>
            </w:pPr>
          </w:p>
          <w:p w14:paraId="71CF2F25" w14:textId="77777777" w:rsidR="006E106B" w:rsidRPr="00D512C7" w:rsidRDefault="006E106B" w:rsidP="006E106B">
            <w:pPr>
              <w:pStyle w:val="PGPText"/>
            </w:pPr>
            <w:r w:rsidRPr="00D512C7">
              <w:rPr>
                <w:b/>
              </w:rPr>
              <w:t>FedEx Ground</w:t>
            </w:r>
            <w:r w:rsidRPr="00D512C7">
              <w:t xml:space="preserve"> average daily package volume grew 11% year over year in the fourth quarter. Yield improved 3% primarily due to higher extra-services revenue, increased fuel surcharges and the January 2006 general rate increase. Operating margin improved due to revenue growth, higher productivity and effective cost controls, offset in part by investments in new technology and the company’s capacity expansion program.</w:t>
            </w:r>
          </w:p>
          <w:p w14:paraId="34508B3D" w14:textId="77777777" w:rsidR="006E106B" w:rsidRDefault="006E106B" w:rsidP="006E106B">
            <w:pPr>
              <w:pStyle w:val="PGPText"/>
            </w:pPr>
          </w:p>
          <w:p w14:paraId="10FA731D" w14:textId="77777777" w:rsidR="006E106B" w:rsidRPr="00D512C7" w:rsidRDefault="006E106B" w:rsidP="00E44144">
            <w:pPr>
              <w:pStyle w:val="LGPTableHeaderText"/>
            </w:pPr>
            <w:r>
              <w:t>Continue to the answer key on the next page to see if you found a good selection of potential critical factors</w:t>
            </w:r>
          </w:p>
          <w:p w14:paraId="731ECBBD" w14:textId="77777777" w:rsidR="006E106B" w:rsidRPr="00D512C7" w:rsidRDefault="006E106B" w:rsidP="006E106B">
            <w:pPr>
              <w:pStyle w:val="PGPText"/>
            </w:pPr>
          </w:p>
        </w:tc>
      </w:tr>
    </w:tbl>
    <w:p w14:paraId="306051E9" w14:textId="77777777" w:rsidR="00920609" w:rsidRDefault="00920609" w:rsidP="00E44144">
      <w:pPr>
        <w:pStyle w:val="zLGPNewLessonSpacer"/>
      </w:pPr>
    </w:p>
    <w:p w14:paraId="7A332EEF" w14:textId="77777777" w:rsidR="006E106B" w:rsidRPr="00295669" w:rsidRDefault="006E106B" w:rsidP="00E44144">
      <w:pPr>
        <w:pStyle w:val="zLGPNewLessonSpacer"/>
      </w:pPr>
      <w:r>
        <w:br w:type="page"/>
      </w:r>
    </w:p>
    <w:p w14:paraId="189C781E"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436"/>
        <w:gridCol w:w="1289"/>
        <w:gridCol w:w="8769"/>
        <w:gridCol w:w="19"/>
        <w:gridCol w:w="8"/>
      </w:tblGrid>
      <w:tr w:rsidR="006E106B" w:rsidRPr="007026C6" w14:paraId="60E76C20" w14:textId="77777777" w:rsidTr="00E44144">
        <w:trPr>
          <w:tblHeader/>
        </w:trPr>
        <w:tc>
          <w:tcPr>
            <w:tcW w:w="10512" w:type="dxa"/>
            <w:gridSpan w:val="5"/>
            <w:tcBorders>
              <w:top w:val="nil"/>
              <w:left w:val="nil"/>
              <w:bottom w:val="nil"/>
              <w:right w:val="nil"/>
            </w:tcBorders>
          </w:tcPr>
          <w:p w14:paraId="45B8E2F3" w14:textId="77777777" w:rsidR="006E106B" w:rsidRPr="00E449A2" w:rsidRDefault="006E106B" w:rsidP="00E44144">
            <w:pPr>
              <w:pStyle w:val="PGPLessonName"/>
            </w:pPr>
            <w:bookmarkStart w:id="20" w:name="_Toc413834413"/>
            <w:r>
              <w:t>Simulation, Part B Answer Key</w:t>
            </w:r>
            <w:bookmarkEnd w:id="20"/>
          </w:p>
        </w:tc>
      </w:tr>
      <w:tr w:rsidR="006E106B" w:rsidRPr="00D512C7" w14:paraId="4E538931" w14:textId="77777777" w:rsidTr="00E44144">
        <w:tblPrEx>
          <w:tblCellMar>
            <w:left w:w="108" w:type="dxa"/>
            <w:right w:w="108" w:type="dxa"/>
          </w:tblCellMar>
          <w:tblLook w:val="0000" w:firstRow="0" w:lastRow="0" w:firstColumn="0" w:lastColumn="0" w:noHBand="0" w:noVBand="0"/>
        </w:tblPrEx>
        <w:trPr>
          <w:gridAfter w:val="2"/>
          <w:wAfter w:w="26" w:type="dxa"/>
        </w:trPr>
        <w:tc>
          <w:tcPr>
            <w:tcW w:w="1725" w:type="dxa"/>
            <w:gridSpan w:val="2"/>
          </w:tcPr>
          <w:p w14:paraId="292BFE63" w14:textId="77777777" w:rsidR="006E106B" w:rsidRPr="00D512C7" w:rsidRDefault="006E106B" w:rsidP="00E44144">
            <w:pPr>
              <w:pStyle w:val="zLGPIconHandouts"/>
            </w:pPr>
            <w:r w:rsidRPr="00D512C7">
              <w:rPr>
                <w:noProof/>
              </w:rPr>
              <w:drawing>
                <wp:inline distT="0" distB="0" distL="0" distR="0" wp14:anchorId="02DB927E" wp14:editId="3C8F985B">
                  <wp:extent cx="658368" cy="658368"/>
                  <wp:effectExtent l="0" t="0" r="8890" b="8890"/>
                  <wp:docPr id="933" name="Picture 93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69" w:type="dxa"/>
            <w:tcBorders>
              <w:top w:val="single" w:sz="6" w:space="0" w:color="808080"/>
              <w:bottom w:val="single" w:sz="6" w:space="0" w:color="808080"/>
            </w:tcBorders>
          </w:tcPr>
          <w:p w14:paraId="17CAF1FC" w14:textId="77777777" w:rsidR="006E106B" w:rsidRPr="00D512C7" w:rsidRDefault="006E106B" w:rsidP="006E106B">
            <w:pPr>
              <w:pStyle w:val="PGPTitle"/>
            </w:pPr>
            <w:r w:rsidRPr="00D512C7">
              <w:t>The answer key below includes many of the potential factors that could be on your list</w:t>
            </w:r>
          </w:p>
          <w:p w14:paraId="5FB2181A" w14:textId="77777777" w:rsidR="006E106B" w:rsidRPr="00D512C7" w:rsidRDefault="006E106B" w:rsidP="006E106B">
            <w:pPr>
              <w:pStyle w:val="PGPTitle"/>
            </w:pPr>
          </w:p>
        </w:tc>
      </w:tr>
      <w:tr w:rsidR="006E106B" w:rsidRPr="00D512C7" w14:paraId="2A74EBD3" w14:textId="77777777" w:rsidTr="00E44144">
        <w:tblPrEx>
          <w:tblCellMar>
            <w:left w:w="108" w:type="dxa"/>
            <w:right w:w="108" w:type="dxa"/>
          </w:tblCellMar>
          <w:tblLook w:val="0000" w:firstRow="0" w:lastRow="0" w:firstColumn="0" w:lastColumn="0" w:noHBand="0" w:noVBand="0"/>
        </w:tblPrEx>
        <w:trPr>
          <w:gridAfter w:val="1"/>
          <w:wAfter w:w="8" w:type="dxa"/>
          <w:trHeight w:val="300"/>
          <w:hidden/>
        </w:trPr>
        <w:tc>
          <w:tcPr>
            <w:tcW w:w="435" w:type="dxa"/>
            <w:shd w:val="clear" w:color="auto" w:fill="auto"/>
          </w:tcPr>
          <w:p w14:paraId="75C2FE48" w14:textId="77777777" w:rsidR="006E106B" w:rsidRPr="00D512C7" w:rsidRDefault="006E106B" w:rsidP="00E44144">
            <w:pPr>
              <w:pStyle w:val="zLGPIconExtractHandout"/>
              <w:rPr>
                <w:color w:val="FF0000"/>
              </w:rPr>
            </w:pPr>
            <w:r w:rsidRPr="00D512C7">
              <w:rPr>
                <w:color w:val="FF0000"/>
              </w:rPr>
              <w:t>z</w:t>
            </w:r>
          </w:p>
        </w:tc>
        <w:tc>
          <w:tcPr>
            <w:tcW w:w="10077" w:type="dxa"/>
            <w:gridSpan w:val="3"/>
          </w:tcPr>
          <w:p w14:paraId="54A1F60F" w14:textId="77777777" w:rsidR="006E106B" w:rsidRPr="00D512C7" w:rsidRDefault="006E106B" w:rsidP="006E106B">
            <w:pPr>
              <w:pStyle w:val="PGPTitle"/>
            </w:pPr>
            <w:r w:rsidRPr="00D512C7">
              <w:t>FDX 10-K For the fiscal year ended May 31, 2006</w:t>
            </w:r>
          </w:p>
          <w:p w14:paraId="6469787C" w14:textId="77777777" w:rsidR="006E106B" w:rsidRPr="00D512C7" w:rsidRDefault="006E106B" w:rsidP="006E106B">
            <w:pPr>
              <w:pStyle w:val="PGPTitle"/>
            </w:pPr>
            <w:r w:rsidRPr="00D512C7">
              <w:t>Management’s Discussion and Analysis</w:t>
            </w:r>
          </w:p>
          <w:p w14:paraId="3D40217C" w14:textId="77777777" w:rsidR="006E106B" w:rsidRPr="00D512C7" w:rsidRDefault="006E106B" w:rsidP="006E106B">
            <w:pPr>
              <w:pStyle w:val="PGPText"/>
            </w:pPr>
            <w:r w:rsidRPr="00D512C7">
              <w:t xml:space="preserve">Operating income increased during 2006 primarily due to </w:t>
            </w:r>
            <w:r w:rsidRPr="00D512C7">
              <w:rPr>
                <w:highlight w:val="yellow"/>
              </w:rPr>
              <w:t>revenue growth</w:t>
            </w:r>
            <w:r w:rsidRPr="00D512C7">
              <w:t xml:space="preserve"> and </w:t>
            </w:r>
            <w:r w:rsidRPr="00D512C7">
              <w:rPr>
                <w:highlight w:val="yellow"/>
              </w:rPr>
              <w:t>improved margins</w:t>
            </w:r>
            <w:r w:rsidRPr="00D512C7">
              <w:t xml:space="preserve"> across all our transportation segments. </w:t>
            </w:r>
            <w:r w:rsidRPr="00D512C7">
              <w:rPr>
                <w:highlight w:val="yellow"/>
              </w:rPr>
              <w:t>Yield and cost management activities</w:t>
            </w:r>
            <w:r w:rsidRPr="00D512C7">
              <w:t xml:space="preserve">, combined with </w:t>
            </w:r>
            <w:r w:rsidRPr="00D512C7">
              <w:rPr>
                <w:highlight w:val="yellow"/>
              </w:rPr>
              <w:t>productivity gains</w:t>
            </w:r>
            <w:r w:rsidRPr="00D512C7">
              <w:t xml:space="preserve"> across all transportation segments, contributed to our margin growth. Operating income improvement was partially offset by higher costs at FedEx Express to support international volume growth, expansion costs at FedEx Ground and reduced operating profit at FedEx Kinko’s.</w:t>
            </w:r>
          </w:p>
          <w:p w14:paraId="60517639" w14:textId="77777777" w:rsidR="006E106B" w:rsidRPr="00D512C7" w:rsidRDefault="006E106B" w:rsidP="006E106B">
            <w:pPr>
              <w:pStyle w:val="PGPText"/>
            </w:pPr>
          </w:p>
          <w:p w14:paraId="3031634A" w14:textId="77777777" w:rsidR="006E106B" w:rsidRPr="00D512C7" w:rsidRDefault="006E106B" w:rsidP="006E106B">
            <w:pPr>
              <w:pStyle w:val="PGPText"/>
            </w:pPr>
            <w:r w:rsidRPr="00D512C7">
              <w:t xml:space="preserve">While fuel costs increased substantially in 2006, </w:t>
            </w:r>
            <w:r w:rsidRPr="00D512C7">
              <w:rPr>
                <w:highlight w:val="yellow"/>
              </w:rPr>
              <w:t>fuel surcharges more than offset the effect of higher fuel costs</w:t>
            </w:r>
            <w:r w:rsidRPr="00D512C7">
              <w:t xml:space="preserve"> on our operating results.</w:t>
            </w:r>
          </w:p>
          <w:p w14:paraId="71BAEE03" w14:textId="77777777" w:rsidR="006E106B" w:rsidRPr="00D512C7" w:rsidRDefault="006E106B" w:rsidP="006E106B">
            <w:pPr>
              <w:pStyle w:val="PGPText"/>
            </w:pPr>
          </w:p>
          <w:p w14:paraId="2B49EB04" w14:textId="77777777" w:rsidR="006E106B" w:rsidRPr="00D512C7" w:rsidRDefault="006E106B" w:rsidP="006E106B">
            <w:pPr>
              <w:pStyle w:val="PGPText"/>
            </w:pPr>
            <w:r w:rsidRPr="00D512C7">
              <w:t xml:space="preserve">Revenue growth during 2005 was attributable to </w:t>
            </w:r>
            <w:r w:rsidRPr="00D512C7">
              <w:rPr>
                <w:highlight w:val="yellow"/>
              </w:rPr>
              <w:t>volume</w:t>
            </w:r>
            <w:r w:rsidRPr="00D512C7">
              <w:t xml:space="preserve"> and </w:t>
            </w:r>
            <w:r w:rsidRPr="00D512C7">
              <w:rPr>
                <w:highlight w:val="yellow"/>
              </w:rPr>
              <w:t>yield improvements</w:t>
            </w:r>
            <w:r w:rsidRPr="00D512C7">
              <w:t xml:space="preserve"> across all transportation segments and the inclusion of FedEx Kinko’s for the full year. Combined </w:t>
            </w:r>
            <w:r w:rsidRPr="00D512C7">
              <w:rPr>
                <w:highlight w:val="yellow"/>
              </w:rPr>
              <w:t>volume growth</w:t>
            </w:r>
            <w:r w:rsidRPr="00D512C7">
              <w:t xml:space="preserve"> in our package businesses increased 8%. </w:t>
            </w:r>
            <w:r w:rsidRPr="00D512C7">
              <w:rPr>
                <w:highlight w:val="yellow"/>
              </w:rPr>
              <w:t>Yields</w:t>
            </w:r>
            <w:r w:rsidRPr="00D512C7">
              <w:t xml:space="preserve"> improved during 2005 primarily due to incremental </w:t>
            </w:r>
            <w:r w:rsidRPr="00D512C7">
              <w:rPr>
                <w:highlight w:val="yellow"/>
              </w:rPr>
              <w:t>fuel surcharges</w:t>
            </w:r>
            <w:r w:rsidRPr="00D512C7">
              <w:t xml:space="preserve"> and </w:t>
            </w:r>
            <w:r w:rsidRPr="00D512C7">
              <w:rPr>
                <w:highlight w:val="yellow"/>
              </w:rPr>
              <w:t>base rate increases</w:t>
            </w:r>
            <w:r w:rsidRPr="00D512C7">
              <w:t>.</w:t>
            </w:r>
          </w:p>
          <w:p w14:paraId="4DC9D118" w14:textId="77777777" w:rsidR="006E106B" w:rsidRPr="00D512C7" w:rsidRDefault="006E106B" w:rsidP="006E106B">
            <w:pPr>
              <w:pStyle w:val="PGPText"/>
            </w:pPr>
          </w:p>
          <w:p w14:paraId="52675AFD" w14:textId="77777777" w:rsidR="006E106B" w:rsidRPr="00D512C7" w:rsidRDefault="006E106B" w:rsidP="006E106B">
            <w:pPr>
              <w:pStyle w:val="PGPText"/>
            </w:pPr>
            <w:r w:rsidRPr="00D512C7">
              <w:t xml:space="preserve">During 2005, operating income increased primarily due to revenue growth in all transportation segments and improved margins at FedEx Express and FedEx Freight. FedEx Express benefited  from the realization of a </w:t>
            </w:r>
            <w:r w:rsidRPr="00D512C7">
              <w:rPr>
                <w:highlight w:val="yellow"/>
              </w:rPr>
              <w:t>full year of savings from our 2004 business realignment programs</w:t>
            </w:r>
            <w:r w:rsidRPr="00D512C7">
              <w:t xml:space="preserve"> (versus a half year in 2004), which reduced the growth in salaries, wages and benefits.</w:t>
            </w:r>
          </w:p>
          <w:p w14:paraId="621A6A82" w14:textId="77777777" w:rsidR="006E106B" w:rsidRPr="00D512C7" w:rsidRDefault="006E106B" w:rsidP="006E106B">
            <w:pPr>
              <w:pStyle w:val="PGPText"/>
              <w:rPr>
                <w:color w:val="FF0000"/>
                <w:sz w:val="20"/>
              </w:rPr>
            </w:pPr>
          </w:p>
        </w:tc>
      </w:tr>
      <w:tr w:rsidR="006E106B" w:rsidRPr="00D512C7" w14:paraId="55B06E01" w14:textId="77777777" w:rsidTr="00E44144">
        <w:tblPrEx>
          <w:tblCellMar>
            <w:left w:w="108" w:type="dxa"/>
            <w:right w:w="108" w:type="dxa"/>
          </w:tblCellMar>
          <w:tblLook w:val="0000" w:firstRow="0" w:lastRow="0" w:firstColumn="0" w:lastColumn="0" w:noHBand="0" w:noVBand="0"/>
        </w:tblPrEx>
        <w:trPr>
          <w:cantSplit/>
          <w:trHeight w:val="300"/>
          <w:hidden/>
        </w:trPr>
        <w:tc>
          <w:tcPr>
            <w:tcW w:w="436" w:type="dxa"/>
            <w:shd w:val="clear" w:color="auto" w:fill="auto"/>
          </w:tcPr>
          <w:p w14:paraId="6287B506" w14:textId="77777777" w:rsidR="006E106B" w:rsidRPr="00D512C7" w:rsidRDefault="006E106B" w:rsidP="00E44144">
            <w:pPr>
              <w:pStyle w:val="zLGPIconExtractHandout"/>
              <w:rPr>
                <w:color w:val="FF0000"/>
              </w:rPr>
            </w:pPr>
            <w:r w:rsidRPr="00D512C7">
              <w:rPr>
                <w:color w:val="FF0000"/>
              </w:rPr>
              <w:lastRenderedPageBreak/>
              <w:t>z</w:t>
            </w:r>
          </w:p>
        </w:tc>
        <w:tc>
          <w:tcPr>
            <w:tcW w:w="10080" w:type="dxa"/>
            <w:gridSpan w:val="4"/>
          </w:tcPr>
          <w:p w14:paraId="0B3889F0" w14:textId="77777777" w:rsidR="006E106B" w:rsidRPr="00D512C7" w:rsidRDefault="006E106B" w:rsidP="006E106B">
            <w:pPr>
              <w:pStyle w:val="PGPTitle"/>
            </w:pPr>
            <w:r w:rsidRPr="00D512C7">
              <w:t>FDX Press Release For the Quarter Ending May 31, 2006</w:t>
            </w:r>
          </w:p>
          <w:p w14:paraId="13107F1A" w14:textId="77777777" w:rsidR="006E106B" w:rsidRPr="00D512C7" w:rsidRDefault="006E106B" w:rsidP="006E106B">
            <w:pPr>
              <w:pStyle w:val="PGPTitle"/>
            </w:pPr>
            <w:r w:rsidRPr="00D512C7">
              <w:t>Portion Discussing Segment Details</w:t>
            </w:r>
          </w:p>
          <w:p w14:paraId="7AE8C3C9" w14:textId="77777777" w:rsidR="006E106B" w:rsidRPr="00D512C7" w:rsidRDefault="006E106B" w:rsidP="006E106B">
            <w:pPr>
              <w:pStyle w:val="PGPText"/>
            </w:pPr>
            <w:r w:rsidRPr="00D512C7">
              <w:rPr>
                <w:b/>
              </w:rPr>
              <w:t>FedEx Express</w:t>
            </w:r>
            <w:r w:rsidRPr="00D512C7">
              <w:t xml:space="preserve"> [the company’s overnight express division] achieved a double-digit operating margin in the seasonally strong fourth quarter, driven by </w:t>
            </w:r>
            <w:r w:rsidRPr="00D512C7">
              <w:rPr>
                <w:highlight w:val="yellow"/>
              </w:rPr>
              <w:t>revenue growth</w:t>
            </w:r>
            <w:r w:rsidRPr="00D512C7">
              <w:t xml:space="preserve">, </w:t>
            </w:r>
            <w:r w:rsidRPr="00D512C7">
              <w:rPr>
                <w:highlight w:val="yellow"/>
              </w:rPr>
              <w:t>yield management</w:t>
            </w:r>
            <w:r w:rsidRPr="00D512C7">
              <w:t xml:space="preserve"> and effective </w:t>
            </w:r>
            <w:r w:rsidRPr="00D512C7">
              <w:rPr>
                <w:highlight w:val="yellow"/>
              </w:rPr>
              <w:t>cost controls</w:t>
            </w:r>
            <w:r w:rsidRPr="00D512C7">
              <w:t xml:space="preserve">. International Priority (IP) package revenue grew 15% for the quarter, as IP </w:t>
            </w:r>
            <w:r w:rsidRPr="00D512C7">
              <w:rPr>
                <w:highlight w:val="yellow"/>
              </w:rPr>
              <w:t>revenue per package</w:t>
            </w:r>
            <w:r w:rsidRPr="00D512C7">
              <w:t xml:space="preserve"> grew 9%, primarily due to </w:t>
            </w:r>
            <w:r w:rsidRPr="00D512C7">
              <w:rPr>
                <w:highlight w:val="yellow"/>
              </w:rPr>
              <w:t>fuel surcharges</w:t>
            </w:r>
            <w:r w:rsidRPr="00D512C7">
              <w:t xml:space="preserve">, a </w:t>
            </w:r>
            <w:r w:rsidRPr="00D512C7">
              <w:rPr>
                <w:highlight w:val="yellow"/>
              </w:rPr>
              <w:t>higher rate per pound</w:t>
            </w:r>
            <w:r w:rsidRPr="00D512C7">
              <w:t xml:space="preserve"> and an </w:t>
            </w:r>
            <w:r w:rsidRPr="00D512C7">
              <w:rPr>
                <w:highlight w:val="yellow"/>
              </w:rPr>
              <w:t>increase in package weights</w:t>
            </w:r>
            <w:r w:rsidRPr="00D512C7">
              <w:t xml:space="preserve">. IP average daily package </w:t>
            </w:r>
            <w:r w:rsidRPr="00D512C7">
              <w:rPr>
                <w:highlight w:val="yellow"/>
              </w:rPr>
              <w:t>volume</w:t>
            </w:r>
            <w:r w:rsidRPr="00D512C7">
              <w:t xml:space="preserve"> grew 6%. U.S. domestic express package revenue increased more than 5%, as </w:t>
            </w:r>
            <w:r w:rsidRPr="00D512C7">
              <w:rPr>
                <w:highlight w:val="yellow"/>
              </w:rPr>
              <w:t>yield</w:t>
            </w:r>
            <w:r w:rsidRPr="00D512C7">
              <w:t xml:space="preserve"> increased 8% and U.S. domestic average daily package volume declined 2%. The yield increase was driven by the January 2006 </w:t>
            </w:r>
            <w:r w:rsidRPr="00D512C7">
              <w:rPr>
                <w:highlight w:val="yellow"/>
              </w:rPr>
              <w:t>rate increases</w:t>
            </w:r>
            <w:r w:rsidRPr="00D512C7">
              <w:t xml:space="preserve">, higher </w:t>
            </w:r>
            <w:r w:rsidRPr="00D512C7">
              <w:rPr>
                <w:highlight w:val="yellow"/>
              </w:rPr>
              <w:t>fuel surcharges</w:t>
            </w:r>
            <w:r w:rsidRPr="00D512C7">
              <w:t xml:space="preserve"> and </w:t>
            </w:r>
            <w:r w:rsidRPr="00D512C7">
              <w:rPr>
                <w:highlight w:val="yellow"/>
              </w:rPr>
              <w:t>yield management</w:t>
            </w:r>
            <w:r w:rsidRPr="00D512C7">
              <w:t xml:space="preserve"> actions. U.S. deferred express services continue to show </w:t>
            </w:r>
            <w:r w:rsidRPr="00D512C7">
              <w:rPr>
                <w:highlight w:val="yellow"/>
              </w:rPr>
              <w:t>higher yields</w:t>
            </w:r>
            <w:r w:rsidRPr="00D512C7">
              <w:t xml:space="preserve"> and lower volumes due to the continuing impact of previous yield management action</w:t>
            </w:r>
          </w:p>
          <w:p w14:paraId="4EABF0D4" w14:textId="77777777" w:rsidR="006E106B" w:rsidRPr="00D512C7" w:rsidRDefault="006E106B" w:rsidP="006E106B">
            <w:pPr>
              <w:pStyle w:val="PGPText"/>
            </w:pPr>
          </w:p>
          <w:p w14:paraId="3542C3C4" w14:textId="77777777" w:rsidR="006E106B" w:rsidRPr="00D512C7" w:rsidRDefault="006E106B" w:rsidP="006E106B">
            <w:pPr>
              <w:pStyle w:val="PGPText"/>
            </w:pPr>
            <w:r w:rsidRPr="00D512C7">
              <w:rPr>
                <w:b/>
              </w:rPr>
              <w:t>FedEx Ground</w:t>
            </w:r>
            <w:r w:rsidRPr="00D512C7">
              <w:t xml:space="preserve"> average daily </w:t>
            </w:r>
            <w:r w:rsidRPr="00D512C7">
              <w:rPr>
                <w:highlight w:val="yellow"/>
              </w:rPr>
              <w:t>package volume</w:t>
            </w:r>
            <w:r w:rsidRPr="00D512C7">
              <w:t xml:space="preserve"> grew 11% year over year in the fourth quarter. </w:t>
            </w:r>
            <w:r w:rsidRPr="00D512C7">
              <w:rPr>
                <w:highlight w:val="yellow"/>
              </w:rPr>
              <w:t>Yield</w:t>
            </w:r>
            <w:r w:rsidRPr="00D512C7">
              <w:t xml:space="preserve"> improved 3% primarily due to higher </w:t>
            </w:r>
            <w:r w:rsidRPr="00D512C7">
              <w:rPr>
                <w:highlight w:val="yellow"/>
              </w:rPr>
              <w:t>extra-services revenue</w:t>
            </w:r>
            <w:r w:rsidRPr="00D512C7">
              <w:t xml:space="preserve">, increased </w:t>
            </w:r>
            <w:r w:rsidRPr="00D512C7">
              <w:rPr>
                <w:highlight w:val="yellow"/>
              </w:rPr>
              <w:t>fuel surcharges</w:t>
            </w:r>
            <w:r w:rsidRPr="00D512C7">
              <w:t xml:space="preserve"> and the January 2006 </w:t>
            </w:r>
            <w:r w:rsidRPr="00D512C7">
              <w:rPr>
                <w:highlight w:val="yellow"/>
              </w:rPr>
              <w:t>general rate increase</w:t>
            </w:r>
            <w:r w:rsidRPr="00D512C7">
              <w:t xml:space="preserve">. Operating margin improved due to revenue growth, </w:t>
            </w:r>
            <w:r w:rsidRPr="00D512C7">
              <w:rPr>
                <w:highlight w:val="yellow"/>
              </w:rPr>
              <w:t>higher productivity</w:t>
            </w:r>
            <w:r w:rsidRPr="00D512C7">
              <w:t xml:space="preserve"> and effective </w:t>
            </w:r>
            <w:r w:rsidRPr="00D512C7">
              <w:rPr>
                <w:highlight w:val="yellow"/>
              </w:rPr>
              <w:t>cost controls</w:t>
            </w:r>
            <w:r w:rsidRPr="00D512C7">
              <w:t>, offset in part by investments in new technology and the company’s capacity expansion program.</w:t>
            </w:r>
          </w:p>
          <w:p w14:paraId="5D5D0C5F" w14:textId="77777777" w:rsidR="006E106B" w:rsidRPr="00D512C7" w:rsidRDefault="006E106B" w:rsidP="006E106B">
            <w:pPr>
              <w:pStyle w:val="PGPText"/>
              <w:rPr>
                <w:color w:val="FF0000"/>
                <w:sz w:val="20"/>
              </w:rPr>
            </w:pPr>
          </w:p>
        </w:tc>
      </w:tr>
    </w:tbl>
    <w:p w14:paraId="6C78FFDE" w14:textId="77777777" w:rsidR="006E106B" w:rsidRDefault="006E106B" w:rsidP="00EA5BBE">
      <w:pPr>
        <w:pStyle w:val="PGPText"/>
      </w:pPr>
    </w:p>
    <w:p w14:paraId="78FCC9E0" w14:textId="77777777" w:rsidR="006E106B" w:rsidRDefault="006E106B">
      <w:pPr>
        <w:rPr>
          <w:rFonts w:ascii="Arial" w:eastAsia="Times New Roman" w:hAnsi="Arial" w:cs="Arial"/>
          <w:color w:val="002868"/>
          <w:sz w:val="24"/>
          <w:szCs w:val="20"/>
        </w:rPr>
      </w:pPr>
      <w:r>
        <w:br w:type="page"/>
      </w:r>
    </w:p>
    <w:p w14:paraId="14D99BAD" w14:textId="77777777" w:rsidR="006E106B" w:rsidRDefault="006E106B" w:rsidP="00E44144">
      <w:pPr>
        <w:pStyle w:val="PGPText"/>
      </w:pPr>
    </w:p>
    <w:p w14:paraId="7B35F4B7" w14:textId="77777777" w:rsidR="006E106B" w:rsidRDefault="006E106B" w:rsidP="00E44144">
      <w:pPr>
        <w:pStyle w:val="PGPModuleName"/>
      </w:pPr>
      <w:bookmarkStart w:id="21" w:name="_Toc413834414"/>
      <w:r>
        <w:t>Module 3: Identify Current Investment Controversies</w:t>
      </w:r>
      <w:bookmarkEnd w:id="21"/>
    </w:p>
    <w:tbl>
      <w:tblPr>
        <w:tblW w:w="10512" w:type="dxa"/>
        <w:tblLayout w:type="fixed"/>
        <w:tblLook w:val="01E0" w:firstRow="1" w:lastRow="1" w:firstColumn="1" w:lastColumn="1" w:noHBand="0" w:noVBand="0"/>
      </w:tblPr>
      <w:tblGrid>
        <w:gridCol w:w="378"/>
        <w:gridCol w:w="1347"/>
        <w:gridCol w:w="8773"/>
        <w:gridCol w:w="14"/>
      </w:tblGrid>
      <w:tr w:rsidR="006E106B" w:rsidRPr="00F009D2" w14:paraId="16988452" w14:textId="77777777" w:rsidTr="00E44144">
        <w:trPr>
          <w:cantSplit/>
          <w:tblHeader/>
        </w:trPr>
        <w:tc>
          <w:tcPr>
            <w:tcW w:w="10512" w:type="dxa"/>
            <w:gridSpan w:val="4"/>
          </w:tcPr>
          <w:p w14:paraId="5FFA0B83" w14:textId="77777777" w:rsidR="006E106B" w:rsidRPr="00F009D2" w:rsidRDefault="006E106B" w:rsidP="00E44144">
            <w:pPr>
              <w:pStyle w:val="PGPLessonName"/>
            </w:pPr>
            <w:r>
              <w:br w:type="page"/>
            </w:r>
            <w:r>
              <w:br w:type="page"/>
            </w:r>
            <w:bookmarkStart w:id="22" w:name="_Toc413834415"/>
            <w:r>
              <w:t>Simulation, Part C</w:t>
            </w:r>
            <w:bookmarkEnd w:id="22"/>
          </w:p>
        </w:tc>
      </w:tr>
      <w:tr w:rsidR="006E106B" w:rsidRPr="00D512C7" w14:paraId="4B9EA074" w14:textId="77777777" w:rsidTr="00E44144">
        <w:tblPrEx>
          <w:tblLook w:val="0000" w:firstRow="0" w:lastRow="0" w:firstColumn="0" w:lastColumn="0" w:noHBand="0" w:noVBand="0"/>
        </w:tblPrEx>
        <w:trPr>
          <w:gridAfter w:val="1"/>
          <w:wAfter w:w="14" w:type="dxa"/>
        </w:trPr>
        <w:tc>
          <w:tcPr>
            <w:tcW w:w="1727" w:type="dxa"/>
            <w:gridSpan w:val="2"/>
          </w:tcPr>
          <w:p w14:paraId="74190E8F" w14:textId="77777777" w:rsidR="006E106B" w:rsidRPr="00D512C7" w:rsidRDefault="006E106B" w:rsidP="00E44144">
            <w:pPr>
              <w:pStyle w:val="zLGPIconHandouts"/>
            </w:pPr>
            <w:r w:rsidRPr="00D512C7">
              <w:rPr>
                <w:noProof/>
              </w:rPr>
              <w:drawing>
                <wp:inline distT="0" distB="0" distL="0" distR="0" wp14:anchorId="6BD4B7D2" wp14:editId="5A9CDF2F">
                  <wp:extent cx="657225" cy="657225"/>
                  <wp:effectExtent l="19050" t="0" r="9525" b="0"/>
                  <wp:docPr id="396"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85" w:type="dxa"/>
            <w:tcBorders>
              <w:top w:val="single" w:sz="6" w:space="0" w:color="808080"/>
              <w:bottom w:val="single" w:sz="6" w:space="0" w:color="808080"/>
            </w:tcBorders>
          </w:tcPr>
          <w:p w14:paraId="00507CD0" w14:textId="77777777" w:rsidR="006E106B" w:rsidRPr="00D512C7" w:rsidRDefault="006E106B" w:rsidP="006E106B">
            <w:pPr>
              <w:pStyle w:val="PGPTitle"/>
            </w:pPr>
            <w:r w:rsidRPr="00D512C7">
              <w:t>Instructions for the Simulation, Part C:</w:t>
            </w:r>
          </w:p>
          <w:p w14:paraId="2AD0EA97" w14:textId="77777777" w:rsidR="006E106B" w:rsidRPr="00D512C7" w:rsidRDefault="006E106B" w:rsidP="006E106B">
            <w:pPr>
              <w:pStyle w:val="PGPBullet1"/>
            </w:pPr>
            <w:r w:rsidRPr="00D512C7">
              <w:t xml:space="preserve">In this step, you are going compile a list of </w:t>
            </w:r>
            <w:r w:rsidRPr="00D512C7">
              <w:rPr>
                <w:i/>
              </w:rPr>
              <w:t>new</w:t>
            </w:r>
            <w:r w:rsidRPr="00D512C7">
              <w:t xml:space="preserve"> or </w:t>
            </w:r>
            <w:r w:rsidRPr="00D512C7">
              <w:rPr>
                <w:i/>
              </w:rPr>
              <w:t>emerging</w:t>
            </w:r>
            <w:r w:rsidRPr="00D512C7">
              <w:t xml:space="preserve"> factors that may explain why a stock will substantially out- or under-perform during your upcoming investment time horizon (step 3 of the 4-step process)</w:t>
            </w:r>
          </w:p>
          <w:p w14:paraId="2BC47115" w14:textId="77777777" w:rsidR="006E106B" w:rsidRPr="00D512C7" w:rsidRDefault="006E106B" w:rsidP="006E106B">
            <w:pPr>
              <w:pStyle w:val="PGPBullet1"/>
            </w:pPr>
            <w:r w:rsidRPr="00D512C7">
              <w:t>If you brought your own materials or will be using the FedEx materials we provide beginning on the next page, review the following:</w:t>
            </w:r>
          </w:p>
          <w:p w14:paraId="2A330CC5" w14:textId="77777777" w:rsidR="006E106B" w:rsidRPr="00D512C7" w:rsidRDefault="006E106B" w:rsidP="006E106B">
            <w:pPr>
              <w:pStyle w:val="PGPBullet2"/>
            </w:pPr>
            <w:r w:rsidRPr="00D512C7">
              <w:t>Company’s most recent regulatory filing</w:t>
            </w:r>
          </w:p>
          <w:p w14:paraId="037DA8C1" w14:textId="77777777" w:rsidR="006E106B" w:rsidRPr="00D512C7" w:rsidRDefault="006E106B" w:rsidP="006E106B">
            <w:pPr>
              <w:pStyle w:val="PGPBullet2"/>
            </w:pPr>
            <w:r w:rsidRPr="00D512C7">
              <w:t>Transcript from the most recent company call</w:t>
            </w:r>
          </w:p>
          <w:p w14:paraId="06BF96A9" w14:textId="77777777" w:rsidR="006E106B" w:rsidRPr="00D512C7" w:rsidRDefault="006E106B" w:rsidP="006E106B">
            <w:pPr>
              <w:pStyle w:val="PGPBullet2"/>
            </w:pPr>
            <w:r w:rsidRPr="00D512C7">
              <w:t>Topics of recent news stories</w:t>
            </w:r>
          </w:p>
          <w:p w14:paraId="7F037AC0" w14:textId="77777777" w:rsidR="006E106B" w:rsidRPr="00D512C7" w:rsidRDefault="006E106B" w:rsidP="006E106B">
            <w:pPr>
              <w:pStyle w:val="PGPBullet2"/>
            </w:pPr>
            <w:r w:rsidRPr="00D512C7">
              <w:t>Topics in recent sell-side reports (for copyright purposes we did not provide this below for FedEx)</w:t>
            </w:r>
          </w:p>
          <w:p w14:paraId="43892225" w14:textId="77777777" w:rsidR="006E106B" w:rsidRPr="00D512C7" w:rsidRDefault="006E106B" w:rsidP="006E106B">
            <w:pPr>
              <w:pStyle w:val="PGPBullet1"/>
            </w:pPr>
            <w:r w:rsidRPr="00D512C7">
              <w:t>While reviewing the material, attempt to highlight 3 to 7 new or emerging factors</w:t>
            </w:r>
          </w:p>
          <w:p w14:paraId="7EEFABCC" w14:textId="77777777" w:rsidR="006E106B" w:rsidRPr="00D512C7" w:rsidRDefault="006E106B" w:rsidP="006E106B">
            <w:pPr>
              <w:pStyle w:val="PGPBullet1"/>
            </w:pPr>
            <w:r w:rsidRPr="00D512C7">
              <w:t>Unlike the prior step where we knew the direction of the stock’s performance leading up to the time period being studied, we do not know if the stock will out- or under-perform from this point forward and so highlight factors that may result in upward and downward revisions to consensus’ expectations</w:t>
            </w:r>
          </w:p>
        </w:tc>
      </w:tr>
      <w:tr w:rsidR="006E106B" w:rsidRPr="00D512C7" w14:paraId="4E1F5338" w14:textId="77777777" w:rsidTr="00E44144">
        <w:tblPrEx>
          <w:tblLook w:val="0000" w:firstRow="0" w:lastRow="0" w:firstColumn="0" w:lastColumn="0" w:noHBand="0" w:noVBand="0"/>
        </w:tblPrEx>
        <w:trPr>
          <w:gridAfter w:val="1"/>
          <w:wAfter w:w="14" w:type="dxa"/>
          <w:trHeight w:val="300"/>
          <w:hidden/>
        </w:trPr>
        <w:tc>
          <w:tcPr>
            <w:tcW w:w="378" w:type="dxa"/>
            <w:shd w:val="clear" w:color="auto" w:fill="auto"/>
          </w:tcPr>
          <w:p w14:paraId="1F7E58FC" w14:textId="77777777" w:rsidR="006E106B" w:rsidRPr="00D512C7" w:rsidRDefault="006E106B" w:rsidP="00E44144">
            <w:pPr>
              <w:pStyle w:val="zLGPIconExtractHandout"/>
              <w:rPr>
                <w:color w:val="FF0000"/>
              </w:rPr>
            </w:pPr>
            <w:r w:rsidRPr="00D512C7">
              <w:rPr>
                <w:color w:val="FF0000"/>
              </w:rPr>
              <w:t>z</w:t>
            </w:r>
          </w:p>
        </w:tc>
        <w:tc>
          <w:tcPr>
            <w:tcW w:w="10134" w:type="dxa"/>
            <w:gridSpan w:val="2"/>
          </w:tcPr>
          <w:p w14:paraId="4D288307" w14:textId="77777777" w:rsidR="006E106B" w:rsidRPr="00D512C7" w:rsidRDefault="006E106B" w:rsidP="006E106B">
            <w:pPr>
              <w:pStyle w:val="PGPTitle"/>
            </w:pPr>
            <w:r w:rsidRPr="00D512C7">
              <w:t>Materials for FedEx</w:t>
            </w:r>
          </w:p>
          <w:p w14:paraId="26378853" w14:textId="77777777" w:rsidR="006E106B" w:rsidRPr="00D512C7" w:rsidRDefault="006E106B" w:rsidP="006E106B">
            <w:pPr>
              <w:pStyle w:val="PGPBullet1"/>
            </w:pPr>
            <w:r w:rsidRPr="00D512C7">
              <w:t>Assume the materials that follow are the most current available (the time is late 2013)</w:t>
            </w:r>
          </w:p>
          <w:p w14:paraId="3B759764" w14:textId="77777777" w:rsidR="006E106B" w:rsidRPr="00D512C7" w:rsidRDefault="006E106B" w:rsidP="006E106B">
            <w:pPr>
              <w:pStyle w:val="PGPTitle"/>
            </w:pPr>
            <w:r w:rsidRPr="00D512C7">
              <w:t>Excerpt From a “Current” Regulatory Filing (Fiscal 2Q14 – Dec 2013)</w:t>
            </w:r>
          </w:p>
          <w:p w14:paraId="293DBCDC" w14:textId="77777777" w:rsidR="006E106B" w:rsidRPr="00D512C7" w:rsidRDefault="006E106B" w:rsidP="006E106B">
            <w:pPr>
              <w:pStyle w:val="PGPText"/>
            </w:pPr>
            <w:r w:rsidRPr="00D512C7">
              <w:t>FedEx Ground average daily volume grew 8% in the second quarter, as growth in both business-to-business and FedEx Home Delivery services was driven by market share gains. Revenue per package increased 2% due to rate increases and higher residential surcharges, partially offset by lower fuel surcharges. FedEx SmartPost average daily volume increased 9% primarily due to growth in e-commerce. FedEx SmartPost net revenue per package was down 3% due to higher postage rates and lower fuel surcharges, partially offset by rate increases.</w:t>
            </w:r>
          </w:p>
          <w:p w14:paraId="4082FC1E" w14:textId="77777777" w:rsidR="006E106B" w:rsidRPr="00D512C7" w:rsidRDefault="006E106B" w:rsidP="006E106B">
            <w:pPr>
              <w:pStyle w:val="PGPText"/>
            </w:pPr>
          </w:p>
          <w:p w14:paraId="7C0EED93" w14:textId="77777777" w:rsidR="006E106B" w:rsidRPr="00D512C7" w:rsidRDefault="006E106B" w:rsidP="006E106B">
            <w:pPr>
              <w:pStyle w:val="PGPText"/>
            </w:pPr>
            <w:r w:rsidRPr="00D512C7">
              <w:t>Operating income increased due to higher volume and revenue per package. Operating margin declined primarily due to this year's later start of the holiday shipping season, as Cyber Week occurred in December this year versus November last year. The seasonal increases in volume, revenue and operating income related to Cyber Week will be realized in this year's third quarter versus the second quarter last year.</w:t>
            </w:r>
          </w:p>
          <w:p w14:paraId="63BD2912" w14:textId="77777777" w:rsidR="006E106B" w:rsidRDefault="006E106B" w:rsidP="006E106B">
            <w:pPr>
              <w:pStyle w:val="PGPText"/>
            </w:pPr>
          </w:p>
          <w:p w14:paraId="6ADD7D5D" w14:textId="77777777" w:rsidR="006E106B" w:rsidRPr="001C7E5C" w:rsidRDefault="001C7E5C" w:rsidP="001C7E5C">
            <w:pPr>
              <w:pStyle w:val="LGPTableHeaderText"/>
            </w:pPr>
            <w:r>
              <w:t>Continue to the next page to complete this exercise</w:t>
            </w:r>
          </w:p>
        </w:tc>
      </w:tr>
      <w:tr w:rsidR="006E106B" w:rsidRPr="00D512C7" w14:paraId="2A9729AB" w14:textId="77777777" w:rsidTr="00E44144">
        <w:tblPrEx>
          <w:tblLook w:val="0000" w:firstRow="0" w:lastRow="0" w:firstColumn="0" w:lastColumn="0" w:noHBand="0" w:noVBand="0"/>
        </w:tblPrEx>
        <w:trPr>
          <w:gridAfter w:val="1"/>
          <w:wAfter w:w="14" w:type="dxa"/>
          <w:cantSplit/>
          <w:trHeight w:val="300"/>
          <w:hidden/>
        </w:trPr>
        <w:tc>
          <w:tcPr>
            <w:tcW w:w="378" w:type="dxa"/>
            <w:shd w:val="clear" w:color="auto" w:fill="auto"/>
          </w:tcPr>
          <w:p w14:paraId="22C85DB1" w14:textId="77777777" w:rsidR="006E106B" w:rsidRPr="00D512C7" w:rsidRDefault="006E106B" w:rsidP="00E44144">
            <w:pPr>
              <w:pStyle w:val="zLGPIconExtractHandout"/>
              <w:rPr>
                <w:color w:val="FF0000"/>
              </w:rPr>
            </w:pPr>
            <w:r w:rsidRPr="00D512C7">
              <w:rPr>
                <w:color w:val="FF0000"/>
              </w:rPr>
              <w:lastRenderedPageBreak/>
              <w:t>z</w:t>
            </w:r>
          </w:p>
        </w:tc>
        <w:tc>
          <w:tcPr>
            <w:tcW w:w="10134" w:type="dxa"/>
            <w:gridSpan w:val="2"/>
          </w:tcPr>
          <w:p w14:paraId="7BBF1AAD" w14:textId="77777777" w:rsidR="006E106B" w:rsidRPr="00D512C7" w:rsidRDefault="006E106B" w:rsidP="006E106B">
            <w:pPr>
              <w:pStyle w:val="PGPTitle"/>
            </w:pPr>
            <w:r w:rsidRPr="00D512C7">
              <w:t>Materials for FedEx (continued)</w:t>
            </w:r>
          </w:p>
          <w:p w14:paraId="6D6F54B5" w14:textId="77777777" w:rsidR="006E106B" w:rsidRPr="00D512C7" w:rsidRDefault="006E106B" w:rsidP="006E106B">
            <w:pPr>
              <w:pStyle w:val="PGPTitle"/>
            </w:pPr>
            <w:r w:rsidRPr="00D512C7">
              <w:t>Excerpt From the Transcript of the “Most Recent” Company Call</w:t>
            </w:r>
          </w:p>
          <w:p w14:paraId="63119951" w14:textId="77777777" w:rsidR="006E106B" w:rsidRPr="00D512C7" w:rsidRDefault="006E106B" w:rsidP="006E106B">
            <w:pPr>
              <w:pStyle w:val="PGPText"/>
            </w:pPr>
            <w:r w:rsidRPr="00D512C7">
              <w:t>Alan B. Graf, Jr.</w:t>
            </w:r>
          </w:p>
          <w:p w14:paraId="3533921E" w14:textId="77777777" w:rsidR="006E106B" w:rsidRPr="00D512C7" w:rsidRDefault="006E106B" w:rsidP="006E106B">
            <w:pPr>
              <w:pStyle w:val="PGPText"/>
            </w:pPr>
            <w:r w:rsidRPr="00D512C7">
              <w:t>Executive Vice President &amp; CFO, FedEx Corp.</w:t>
            </w:r>
          </w:p>
          <w:p w14:paraId="16794CA3" w14:textId="77777777" w:rsidR="006E106B" w:rsidRPr="00D512C7" w:rsidRDefault="006E106B" w:rsidP="006E106B">
            <w:pPr>
              <w:pStyle w:val="PGPText"/>
            </w:pPr>
          </w:p>
          <w:p w14:paraId="467DC47C" w14:textId="77777777" w:rsidR="006E106B" w:rsidRPr="00D512C7" w:rsidRDefault="006E106B" w:rsidP="006E106B">
            <w:pPr>
              <w:pStyle w:val="PGPText"/>
              <w:rPr>
                <w:i/>
              </w:rPr>
            </w:pPr>
            <w:r w:rsidRPr="00D512C7">
              <w:rPr>
                <w:i/>
              </w:rPr>
              <w:t>Good morning everyone. Second-quarter earnings increased to $1.57 per share and operating income increased 15% to $827 million. Yield improvements and cost management at Express were the primary drivers of the profitability improvement. Results also benefited from the favorable comparison to last year's Sandy impacted results, lower pension expense and a modest benefit from the voluntary employee severance program.</w:t>
            </w:r>
          </w:p>
          <w:p w14:paraId="61E79685" w14:textId="77777777" w:rsidR="006E106B" w:rsidRPr="00D512C7" w:rsidRDefault="006E106B" w:rsidP="006E106B">
            <w:pPr>
              <w:pStyle w:val="PGPText"/>
              <w:rPr>
                <w:i/>
              </w:rPr>
            </w:pPr>
          </w:p>
          <w:p w14:paraId="0C86657B" w14:textId="77777777" w:rsidR="006E106B" w:rsidRPr="00D512C7" w:rsidRDefault="006E106B" w:rsidP="006E106B">
            <w:pPr>
              <w:pStyle w:val="PGPText"/>
              <w:rPr>
                <w:i/>
              </w:rPr>
            </w:pPr>
            <w:r w:rsidRPr="00D512C7">
              <w:rPr>
                <w:i/>
              </w:rPr>
              <w:t>During the second quarter the Company repurchased 7.2 million shares of FedEx common stock for a total of 10 million shares repurchased fiscal year to date. The second-quarter share repurchases had no effect on the quarter's earnings per share, but will have an estimated $0.04 per share impact for the full-year.</w:t>
            </w:r>
          </w:p>
          <w:p w14:paraId="1AEFC826" w14:textId="77777777" w:rsidR="006E106B" w:rsidRPr="00D512C7" w:rsidRDefault="006E106B" w:rsidP="006E106B">
            <w:pPr>
              <w:pStyle w:val="PGPText"/>
              <w:rPr>
                <w:i/>
              </w:rPr>
            </w:pPr>
          </w:p>
          <w:p w14:paraId="7BDE1093" w14:textId="77777777" w:rsidR="006E106B" w:rsidRPr="00D512C7" w:rsidRDefault="006E106B" w:rsidP="006E106B">
            <w:pPr>
              <w:pStyle w:val="PGPText"/>
              <w:rPr>
                <w:i/>
              </w:rPr>
            </w:pPr>
            <w:r w:rsidRPr="00D512C7">
              <w:rPr>
                <w:i/>
              </w:rPr>
              <w:t>Express had a wonderful quarter, operating income increased to $326 million, and margin increased to 4.8% despite slightly lower revenue. The profitability improvement was driven by stronger base U.S. and international package yields, lower pension expense and lower net expenses from ongoing cost reduction activities.</w:t>
            </w:r>
          </w:p>
          <w:p w14:paraId="112ECF24" w14:textId="77777777" w:rsidR="006E106B" w:rsidRPr="00D512C7" w:rsidRDefault="006E106B" w:rsidP="006E106B">
            <w:pPr>
              <w:pStyle w:val="PGPText"/>
              <w:rPr>
                <w:i/>
              </w:rPr>
            </w:pPr>
          </w:p>
          <w:p w14:paraId="4BCD55BE" w14:textId="77777777" w:rsidR="006E106B" w:rsidRPr="00D512C7" w:rsidRDefault="006E106B" w:rsidP="006E106B">
            <w:pPr>
              <w:pStyle w:val="PGPText"/>
              <w:rPr>
                <w:i/>
              </w:rPr>
            </w:pPr>
            <w:r w:rsidRPr="00D512C7">
              <w:rPr>
                <w:i/>
              </w:rPr>
              <w:t>Turning to our Ground segment, revenues increased 10% to $2.9 billion and operating income increased $424 million due to volume and yield growth at Ground and volume growth at SmartPost.</w:t>
            </w:r>
          </w:p>
          <w:p w14:paraId="1F5F46AC" w14:textId="77777777" w:rsidR="006E106B" w:rsidRPr="00D512C7" w:rsidRDefault="006E106B" w:rsidP="006E106B">
            <w:pPr>
              <w:pStyle w:val="PGPText"/>
              <w:rPr>
                <w:i/>
              </w:rPr>
            </w:pPr>
          </w:p>
          <w:p w14:paraId="2526F680" w14:textId="77777777" w:rsidR="006E106B" w:rsidRPr="00D512C7" w:rsidRDefault="006E106B" w:rsidP="006E106B">
            <w:pPr>
              <w:pStyle w:val="PGPText"/>
              <w:rPr>
                <w:i/>
              </w:rPr>
            </w:pPr>
            <w:r w:rsidRPr="00D512C7">
              <w:rPr>
                <w:i/>
              </w:rPr>
              <w:t>Turning to the outlook, we expect revenue and earnings growth to continue into the third quarter and the remainder of FY 2014 from ongoing improvements in the results of all of our transportation segments. Based on these improvements, plus our to date share repurchase results, we are raising our earnings per share guidance for the full-year to 8% to 14% from the FY 2013 adjusted results. This compares to our previous growth range of 7% to 13%.</w:t>
            </w:r>
          </w:p>
          <w:p w14:paraId="62CB40F3" w14:textId="77777777" w:rsidR="006E106B" w:rsidRPr="00D512C7" w:rsidRDefault="006E106B" w:rsidP="006E106B">
            <w:pPr>
              <w:pStyle w:val="PGPText"/>
              <w:rPr>
                <w:i/>
              </w:rPr>
            </w:pPr>
          </w:p>
          <w:p w14:paraId="2A8789D0" w14:textId="77777777" w:rsidR="006E106B" w:rsidRPr="00D512C7" w:rsidRDefault="006E106B" w:rsidP="006E106B">
            <w:pPr>
              <w:pStyle w:val="PGPText"/>
              <w:rPr>
                <w:i/>
              </w:rPr>
            </w:pPr>
            <w:r w:rsidRPr="00D512C7">
              <w:rPr>
                <w:i/>
              </w:rPr>
              <w:t>We are continuing to execute on the profit improvement programs we announced in October of 2012. The majority of the benefits from our profit improvement programs will occur in FY 2015 and to a greater extent FY 2016.</w:t>
            </w:r>
          </w:p>
          <w:p w14:paraId="2CBEBABE" w14:textId="77777777" w:rsidR="006E106B" w:rsidRDefault="006E106B" w:rsidP="006E106B">
            <w:pPr>
              <w:pStyle w:val="PGPText"/>
              <w:rPr>
                <w:i/>
              </w:rPr>
            </w:pPr>
          </w:p>
          <w:p w14:paraId="2C0EDE1F" w14:textId="77777777" w:rsidR="001C7E5C" w:rsidRPr="00D512C7" w:rsidRDefault="001C7E5C" w:rsidP="001C7E5C">
            <w:pPr>
              <w:pStyle w:val="LGPTableHeaderText"/>
            </w:pPr>
            <w:r>
              <w:t>Continue to the next page to complete this exercise</w:t>
            </w:r>
          </w:p>
          <w:p w14:paraId="516C0F98" w14:textId="77777777" w:rsidR="001C7E5C" w:rsidRPr="00D512C7" w:rsidRDefault="001C7E5C" w:rsidP="006E106B">
            <w:pPr>
              <w:pStyle w:val="PGPText"/>
              <w:rPr>
                <w:i/>
              </w:rPr>
            </w:pPr>
          </w:p>
          <w:p w14:paraId="399F2D3C" w14:textId="77777777" w:rsidR="006E106B" w:rsidRPr="00D512C7" w:rsidRDefault="006E106B" w:rsidP="006E106B">
            <w:pPr>
              <w:pStyle w:val="PGPText"/>
              <w:rPr>
                <w:color w:val="FF0000"/>
                <w:sz w:val="20"/>
              </w:rPr>
            </w:pPr>
          </w:p>
        </w:tc>
      </w:tr>
      <w:tr w:rsidR="006E106B" w:rsidRPr="00D512C7" w14:paraId="282A85E0" w14:textId="77777777" w:rsidTr="00E44144">
        <w:tblPrEx>
          <w:tblLook w:val="0000" w:firstRow="0" w:lastRow="0" w:firstColumn="0" w:lastColumn="0" w:noHBand="0" w:noVBand="0"/>
        </w:tblPrEx>
        <w:trPr>
          <w:gridAfter w:val="1"/>
          <w:wAfter w:w="14" w:type="dxa"/>
          <w:cantSplit/>
          <w:trHeight w:val="300"/>
          <w:hidden/>
        </w:trPr>
        <w:tc>
          <w:tcPr>
            <w:tcW w:w="378" w:type="dxa"/>
            <w:shd w:val="clear" w:color="auto" w:fill="auto"/>
          </w:tcPr>
          <w:p w14:paraId="04265AEB" w14:textId="77777777" w:rsidR="006E106B" w:rsidRPr="00D512C7" w:rsidRDefault="006E106B" w:rsidP="00E44144">
            <w:pPr>
              <w:pStyle w:val="zLGPIconExtractHandout"/>
              <w:rPr>
                <w:color w:val="FF0000"/>
              </w:rPr>
            </w:pPr>
            <w:r w:rsidRPr="00D512C7">
              <w:rPr>
                <w:color w:val="FF0000"/>
              </w:rPr>
              <w:lastRenderedPageBreak/>
              <w:t>z</w:t>
            </w:r>
          </w:p>
        </w:tc>
        <w:tc>
          <w:tcPr>
            <w:tcW w:w="10134" w:type="dxa"/>
            <w:gridSpan w:val="2"/>
          </w:tcPr>
          <w:p w14:paraId="4E7A9C06" w14:textId="77777777" w:rsidR="006E106B" w:rsidRPr="00D512C7" w:rsidRDefault="006E106B" w:rsidP="006E106B">
            <w:pPr>
              <w:pStyle w:val="PGPTitle"/>
            </w:pPr>
            <w:r w:rsidRPr="00D512C7">
              <w:t>Materials for FedEx (continued)</w:t>
            </w:r>
          </w:p>
          <w:p w14:paraId="50C063ED" w14:textId="77777777" w:rsidR="006E106B" w:rsidRPr="00D512C7" w:rsidRDefault="006E106B" w:rsidP="006E106B">
            <w:pPr>
              <w:pStyle w:val="PGPTitle"/>
            </w:pPr>
            <w:r w:rsidRPr="00D512C7">
              <w:t>Topics of “Recent” News Stories</w:t>
            </w:r>
          </w:p>
          <w:p w14:paraId="7FC65B74" w14:textId="77777777" w:rsidR="006E106B" w:rsidRPr="00D512C7" w:rsidRDefault="006E106B" w:rsidP="006E106B">
            <w:pPr>
              <w:pStyle w:val="PGPText"/>
            </w:pPr>
            <w:r w:rsidRPr="00D512C7">
              <w:rPr>
                <w:noProof/>
              </w:rPr>
              <w:drawing>
                <wp:inline distT="0" distB="0" distL="0" distR="0" wp14:anchorId="4F2AFD7E" wp14:editId="3F4BA86F">
                  <wp:extent cx="5943600" cy="5152390"/>
                  <wp:effectExtent l="171450" t="171450" r="381000" b="35306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43600" cy="5152390"/>
                          </a:xfrm>
                          <a:prstGeom prst="rect">
                            <a:avLst/>
                          </a:prstGeom>
                          <a:ln>
                            <a:noFill/>
                          </a:ln>
                          <a:effectLst>
                            <a:outerShdw blurRad="292100" dist="139700" dir="2700000" algn="tl" rotWithShape="0">
                              <a:srgbClr val="333333">
                                <a:alpha val="65000"/>
                              </a:srgbClr>
                            </a:outerShdw>
                          </a:effectLst>
                        </pic:spPr>
                      </pic:pic>
                    </a:graphicData>
                  </a:graphic>
                </wp:inline>
              </w:drawing>
            </w:r>
          </w:p>
          <w:p w14:paraId="77AF619B" w14:textId="77777777" w:rsidR="006E106B" w:rsidRPr="00D512C7" w:rsidRDefault="006E106B" w:rsidP="00E44144">
            <w:pPr>
              <w:pStyle w:val="LGPTableHeaderText"/>
            </w:pPr>
            <w:r>
              <w:t>Continue to the answer key on the next page to see if you found a good selection of potential critical factors</w:t>
            </w:r>
          </w:p>
          <w:p w14:paraId="1E4069E0" w14:textId="77777777" w:rsidR="006E106B" w:rsidRPr="00D512C7" w:rsidRDefault="006E106B" w:rsidP="006E106B">
            <w:pPr>
              <w:pStyle w:val="PGPText"/>
            </w:pPr>
          </w:p>
        </w:tc>
      </w:tr>
    </w:tbl>
    <w:p w14:paraId="025EB181" w14:textId="77777777" w:rsidR="006E106B" w:rsidRPr="00295669" w:rsidRDefault="006E106B" w:rsidP="00E44144">
      <w:pPr>
        <w:pStyle w:val="zLGPNewLessonSpacer"/>
      </w:pPr>
      <w:r>
        <w:br w:type="page"/>
      </w:r>
    </w:p>
    <w:p w14:paraId="05CC4E26"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7"/>
        <w:gridCol w:w="371"/>
        <w:gridCol w:w="1356"/>
        <w:gridCol w:w="8776"/>
        <w:gridCol w:w="9"/>
      </w:tblGrid>
      <w:tr w:rsidR="006E106B" w:rsidRPr="007026C6" w14:paraId="42C62AAC" w14:textId="77777777" w:rsidTr="00E44144">
        <w:trPr>
          <w:gridBefore w:val="1"/>
          <w:tblHeader/>
        </w:trPr>
        <w:tc>
          <w:tcPr>
            <w:tcW w:w="10512" w:type="dxa"/>
            <w:gridSpan w:val="4"/>
            <w:tcBorders>
              <w:top w:val="nil"/>
              <w:left w:val="nil"/>
              <w:bottom w:val="nil"/>
              <w:right w:val="nil"/>
            </w:tcBorders>
          </w:tcPr>
          <w:p w14:paraId="09DEC8B3" w14:textId="77777777" w:rsidR="006E106B" w:rsidRPr="00E449A2" w:rsidRDefault="006E106B" w:rsidP="00E44144">
            <w:pPr>
              <w:pStyle w:val="PGPLessonName"/>
            </w:pPr>
            <w:bookmarkStart w:id="23" w:name="_Toc413834416"/>
            <w:r>
              <w:t>Simulation, Part C Answer Key</w:t>
            </w:r>
            <w:bookmarkEnd w:id="23"/>
          </w:p>
        </w:tc>
      </w:tr>
      <w:tr w:rsidR="006E106B" w:rsidRPr="00D512C7" w14:paraId="645FF782" w14:textId="77777777" w:rsidTr="00E44144">
        <w:tblPrEx>
          <w:tblCellMar>
            <w:left w:w="108" w:type="dxa"/>
            <w:right w:w="108" w:type="dxa"/>
          </w:tblCellMar>
          <w:tblLook w:val="0000" w:firstRow="0" w:lastRow="0" w:firstColumn="0" w:lastColumn="0" w:noHBand="0" w:noVBand="0"/>
        </w:tblPrEx>
        <w:trPr>
          <w:gridBefore w:val="1"/>
          <w:gridAfter w:val="1"/>
          <w:wBefore w:w="7" w:type="dxa"/>
          <w:wAfter w:w="9" w:type="dxa"/>
          <w:cantSplit/>
        </w:trPr>
        <w:tc>
          <w:tcPr>
            <w:tcW w:w="1727" w:type="dxa"/>
            <w:gridSpan w:val="2"/>
          </w:tcPr>
          <w:p w14:paraId="475FE726" w14:textId="77777777" w:rsidR="006E106B" w:rsidRPr="00D512C7" w:rsidRDefault="006E106B" w:rsidP="00E44144">
            <w:pPr>
              <w:pStyle w:val="zLGPIconHandouts"/>
            </w:pPr>
            <w:r w:rsidRPr="00D512C7">
              <w:rPr>
                <w:noProof/>
              </w:rPr>
              <w:drawing>
                <wp:inline distT="0" distB="0" distL="0" distR="0" wp14:anchorId="5489861C" wp14:editId="3AEACD91">
                  <wp:extent cx="658368" cy="658368"/>
                  <wp:effectExtent l="0" t="0" r="8890" b="8890"/>
                  <wp:docPr id="957" name="Picture 957"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76" w:type="dxa"/>
            <w:tcBorders>
              <w:top w:val="single" w:sz="6" w:space="0" w:color="808080"/>
              <w:bottom w:val="single" w:sz="6" w:space="0" w:color="808080"/>
            </w:tcBorders>
          </w:tcPr>
          <w:p w14:paraId="45336782" w14:textId="77777777" w:rsidR="006E106B" w:rsidRPr="00D512C7" w:rsidRDefault="006E106B" w:rsidP="006E106B">
            <w:pPr>
              <w:pStyle w:val="PGPTitle"/>
            </w:pPr>
            <w:r w:rsidRPr="00D512C7">
              <w:t>The answer key below includes many of the potential factors that could be on your list</w:t>
            </w:r>
          </w:p>
          <w:p w14:paraId="6016C3BC" w14:textId="77777777" w:rsidR="006E106B" w:rsidRPr="00D512C7" w:rsidRDefault="006E106B" w:rsidP="006E106B">
            <w:pPr>
              <w:pStyle w:val="PGPTitle"/>
            </w:pPr>
            <w:r w:rsidRPr="00D512C7">
              <w:t xml:space="preserve"> </w:t>
            </w:r>
          </w:p>
        </w:tc>
      </w:tr>
      <w:tr w:rsidR="006E106B" w:rsidRPr="00D512C7" w14:paraId="7E7AA7FF" w14:textId="77777777" w:rsidTr="00E44144">
        <w:tblPrEx>
          <w:tblCellMar>
            <w:left w:w="108" w:type="dxa"/>
            <w:right w:w="108" w:type="dxa"/>
          </w:tblCellMar>
          <w:tblLook w:val="0000" w:firstRow="0" w:lastRow="0" w:firstColumn="0" w:lastColumn="0" w:noHBand="0" w:noVBand="0"/>
        </w:tblPrEx>
        <w:trPr>
          <w:gridAfter w:val="1"/>
          <w:wAfter w:w="9" w:type="dxa"/>
          <w:trHeight w:val="300"/>
          <w:hidden/>
        </w:trPr>
        <w:tc>
          <w:tcPr>
            <w:tcW w:w="378" w:type="dxa"/>
            <w:gridSpan w:val="2"/>
            <w:shd w:val="clear" w:color="auto" w:fill="auto"/>
          </w:tcPr>
          <w:p w14:paraId="50A72BDD" w14:textId="77777777" w:rsidR="006E106B" w:rsidRPr="00D512C7" w:rsidRDefault="006E106B" w:rsidP="00E44144">
            <w:pPr>
              <w:pStyle w:val="zLGPIconExtractHandout"/>
              <w:rPr>
                <w:color w:val="FF0000"/>
              </w:rPr>
            </w:pPr>
            <w:r w:rsidRPr="00D512C7">
              <w:rPr>
                <w:color w:val="FF0000"/>
              </w:rPr>
              <w:t>z</w:t>
            </w:r>
          </w:p>
        </w:tc>
        <w:tc>
          <w:tcPr>
            <w:tcW w:w="10132" w:type="dxa"/>
            <w:gridSpan w:val="2"/>
          </w:tcPr>
          <w:p w14:paraId="384A9DDE" w14:textId="77777777" w:rsidR="006E106B" w:rsidRPr="00D512C7" w:rsidRDefault="006E106B" w:rsidP="006E106B">
            <w:pPr>
              <w:pStyle w:val="PGPTitle"/>
            </w:pPr>
            <w:r w:rsidRPr="00D512C7">
              <w:t>Materials for FedEx</w:t>
            </w:r>
          </w:p>
          <w:p w14:paraId="21972CA9" w14:textId="77777777" w:rsidR="006E106B" w:rsidRPr="00D512C7" w:rsidRDefault="006E106B" w:rsidP="006E106B">
            <w:pPr>
              <w:pStyle w:val="PGPBullet1"/>
            </w:pPr>
            <w:r w:rsidRPr="00D512C7">
              <w:t>Assume the materials that follow are the most current available (the time is late 2013)</w:t>
            </w:r>
          </w:p>
          <w:p w14:paraId="3F990F29" w14:textId="77777777" w:rsidR="006E106B" w:rsidRPr="00D512C7" w:rsidRDefault="006E106B" w:rsidP="006E106B">
            <w:pPr>
              <w:pStyle w:val="PGPTitle"/>
            </w:pPr>
            <w:r w:rsidRPr="00D512C7">
              <w:t>Excerpt From a “Current” Regulatory Filing (Fiscal 2Q14 – Dec 2013)</w:t>
            </w:r>
          </w:p>
          <w:p w14:paraId="6DE76179" w14:textId="77777777" w:rsidR="006E106B" w:rsidRPr="00D512C7" w:rsidRDefault="006E106B" w:rsidP="006E106B">
            <w:pPr>
              <w:pStyle w:val="PGPText"/>
            </w:pPr>
            <w:r w:rsidRPr="00D512C7">
              <w:t xml:space="preserve">FedEx Ground average daily volume grew 8% in the second quarter, as growth in both business-to-business and </w:t>
            </w:r>
            <w:r w:rsidRPr="00D512C7">
              <w:rPr>
                <w:highlight w:val="yellow"/>
              </w:rPr>
              <w:t>FedEx Home Delivery services was driven by market share gains</w:t>
            </w:r>
            <w:r w:rsidRPr="00D512C7">
              <w:t xml:space="preserve">. Revenue per package increased 2% due to </w:t>
            </w:r>
            <w:r w:rsidRPr="00D512C7">
              <w:rPr>
                <w:highlight w:val="yellow"/>
              </w:rPr>
              <w:t>rate increases</w:t>
            </w:r>
            <w:r w:rsidRPr="00D512C7">
              <w:t xml:space="preserve"> and higher </w:t>
            </w:r>
            <w:r w:rsidRPr="00D512C7">
              <w:rPr>
                <w:highlight w:val="yellow"/>
              </w:rPr>
              <w:t>residential surcharges</w:t>
            </w:r>
            <w:r w:rsidRPr="00D512C7">
              <w:t xml:space="preserve">, partially offset by </w:t>
            </w:r>
            <w:r w:rsidRPr="00D512C7">
              <w:rPr>
                <w:highlight w:val="yellow"/>
              </w:rPr>
              <w:t>lower fuel surcharges</w:t>
            </w:r>
            <w:r w:rsidRPr="00D512C7">
              <w:t xml:space="preserve">. FedEx SmartPost average daily volume increased 9% primarily due to growth in e-commerce. FedEx SmartPost net </w:t>
            </w:r>
            <w:r w:rsidRPr="00D512C7">
              <w:rPr>
                <w:highlight w:val="yellow"/>
              </w:rPr>
              <w:t>revenue per package</w:t>
            </w:r>
            <w:r w:rsidRPr="00D512C7">
              <w:t xml:space="preserve"> was down 3% due to higher postage rates and </w:t>
            </w:r>
            <w:r w:rsidRPr="00D512C7">
              <w:rPr>
                <w:highlight w:val="yellow"/>
              </w:rPr>
              <w:t>lower fuel surcharges</w:t>
            </w:r>
            <w:r w:rsidRPr="00D512C7">
              <w:t xml:space="preserve">, partially offset by </w:t>
            </w:r>
            <w:r w:rsidRPr="00D512C7">
              <w:rPr>
                <w:highlight w:val="yellow"/>
              </w:rPr>
              <w:t>rate increases</w:t>
            </w:r>
            <w:r w:rsidRPr="00D512C7">
              <w:t>.</w:t>
            </w:r>
          </w:p>
          <w:p w14:paraId="60934708" w14:textId="77777777" w:rsidR="006E106B" w:rsidRPr="00D512C7" w:rsidRDefault="006E106B" w:rsidP="006E106B">
            <w:pPr>
              <w:pStyle w:val="PGPText"/>
            </w:pPr>
          </w:p>
          <w:p w14:paraId="0D18E34A" w14:textId="77777777" w:rsidR="006E106B" w:rsidRPr="00D512C7" w:rsidRDefault="006E106B" w:rsidP="006E106B">
            <w:pPr>
              <w:pStyle w:val="PGPText"/>
            </w:pPr>
            <w:r w:rsidRPr="00D512C7">
              <w:t xml:space="preserve">Operating income increased due to higher </w:t>
            </w:r>
            <w:r w:rsidRPr="00D512C7">
              <w:rPr>
                <w:highlight w:val="yellow"/>
              </w:rPr>
              <w:t>volume</w:t>
            </w:r>
            <w:r w:rsidRPr="00D512C7">
              <w:t xml:space="preserve"> and </w:t>
            </w:r>
            <w:r w:rsidRPr="00D512C7">
              <w:rPr>
                <w:highlight w:val="yellow"/>
              </w:rPr>
              <w:t>revenue per package</w:t>
            </w:r>
            <w:r w:rsidRPr="00D512C7">
              <w:t xml:space="preserve">. Operating margin declined primarily due to this year's </w:t>
            </w:r>
            <w:r w:rsidRPr="00D512C7">
              <w:rPr>
                <w:highlight w:val="yellow"/>
              </w:rPr>
              <w:t>later start of the holiday shipping season</w:t>
            </w:r>
            <w:r w:rsidRPr="00D512C7">
              <w:t>, as Cyber Week occurred in December this year versus November last year. The seasonal increases in volume, revenue and operating income related to Cyber Week will be realized in this year's third quarter versus the second quarter last year.</w:t>
            </w:r>
          </w:p>
          <w:p w14:paraId="0ED43825" w14:textId="77777777" w:rsidR="006E106B" w:rsidRPr="00D512C7" w:rsidRDefault="006E106B" w:rsidP="006E106B">
            <w:pPr>
              <w:pStyle w:val="PGPText"/>
              <w:rPr>
                <w:color w:val="FF0000"/>
                <w:sz w:val="20"/>
              </w:rPr>
            </w:pPr>
          </w:p>
        </w:tc>
      </w:tr>
      <w:tr w:rsidR="006E106B" w:rsidRPr="00D512C7" w14:paraId="23936A84" w14:textId="77777777" w:rsidTr="00E44144">
        <w:tblPrEx>
          <w:tblCellMar>
            <w:left w:w="108" w:type="dxa"/>
            <w:right w:w="108" w:type="dxa"/>
          </w:tblCellMar>
          <w:tblLook w:val="0000" w:firstRow="0" w:lastRow="0" w:firstColumn="0" w:lastColumn="0" w:noHBand="0" w:noVBand="0"/>
        </w:tblPrEx>
        <w:trPr>
          <w:gridAfter w:val="1"/>
          <w:wAfter w:w="9" w:type="dxa"/>
          <w:cantSplit/>
          <w:trHeight w:val="300"/>
          <w:hidden/>
        </w:trPr>
        <w:tc>
          <w:tcPr>
            <w:tcW w:w="378" w:type="dxa"/>
            <w:gridSpan w:val="2"/>
            <w:shd w:val="clear" w:color="auto" w:fill="auto"/>
          </w:tcPr>
          <w:p w14:paraId="428BE98F" w14:textId="77777777" w:rsidR="006E106B" w:rsidRPr="00D512C7" w:rsidRDefault="006E106B" w:rsidP="00E44144">
            <w:pPr>
              <w:pStyle w:val="zLGPIconExtractHandout"/>
              <w:rPr>
                <w:color w:val="FF0000"/>
              </w:rPr>
            </w:pPr>
            <w:r w:rsidRPr="00D512C7">
              <w:rPr>
                <w:color w:val="FF0000"/>
              </w:rPr>
              <w:lastRenderedPageBreak/>
              <w:t>z</w:t>
            </w:r>
          </w:p>
        </w:tc>
        <w:tc>
          <w:tcPr>
            <w:tcW w:w="10132" w:type="dxa"/>
            <w:gridSpan w:val="2"/>
          </w:tcPr>
          <w:p w14:paraId="0C8BD99C" w14:textId="77777777" w:rsidR="006E106B" w:rsidRPr="00D512C7" w:rsidRDefault="006E106B" w:rsidP="006E106B">
            <w:pPr>
              <w:pStyle w:val="PGPTitle"/>
            </w:pPr>
            <w:r w:rsidRPr="00D512C7">
              <w:t>Materials for FedEx (continued)</w:t>
            </w:r>
          </w:p>
          <w:p w14:paraId="6C27F429" w14:textId="77777777" w:rsidR="006E106B" w:rsidRPr="00D512C7" w:rsidRDefault="006E106B" w:rsidP="006E106B">
            <w:pPr>
              <w:pStyle w:val="PGPTitle"/>
            </w:pPr>
            <w:r w:rsidRPr="00D512C7">
              <w:t>Excerpt From the Transcript of the “Most Recent” Company Call</w:t>
            </w:r>
          </w:p>
          <w:p w14:paraId="53CEB577" w14:textId="77777777" w:rsidR="006E106B" w:rsidRPr="00D512C7" w:rsidRDefault="006E106B" w:rsidP="006E106B">
            <w:pPr>
              <w:pStyle w:val="PGPText"/>
            </w:pPr>
            <w:r w:rsidRPr="00D512C7">
              <w:t>Alan B. Graf, Jr.</w:t>
            </w:r>
          </w:p>
          <w:p w14:paraId="3C1477B6" w14:textId="77777777" w:rsidR="006E106B" w:rsidRPr="00D512C7" w:rsidRDefault="006E106B" w:rsidP="006E106B">
            <w:pPr>
              <w:pStyle w:val="PGPText"/>
            </w:pPr>
            <w:r w:rsidRPr="00D512C7">
              <w:t>Executive Vice President &amp; CFO, FedEx Corp.</w:t>
            </w:r>
          </w:p>
          <w:p w14:paraId="78416704" w14:textId="77777777" w:rsidR="006E106B" w:rsidRPr="00D512C7" w:rsidRDefault="006E106B" w:rsidP="006E106B">
            <w:pPr>
              <w:pStyle w:val="PGPText"/>
            </w:pPr>
          </w:p>
          <w:p w14:paraId="001A05DC" w14:textId="77777777" w:rsidR="006E106B" w:rsidRPr="00D512C7" w:rsidRDefault="006E106B" w:rsidP="006E106B">
            <w:pPr>
              <w:pStyle w:val="PGPText"/>
              <w:rPr>
                <w:i/>
              </w:rPr>
            </w:pPr>
            <w:r w:rsidRPr="00D512C7">
              <w:rPr>
                <w:i/>
              </w:rPr>
              <w:t xml:space="preserve">Good morning everyone. Second-quarter earnings increased to $1.57 per share and operating income increased 15% to $827 million. </w:t>
            </w:r>
            <w:r w:rsidRPr="00D512C7">
              <w:rPr>
                <w:i/>
                <w:highlight w:val="yellow"/>
              </w:rPr>
              <w:t>Yield improvements</w:t>
            </w:r>
            <w:r w:rsidRPr="00D512C7">
              <w:rPr>
                <w:i/>
              </w:rPr>
              <w:t xml:space="preserve"> and </w:t>
            </w:r>
            <w:r w:rsidRPr="00D512C7">
              <w:rPr>
                <w:i/>
                <w:highlight w:val="yellow"/>
              </w:rPr>
              <w:t>cost management</w:t>
            </w:r>
            <w:r w:rsidRPr="00D512C7">
              <w:rPr>
                <w:i/>
              </w:rPr>
              <w:t xml:space="preserve"> at Express were the primary drivers of the profitability improvement. Results also benefited from the favorable comparison to last year's </w:t>
            </w:r>
            <w:r w:rsidRPr="00D512C7">
              <w:rPr>
                <w:i/>
                <w:highlight w:val="yellow"/>
              </w:rPr>
              <w:t>Sandy</w:t>
            </w:r>
            <w:r w:rsidRPr="00D512C7">
              <w:rPr>
                <w:i/>
              </w:rPr>
              <w:t xml:space="preserve"> impacted results, </w:t>
            </w:r>
            <w:r w:rsidRPr="00D512C7">
              <w:rPr>
                <w:i/>
                <w:highlight w:val="yellow"/>
              </w:rPr>
              <w:t>lower pension expense</w:t>
            </w:r>
            <w:r w:rsidRPr="00D512C7">
              <w:rPr>
                <w:i/>
              </w:rPr>
              <w:t xml:space="preserve"> and a modest benefit from the </w:t>
            </w:r>
            <w:r w:rsidRPr="00D512C7">
              <w:rPr>
                <w:i/>
                <w:highlight w:val="yellow"/>
              </w:rPr>
              <w:t>voluntary employee severance program</w:t>
            </w:r>
            <w:r w:rsidRPr="00D512C7">
              <w:rPr>
                <w:i/>
              </w:rPr>
              <w:t>.</w:t>
            </w:r>
          </w:p>
          <w:p w14:paraId="015F70B7" w14:textId="77777777" w:rsidR="006E106B" w:rsidRPr="00D512C7" w:rsidRDefault="006E106B" w:rsidP="006E106B">
            <w:pPr>
              <w:pStyle w:val="PGPText"/>
              <w:rPr>
                <w:i/>
              </w:rPr>
            </w:pPr>
          </w:p>
          <w:p w14:paraId="4573BAE7" w14:textId="77777777" w:rsidR="006E106B" w:rsidRPr="00D512C7" w:rsidRDefault="006E106B" w:rsidP="006E106B">
            <w:pPr>
              <w:pStyle w:val="PGPText"/>
              <w:rPr>
                <w:i/>
              </w:rPr>
            </w:pPr>
            <w:r w:rsidRPr="00D512C7">
              <w:rPr>
                <w:i/>
              </w:rPr>
              <w:t xml:space="preserve">During the second quarter the Company </w:t>
            </w:r>
            <w:r w:rsidRPr="00D512C7">
              <w:rPr>
                <w:i/>
                <w:highlight w:val="yellow"/>
              </w:rPr>
              <w:t>repurchased 7.2 million shares</w:t>
            </w:r>
            <w:r w:rsidRPr="00D512C7">
              <w:rPr>
                <w:i/>
              </w:rPr>
              <w:t xml:space="preserve"> of FedEx common stock for a total of 10 million shares repurchased fiscal year to date. The second-quarter share repurchases had no effect on the quarter's earnings per share, but will have an estimated $0.04 per share impact for the full-year.</w:t>
            </w:r>
          </w:p>
          <w:p w14:paraId="03D60E65" w14:textId="77777777" w:rsidR="006E106B" w:rsidRPr="00D512C7" w:rsidRDefault="006E106B" w:rsidP="006E106B">
            <w:pPr>
              <w:pStyle w:val="PGPText"/>
              <w:rPr>
                <w:i/>
              </w:rPr>
            </w:pPr>
          </w:p>
          <w:p w14:paraId="45F2E2A7" w14:textId="77777777" w:rsidR="006E106B" w:rsidRPr="00D512C7" w:rsidRDefault="006E106B" w:rsidP="006E106B">
            <w:pPr>
              <w:pStyle w:val="PGPText"/>
              <w:rPr>
                <w:i/>
              </w:rPr>
            </w:pPr>
            <w:r w:rsidRPr="00D512C7">
              <w:rPr>
                <w:i/>
              </w:rPr>
              <w:t xml:space="preserve">Express had a wonderful quarter, operating income increased to $326 million, and margin increased to 4.8% despite slightly lower revenue. The profitability improvement was driven by stronger base U.S. and international </w:t>
            </w:r>
            <w:r w:rsidRPr="00D512C7">
              <w:rPr>
                <w:i/>
                <w:highlight w:val="yellow"/>
              </w:rPr>
              <w:t>package yields</w:t>
            </w:r>
            <w:r w:rsidRPr="00D512C7">
              <w:rPr>
                <w:i/>
              </w:rPr>
              <w:t xml:space="preserve">, </w:t>
            </w:r>
            <w:r w:rsidRPr="00D512C7">
              <w:rPr>
                <w:i/>
                <w:highlight w:val="yellow"/>
              </w:rPr>
              <w:t>lower pension expense</w:t>
            </w:r>
            <w:r w:rsidRPr="00D512C7">
              <w:rPr>
                <w:i/>
              </w:rPr>
              <w:t xml:space="preserve"> and lower net expenses from </w:t>
            </w:r>
            <w:r w:rsidRPr="00D512C7">
              <w:rPr>
                <w:i/>
                <w:highlight w:val="yellow"/>
              </w:rPr>
              <w:t>ongoing cost reduction activities</w:t>
            </w:r>
            <w:r w:rsidRPr="00D512C7">
              <w:rPr>
                <w:i/>
              </w:rPr>
              <w:t>.</w:t>
            </w:r>
          </w:p>
          <w:p w14:paraId="11EDEFB8" w14:textId="77777777" w:rsidR="006E106B" w:rsidRPr="00D512C7" w:rsidRDefault="006E106B" w:rsidP="006E106B">
            <w:pPr>
              <w:pStyle w:val="PGPText"/>
              <w:rPr>
                <w:i/>
              </w:rPr>
            </w:pPr>
          </w:p>
          <w:p w14:paraId="70123185" w14:textId="77777777" w:rsidR="006E106B" w:rsidRPr="00D512C7" w:rsidRDefault="006E106B" w:rsidP="006E106B">
            <w:pPr>
              <w:pStyle w:val="PGPText"/>
              <w:rPr>
                <w:i/>
              </w:rPr>
            </w:pPr>
            <w:r w:rsidRPr="00D512C7">
              <w:rPr>
                <w:i/>
              </w:rPr>
              <w:t xml:space="preserve">Turning to our Ground segment, revenues increased 10% to $2.9 billion and operating income increased $424 million due to </w:t>
            </w:r>
            <w:r w:rsidRPr="00D512C7">
              <w:rPr>
                <w:i/>
                <w:highlight w:val="yellow"/>
              </w:rPr>
              <w:t>volume</w:t>
            </w:r>
            <w:r w:rsidRPr="00D512C7">
              <w:rPr>
                <w:i/>
              </w:rPr>
              <w:t xml:space="preserve"> and </w:t>
            </w:r>
            <w:r w:rsidRPr="00D512C7">
              <w:rPr>
                <w:i/>
                <w:highlight w:val="yellow"/>
              </w:rPr>
              <w:t>yield</w:t>
            </w:r>
            <w:r w:rsidRPr="00D512C7">
              <w:rPr>
                <w:i/>
              </w:rPr>
              <w:t xml:space="preserve"> growth at Ground and volume growth at SmartPost.</w:t>
            </w:r>
          </w:p>
          <w:p w14:paraId="0502A6B1" w14:textId="77777777" w:rsidR="006E106B" w:rsidRPr="00D512C7" w:rsidRDefault="006E106B" w:rsidP="006E106B">
            <w:pPr>
              <w:pStyle w:val="PGPText"/>
              <w:rPr>
                <w:i/>
              </w:rPr>
            </w:pPr>
          </w:p>
          <w:p w14:paraId="51C19304" w14:textId="77777777" w:rsidR="006E106B" w:rsidRPr="00D512C7" w:rsidRDefault="006E106B" w:rsidP="006E106B">
            <w:pPr>
              <w:pStyle w:val="PGPText"/>
              <w:rPr>
                <w:i/>
              </w:rPr>
            </w:pPr>
            <w:r w:rsidRPr="00D512C7">
              <w:rPr>
                <w:i/>
              </w:rPr>
              <w:t xml:space="preserve">Turning to the outlook, we expect revenue and earnings growth to continue into the third quarter and the remainder of FY 2014 from ongoing improvements in the results of all of our transportation segments. Based on these improvements, plus our to date </w:t>
            </w:r>
            <w:r w:rsidRPr="00D512C7">
              <w:rPr>
                <w:i/>
                <w:highlight w:val="yellow"/>
              </w:rPr>
              <w:t>share repurchase</w:t>
            </w:r>
            <w:r w:rsidRPr="00D512C7">
              <w:rPr>
                <w:i/>
              </w:rPr>
              <w:t xml:space="preserve"> results, we are raising our earnings per share guidance for the full-year to 8% to 14% from the FY 2013 adjusted results. This compares to our previous growth range of 7% to 13%.</w:t>
            </w:r>
          </w:p>
          <w:p w14:paraId="0A31DB92" w14:textId="77777777" w:rsidR="006E106B" w:rsidRPr="00D512C7" w:rsidRDefault="006E106B" w:rsidP="006E106B">
            <w:pPr>
              <w:pStyle w:val="PGPText"/>
              <w:rPr>
                <w:i/>
              </w:rPr>
            </w:pPr>
          </w:p>
          <w:p w14:paraId="35C11EB8" w14:textId="77777777" w:rsidR="006E106B" w:rsidRPr="00D512C7" w:rsidRDefault="006E106B" w:rsidP="006E106B">
            <w:pPr>
              <w:pStyle w:val="PGPText"/>
              <w:rPr>
                <w:i/>
              </w:rPr>
            </w:pPr>
            <w:r w:rsidRPr="00D512C7">
              <w:rPr>
                <w:i/>
              </w:rPr>
              <w:t xml:space="preserve">We are continuing to execute on the </w:t>
            </w:r>
            <w:r w:rsidRPr="00D512C7">
              <w:rPr>
                <w:i/>
                <w:highlight w:val="yellow"/>
              </w:rPr>
              <w:t>profit improvement programs</w:t>
            </w:r>
            <w:r w:rsidRPr="00D512C7">
              <w:rPr>
                <w:i/>
              </w:rPr>
              <w:t xml:space="preserve"> we announced in October of 2012. The majority of the benefits from our profit improvement programs will occur in FY 2015 and to a greater extent FY 2016.</w:t>
            </w:r>
          </w:p>
          <w:p w14:paraId="4CC458E7" w14:textId="77777777" w:rsidR="006E106B" w:rsidRPr="00D512C7" w:rsidRDefault="006E106B" w:rsidP="006E106B">
            <w:pPr>
              <w:pStyle w:val="PGPText"/>
              <w:rPr>
                <w:color w:val="FF0000"/>
                <w:sz w:val="20"/>
              </w:rPr>
            </w:pPr>
          </w:p>
        </w:tc>
      </w:tr>
      <w:tr w:rsidR="006E106B" w:rsidRPr="00D512C7" w14:paraId="70240760" w14:textId="77777777" w:rsidTr="00E44144">
        <w:tblPrEx>
          <w:tblCellMar>
            <w:left w:w="108" w:type="dxa"/>
            <w:right w:w="108" w:type="dxa"/>
          </w:tblCellMar>
          <w:tblLook w:val="0000" w:firstRow="0" w:lastRow="0" w:firstColumn="0" w:lastColumn="0" w:noHBand="0" w:noVBand="0"/>
        </w:tblPrEx>
        <w:trPr>
          <w:gridAfter w:val="1"/>
          <w:wAfter w:w="9" w:type="dxa"/>
          <w:cantSplit/>
          <w:trHeight w:val="300"/>
          <w:hidden/>
        </w:trPr>
        <w:tc>
          <w:tcPr>
            <w:tcW w:w="378" w:type="dxa"/>
            <w:gridSpan w:val="2"/>
            <w:shd w:val="clear" w:color="auto" w:fill="auto"/>
          </w:tcPr>
          <w:p w14:paraId="696A0033" w14:textId="77777777" w:rsidR="006E106B" w:rsidRPr="00D512C7" w:rsidRDefault="006E106B" w:rsidP="00E44144">
            <w:pPr>
              <w:pStyle w:val="zLGPIconExtractHandout"/>
              <w:rPr>
                <w:color w:val="FF0000"/>
              </w:rPr>
            </w:pPr>
            <w:r w:rsidRPr="00D512C7">
              <w:rPr>
                <w:color w:val="FF0000"/>
              </w:rPr>
              <w:lastRenderedPageBreak/>
              <w:t>z</w:t>
            </w:r>
          </w:p>
        </w:tc>
        <w:tc>
          <w:tcPr>
            <w:tcW w:w="10132" w:type="dxa"/>
            <w:gridSpan w:val="2"/>
          </w:tcPr>
          <w:p w14:paraId="229691DA" w14:textId="77777777" w:rsidR="006E106B" w:rsidRPr="00D512C7" w:rsidRDefault="006E106B" w:rsidP="006E106B">
            <w:pPr>
              <w:pStyle w:val="PGPTitle"/>
            </w:pPr>
            <w:r w:rsidRPr="00D512C7">
              <w:t>Materials for FedEx (continued)</w:t>
            </w:r>
          </w:p>
          <w:p w14:paraId="05660C33" w14:textId="77777777" w:rsidR="006E106B" w:rsidRPr="00D512C7" w:rsidRDefault="006E106B" w:rsidP="006E106B">
            <w:pPr>
              <w:pStyle w:val="PGPTitle"/>
            </w:pPr>
            <w:r w:rsidRPr="00D512C7">
              <w:t>Topics of “Recent” News Stories</w:t>
            </w:r>
          </w:p>
          <w:p w14:paraId="36EEB640" w14:textId="77777777" w:rsidR="006E106B" w:rsidRPr="00D512C7" w:rsidRDefault="006E106B" w:rsidP="006E106B">
            <w:pPr>
              <w:pStyle w:val="PGPText"/>
            </w:pPr>
            <w:r>
              <w:rPr>
                <w:noProof/>
              </w:rPr>
              <w:drawing>
                <wp:inline distT="0" distB="0" distL="0" distR="0" wp14:anchorId="5CDD1502" wp14:editId="287BC5B2">
                  <wp:extent cx="5943600" cy="5153025"/>
                  <wp:effectExtent l="171450" t="171450" r="381000" b="371475"/>
                  <wp:docPr id="930" name="Picture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ahoo Finance Headlines (highlighted).jpg"/>
                          <pic:cNvPicPr/>
                        </pic:nvPicPr>
                        <pic:blipFill>
                          <a:blip r:embed="rId43">
                            <a:extLst>
                              <a:ext uri="{28A0092B-C50C-407E-A947-70E740481C1C}">
                                <a14:useLocalDpi xmlns:a14="http://schemas.microsoft.com/office/drawing/2010/main"/>
                              </a:ext>
                            </a:extLst>
                          </a:blip>
                          <a:stretch>
                            <a:fillRect/>
                          </a:stretch>
                        </pic:blipFill>
                        <pic:spPr>
                          <a:xfrm>
                            <a:off x="0" y="0"/>
                            <a:ext cx="5943600" cy="5153025"/>
                          </a:xfrm>
                          <a:prstGeom prst="rect">
                            <a:avLst/>
                          </a:prstGeom>
                          <a:ln>
                            <a:noFill/>
                          </a:ln>
                          <a:effectLst>
                            <a:outerShdw blurRad="292100" dist="139700" dir="2700000" algn="tl" rotWithShape="0">
                              <a:srgbClr val="333333">
                                <a:alpha val="65000"/>
                              </a:srgbClr>
                            </a:outerShdw>
                          </a:effectLst>
                        </pic:spPr>
                      </pic:pic>
                    </a:graphicData>
                  </a:graphic>
                </wp:inline>
              </w:drawing>
            </w:r>
          </w:p>
          <w:p w14:paraId="7ED29827" w14:textId="77777777" w:rsidR="006E106B" w:rsidRPr="00D512C7" w:rsidRDefault="006E106B" w:rsidP="006E106B">
            <w:pPr>
              <w:pStyle w:val="PGPText"/>
              <w:rPr>
                <w:color w:val="FF0000"/>
                <w:sz w:val="20"/>
              </w:rPr>
            </w:pPr>
          </w:p>
        </w:tc>
      </w:tr>
    </w:tbl>
    <w:p w14:paraId="313BEDC7" w14:textId="77777777" w:rsidR="006E106B" w:rsidRDefault="006E106B" w:rsidP="00EA5BBE">
      <w:pPr>
        <w:pStyle w:val="PGPText"/>
      </w:pPr>
    </w:p>
    <w:p w14:paraId="631DC787" w14:textId="77777777" w:rsidR="006E106B" w:rsidRDefault="006E106B">
      <w:pPr>
        <w:rPr>
          <w:rFonts w:ascii="Arial" w:eastAsia="Times New Roman" w:hAnsi="Arial" w:cs="Arial"/>
          <w:color w:val="002868"/>
          <w:sz w:val="24"/>
          <w:szCs w:val="20"/>
        </w:rPr>
      </w:pPr>
      <w:r>
        <w:br w:type="page"/>
      </w:r>
    </w:p>
    <w:p w14:paraId="087C76E4" w14:textId="77777777" w:rsidR="006E106B" w:rsidRDefault="006E106B" w:rsidP="00E44144">
      <w:pPr>
        <w:pStyle w:val="PGPText"/>
      </w:pPr>
    </w:p>
    <w:p w14:paraId="29E9AB12" w14:textId="77777777" w:rsidR="006E106B" w:rsidRDefault="006E106B" w:rsidP="00E44144">
      <w:pPr>
        <w:pStyle w:val="PGPModuleName"/>
      </w:pPr>
      <w:bookmarkStart w:id="24" w:name="_Toc413834417"/>
      <w:r>
        <w:t>Module 4: Speak to Participants</w:t>
      </w:r>
      <w:bookmarkEnd w:id="24"/>
    </w:p>
    <w:tbl>
      <w:tblPr>
        <w:tblW w:w="10512" w:type="dxa"/>
        <w:tblLayout w:type="fixed"/>
        <w:tblLook w:val="01E0" w:firstRow="1" w:lastRow="1" w:firstColumn="1" w:lastColumn="1" w:noHBand="0" w:noVBand="0"/>
      </w:tblPr>
      <w:tblGrid>
        <w:gridCol w:w="1727"/>
        <w:gridCol w:w="8771"/>
        <w:gridCol w:w="14"/>
      </w:tblGrid>
      <w:tr w:rsidR="006E106B" w:rsidRPr="00F009D2" w14:paraId="3F4DD944" w14:textId="77777777" w:rsidTr="00E44144">
        <w:trPr>
          <w:cantSplit/>
          <w:tblHeader/>
        </w:trPr>
        <w:tc>
          <w:tcPr>
            <w:tcW w:w="10512" w:type="dxa"/>
            <w:gridSpan w:val="3"/>
          </w:tcPr>
          <w:p w14:paraId="0454ABC2" w14:textId="77777777" w:rsidR="006E106B" w:rsidRPr="00F009D2" w:rsidRDefault="006E106B" w:rsidP="00E44144">
            <w:pPr>
              <w:pStyle w:val="PGPLessonName"/>
            </w:pPr>
            <w:r>
              <w:br w:type="page"/>
            </w:r>
            <w:r>
              <w:br w:type="page"/>
            </w:r>
            <w:bookmarkStart w:id="25" w:name="_Toc413834418"/>
            <w:r>
              <w:t>“Get to the Critical Factors” Exercise</w:t>
            </w:r>
            <w:bookmarkEnd w:id="25"/>
          </w:p>
        </w:tc>
      </w:tr>
      <w:tr w:rsidR="006E106B" w:rsidRPr="00D512C7" w14:paraId="4D48845B" w14:textId="77777777" w:rsidTr="00920609">
        <w:tblPrEx>
          <w:tblLook w:val="0000" w:firstRow="0" w:lastRow="0" w:firstColumn="0" w:lastColumn="0" w:noHBand="0" w:noVBand="0"/>
        </w:tblPrEx>
        <w:trPr>
          <w:gridAfter w:val="1"/>
          <w:wAfter w:w="14" w:type="dxa"/>
          <w:cantSplit/>
        </w:trPr>
        <w:tc>
          <w:tcPr>
            <w:tcW w:w="1727" w:type="dxa"/>
          </w:tcPr>
          <w:p w14:paraId="2894CA7D" w14:textId="77777777" w:rsidR="006E106B" w:rsidRPr="00D512C7" w:rsidRDefault="006E106B" w:rsidP="00E44144">
            <w:pPr>
              <w:pStyle w:val="zLGPIconHandouts"/>
            </w:pPr>
            <w:r w:rsidRPr="00D512C7">
              <w:rPr>
                <w:noProof/>
              </w:rPr>
              <w:drawing>
                <wp:inline distT="0" distB="0" distL="0" distR="0" wp14:anchorId="2F5BFA95" wp14:editId="76A8F374">
                  <wp:extent cx="657225" cy="657225"/>
                  <wp:effectExtent l="19050" t="0" r="9525" b="0"/>
                  <wp:docPr id="159"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71" w:type="dxa"/>
            <w:tcBorders>
              <w:top w:val="single" w:sz="6" w:space="0" w:color="808080"/>
              <w:bottom w:val="single" w:sz="6" w:space="0" w:color="808080"/>
            </w:tcBorders>
          </w:tcPr>
          <w:p w14:paraId="6F28ED82" w14:textId="77777777" w:rsidR="006E106B" w:rsidRPr="00D512C7" w:rsidRDefault="006E106B" w:rsidP="006E106B">
            <w:pPr>
              <w:pStyle w:val="PGPTitle"/>
            </w:pPr>
            <w:r w:rsidRPr="00D512C7">
              <w:t xml:space="preserve">Instructions for “Get to the Critical Factors” Exercise </w:t>
            </w:r>
            <w:r w:rsidRPr="00D512C7">
              <w:rPr>
                <w:u w:val="single"/>
              </w:rPr>
              <w:t>Prep Work</w:t>
            </w:r>
          </w:p>
          <w:p w14:paraId="102C74BD" w14:textId="77777777" w:rsidR="006E106B" w:rsidRPr="00D512C7" w:rsidRDefault="006E106B" w:rsidP="006E106B">
            <w:pPr>
              <w:pStyle w:val="PGPBullet1"/>
            </w:pPr>
            <w:r w:rsidRPr="00D512C7">
              <w:t>The purpose of this exercise is to hone your skills for interviewing others to get to the critical factors as quickly as possible</w:t>
            </w:r>
          </w:p>
          <w:p w14:paraId="14872857" w14:textId="77777777" w:rsidR="006E106B" w:rsidRPr="00D512C7" w:rsidRDefault="006E106B" w:rsidP="006E106B">
            <w:pPr>
              <w:pStyle w:val="PGPBullet1"/>
            </w:pPr>
            <w:r w:rsidRPr="00D512C7">
              <w:t>Select one item from the materials you have reviewed during the prior activities, preferably one that can be quantified in terms of its impact on the company’s income statement</w:t>
            </w:r>
          </w:p>
          <w:p w14:paraId="2023557E" w14:textId="77777777" w:rsidR="006E106B" w:rsidRPr="00D512C7" w:rsidRDefault="006E106B" w:rsidP="006E106B">
            <w:pPr>
              <w:pStyle w:val="PGPBullet1"/>
            </w:pPr>
            <w:r w:rsidRPr="00D512C7">
              <w:t xml:space="preserve">Spend 2-3 minutes on your own to quantify the </w:t>
            </w:r>
            <w:r w:rsidRPr="00D512C7">
              <w:rPr>
                <w:i/>
              </w:rPr>
              <w:t>materiality</w:t>
            </w:r>
            <w:r w:rsidRPr="00D512C7">
              <w:t xml:space="preserve"> of this critical factor before continuing to the next step (improvise if you do not have enough information to make an exact calculation)</w:t>
            </w:r>
          </w:p>
          <w:p w14:paraId="06938BFB" w14:textId="77777777" w:rsidR="006E106B" w:rsidRPr="00D512C7" w:rsidRDefault="006E106B" w:rsidP="006E106B">
            <w:pPr>
              <w:pStyle w:val="PGPBullet2"/>
            </w:pPr>
            <w:r w:rsidRPr="00D512C7">
              <w:t>Use your earnings model to quantify the impact, or</w:t>
            </w:r>
          </w:p>
          <w:p w14:paraId="656DE16A" w14:textId="77777777" w:rsidR="006E106B" w:rsidRDefault="006E106B" w:rsidP="006E106B">
            <w:pPr>
              <w:pStyle w:val="PGPBullet2"/>
            </w:pPr>
            <w:r w:rsidRPr="00D512C7">
              <w:t>If you did not bring an earnings model, use the FedEx income statement found earlier in this guide (improvise if necessary)</w:t>
            </w:r>
          </w:p>
          <w:p w14:paraId="436D996B" w14:textId="77777777" w:rsidR="006E106B" w:rsidRPr="00D512C7" w:rsidRDefault="006E106B" w:rsidP="006E106B">
            <w:pPr>
              <w:pStyle w:val="PGPBullet2"/>
            </w:pPr>
            <w:r>
              <w:t>For example, in a prior exercise you determined a 1% increase in FedEx’s fuel surcharge (a critical factor at the time) impacted EPS by $0.87</w:t>
            </w:r>
          </w:p>
          <w:p w14:paraId="5EA365A7" w14:textId="77777777" w:rsidR="006E106B" w:rsidRPr="00D512C7" w:rsidRDefault="006E106B" w:rsidP="006E106B">
            <w:pPr>
              <w:pStyle w:val="PGPBullet1"/>
            </w:pPr>
            <w:r w:rsidRPr="00D512C7">
              <w:t>Let the facilitator know you’re ready by:</w:t>
            </w:r>
          </w:p>
          <w:p w14:paraId="3D7F91F5" w14:textId="77777777" w:rsidR="006E106B" w:rsidRPr="00D512C7" w:rsidRDefault="006E106B" w:rsidP="006E106B">
            <w:pPr>
              <w:pStyle w:val="PGPBullet2"/>
            </w:pPr>
            <w:r w:rsidRPr="00D512C7">
              <w:t>Putting down your pen (if in-person); or</w:t>
            </w:r>
          </w:p>
          <w:p w14:paraId="620F391F" w14:textId="77777777" w:rsidR="006E106B" w:rsidRPr="00D512C7" w:rsidRDefault="006E106B" w:rsidP="00920609">
            <w:pPr>
              <w:pStyle w:val="PGPBullet2"/>
            </w:pPr>
            <w:r w:rsidRPr="00D512C7">
              <w:t>Select the green “Agree” s</w:t>
            </w:r>
            <w:r w:rsidR="00920609">
              <w:t>tatus icon (if working on-line)</w:t>
            </w:r>
          </w:p>
          <w:p w14:paraId="7D0F4149" w14:textId="77777777" w:rsidR="006E106B" w:rsidRPr="00D512C7" w:rsidRDefault="006E106B" w:rsidP="006E106B">
            <w:pPr>
              <w:pStyle w:val="PGPText"/>
            </w:pPr>
          </w:p>
        </w:tc>
      </w:tr>
    </w:tbl>
    <w:p w14:paraId="720A7431" w14:textId="77777777" w:rsidR="00920609" w:rsidRDefault="00920609">
      <w:r>
        <w:rPr>
          <w:b/>
        </w:rPr>
        <w:br w:type="page"/>
      </w:r>
    </w:p>
    <w:tbl>
      <w:tblPr>
        <w:tblW w:w="10498" w:type="dxa"/>
        <w:tblLayout w:type="fixed"/>
        <w:tblLook w:val="0000" w:firstRow="0" w:lastRow="0" w:firstColumn="0" w:lastColumn="0" w:noHBand="0" w:noVBand="0"/>
      </w:tblPr>
      <w:tblGrid>
        <w:gridCol w:w="1727"/>
        <w:gridCol w:w="8771"/>
      </w:tblGrid>
      <w:tr w:rsidR="006E106B" w:rsidRPr="00D512C7" w14:paraId="7D616A7D" w14:textId="77777777" w:rsidTr="00920609">
        <w:trPr>
          <w:cantSplit/>
        </w:trPr>
        <w:tc>
          <w:tcPr>
            <w:tcW w:w="1727" w:type="dxa"/>
          </w:tcPr>
          <w:p w14:paraId="1618738A" w14:textId="77777777" w:rsidR="006E106B" w:rsidRPr="00D512C7" w:rsidRDefault="006E106B" w:rsidP="00E44144">
            <w:pPr>
              <w:pStyle w:val="zLGPIconHandouts"/>
            </w:pPr>
            <w:r w:rsidRPr="00D512C7">
              <w:rPr>
                <w:noProof/>
              </w:rPr>
              <w:lastRenderedPageBreak/>
              <w:drawing>
                <wp:inline distT="0" distB="0" distL="0" distR="0" wp14:anchorId="4A90945D" wp14:editId="27988AEE">
                  <wp:extent cx="658368" cy="658368"/>
                  <wp:effectExtent l="0" t="0" r="8890" b="8890"/>
                  <wp:docPr id="26" name="Picture 26"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71" w:type="dxa"/>
            <w:tcBorders>
              <w:top w:val="single" w:sz="6" w:space="0" w:color="808080"/>
              <w:bottom w:val="single" w:sz="6" w:space="0" w:color="808080"/>
            </w:tcBorders>
          </w:tcPr>
          <w:p w14:paraId="431532CD" w14:textId="77777777" w:rsidR="006E106B" w:rsidRPr="00D512C7" w:rsidRDefault="006E106B" w:rsidP="006E106B">
            <w:pPr>
              <w:pStyle w:val="PGPTitle"/>
            </w:pPr>
            <w:r w:rsidRPr="00D512C7">
              <w:t>Instructions for “Get to the Critical Factors” Exercise</w:t>
            </w:r>
          </w:p>
          <w:p w14:paraId="1F4AA8C2" w14:textId="77777777" w:rsidR="006E106B" w:rsidRPr="00D512C7" w:rsidRDefault="006E106B" w:rsidP="006E106B">
            <w:pPr>
              <w:pStyle w:val="PGPBullet1"/>
            </w:pPr>
            <w:r w:rsidRPr="00D512C7">
              <w:t>After the facilitator instructs you to continue:</w:t>
            </w:r>
          </w:p>
          <w:p w14:paraId="0E38DC7E" w14:textId="77777777" w:rsidR="006E106B" w:rsidRPr="00D512C7" w:rsidRDefault="006E106B" w:rsidP="006E106B">
            <w:pPr>
              <w:pStyle w:val="PGPBullet1"/>
            </w:pPr>
            <w:r w:rsidRPr="00D512C7">
              <w:t>Divide into pairs of learners, and try not to work with someone who covers your sector or a related sector</w:t>
            </w:r>
          </w:p>
          <w:p w14:paraId="366F8239" w14:textId="77777777" w:rsidR="006E106B" w:rsidRPr="00D512C7" w:rsidRDefault="006E106B" w:rsidP="006E106B">
            <w:pPr>
              <w:pStyle w:val="PGPBullet2"/>
            </w:pPr>
            <w:r w:rsidRPr="00D512C7">
              <w:t>One of you will start by being a sell-side analyst making a call to the other person who will be a buy-side analyst</w:t>
            </w:r>
          </w:p>
          <w:p w14:paraId="6EE3A43D" w14:textId="77777777" w:rsidR="006E106B" w:rsidRPr="00D512C7" w:rsidRDefault="006E106B" w:rsidP="006E106B">
            <w:pPr>
              <w:pStyle w:val="PGPBullet2"/>
            </w:pPr>
            <w:r w:rsidRPr="00D512C7">
              <w:t>After you end your first conversation, switch roles</w:t>
            </w:r>
          </w:p>
          <w:p w14:paraId="2E20A8B4" w14:textId="77777777" w:rsidR="006E106B" w:rsidRPr="00D512C7" w:rsidRDefault="006E106B" w:rsidP="006E106B">
            <w:pPr>
              <w:pStyle w:val="PGPBullet2"/>
            </w:pPr>
            <w:r w:rsidRPr="00D512C7">
              <w:t xml:space="preserve">Select your role first and then read </w:t>
            </w:r>
            <w:r w:rsidRPr="00D512C7">
              <w:rPr>
                <w:b/>
                <w:u w:val="single"/>
              </w:rPr>
              <w:t>ONLY YOUR ROLE</w:t>
            </w:r>
            <w:r w:rsidRPr="00D512C7">
              <w:t xml:space="preserve"> on one of the next two pages</w:t>
            </w:r>
          </w:p>
          <w:p w14:paraId="35F4D4A3" w14:textId="77777777" w:rsidR="006E106B" w:rsidRPr="00D512C7" w:rsidRDefault="006E106B" w:rsidP="006E106B">
            <w:pPr>
              <w:pStyle w:val="PGPBullet1"/>
            </w:pPr>
            <w:r w:rsidRPr="00D512C7">
              <w:rPr>
                <w:u w:val="single"/>
              </w:rPr>
              <w:t>The work you did directly above is used when you play the Sell-side role only</w:t>
            </w:r>
          </w:p>
          <w:p w14:paraId="0C8E437D" w14:textId="77777777" w:rsidR="006E106B" w:rsidRPr="00D512C7" w:rsidRDefault="006E106B" w:rsidP="006E106B">
            <w:pPr>
              <w:pStyle w:val="PGPBullet1"/>
            </w:pPr>
            <w:r w:rsidRPr="00D512C7">
              <w:t>Do not turn to the next page until you have:</w:t>
            </w:r>
          </w:p>
          <w:p w14:paraId="48BFD6D2" w14:textId="77777777" w:rsidR="006E106B" w:rsidRPr="00D512C7" w:rsidRDefault="006E106B" w:rsidP="006E106B">
            <w:pPr>
              <w:pStyle w:val="PGPBullet2"/>
            </w:pPr>
            <w:r w:rsidRPr="00D512C7">
              <w:t>Identified a critical factor and computed its materiality</w:t>
            </w:r>
          </w:p>
          <w:p w14:paraId="02A109EA" w14:textId="77777777" w:rsidR="006E106B" w:rsidRPr="00D512C7" w:rsidRDefault="006E106B" w:rsidP="006E106B">
            <w:pPr>
              <w:pStyle w:val="PGPBullet2"/>
            </w:pPr>
            <w:r w:rsidRPr="00D512C7">
              <w:t>Paired up with another learner</w:t>
            </w:r>
          </w:p>
          <w:p w14:paraId="7705FE64" w14:textId="77777777" w:rsidR="006E106B" w:rsidRPr="00D512C7" w:rsidRDefault="006E106B" w:rsidP="006E106B">
            <w:pPr>
              <w:pStyle w:val="PGPBullet2"/>
            </w:pPr>
            <w:r w:rsidRPr="00D512C7">
              <w:t>Selected your role</w:t>
            </w:r>
          </w:p>
          <w:p w14:paraId="3BFD3EDD" w14:textId="77777777" w:rsidR="006E106B" w:rsidRPr="00D512C7" w:rsidRDefault="006E106B" w:rsidP="006E106B">
            <w:pPr>
              <w:pStyle w:val="PGPTitle"/>
            </w:pPr>
          </w:p>
        </w:tc>
      </w:tr>
    </w:tbl>
    <w:p w14:paraId="1D3F452F" w14:textId="77777777" w:rsidR="00920609" w:rsidRDefault="00920609">
      <w:pPr>
        <w:rPr>
          <w:b/>
        </w:rPr>
        <w:sectPr w:rsidR="00920609" w:rsidSect="00083969">
          <w:type w:val="evenPage"/>
          <w:pgSz w:w="12240" w:h="15840" w:code="1"/>
          <w:pgMar w:top="720" w:right="720" w:bottom="720" w:left="720" w:header="720" w:footer="720" w:gutter="288"/>
          <w:cols w:space="720"/>
          <w:docGrid w:linePitch="360"/>
        </w:sectPr>
      </w:pPr>
    </w:p>
    <w:tbl>
      <w:tblPr>
        <w:tblW w:w="10498" w:type="dxa"/>
        <w:tblLayout w:type="fixed"/>
        <w:tblLook w:val="0000" w:firstRow="0" w:lastRow="0" w:firstColumn="0" w:lastColumn="0" w:noHBand="0" w:noVBand="0"/>
      </w:tblPr>
      <w:tblGrid>
        <w:gridCol w:w="1727"/>
        <w:gridCol w:w="8771"/>
      </w:tblGrid>
      <w:tr w:rsidR="006E106B" w:rsidRPr="00D512C7" w14:paraId="2A89B4DA" w14:textId="77777777" w:rsidTr="00920609">
        <w:trPr>
          <w:cantSplit/>
        </w:trPr>
        <w:tc>
          <w:tcPr>
            <w:tcW w:w="1727" w:type="dxa"/>
          </w:tcPr>
          <w:p w14:paraId="1F4DD4A6" w14:textId="77777777" w:rsidR="006E106B" w:rsidRPr="00D512C7" w:rsidRDefault="006E106B" w:rsidP="00E44144">
            <w:pPr>
              <w:pStyle w:val="zLGPIconHandouts"/>
            </w:pPr>
            <w:r w:rsidRPr="00D512C7">
              <w:rPr>
                <w:noProof/>
              </w:rPr>
              <w:lastRenderedPageBreak/>
              <w:drawing>
                <wp:inline distT="0" distB="0" distL="0" distR="0" wp14:anchorId="22168974" wp14:editId="55A3FB6F">
                  <wp:extent cx="657225" cy="657225"/>
                  <wp:effectExtent l="19050" t="0" r="9525" b="0"/>
                  <wp:docPr id="830"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71" w:type="dxa"/>
            <w:tcBorders>
              <w:top w:val="single" w:sz="6" w:space="0" w:color="808080"/>
              <w:bottom w:val="single" w:sz="6" w:space="0" w:color="808080"/>
            </w:tcBorders>
          </w:tcPr>
          <w:p w14:paraId="07E39D1B" w14:textId="77777777" w:rsidR="006E106B" w:rsidRPr="00D512C7" w:rsidRDefault="006E106B" w:rsidP="006E106B">
            <w:pPr>
              <w:pStyle w:val="PGPTitle"/>
            </w:pPr>
            <w:r w:rsidRPr="00D512C7">
              <w:t xml:space="preserve">Read ONLY if you are playing the </w:t>
            </w:r>
            <w:r w:rsidRPr="00D512C7">
              <w:rPr>
                <w:u w:val="single"/>
              </w:rPr>
              <w:t>SELL-SIDE Role</w:t>
            </w:r>
            <w:r w:rsidRPr="00D512C7">
              <w:t>:</w:t>
            </w:r>
          </w:p>
          <w:p w14:paraId="420EBC25" w14:textId="77777777" w:rsidR="006E106B" w:rsidRPr="00D512C7" w:rsidRDefault="006E106B" w:rsidP="006E106B">
            <w:pPr>
              <w:pStyle w:val="PGPBullet1"/>
            </w:pPr>
            <w:r w:rsidRPr="00D512C7">
              <w:t xml:space="preserve">It is </w:t>
            </w:r>
            <w:r w:rsidRPr="00D512C7">
              <w:rPr>
                <w:i/>
              </w:rPr>
              <w:t>Institutional Investor</w:t>
            </w:r>
            <w:r w:rsidRPr="00D512C7">
              <w:t xml:space="preserve"> voting season and you want to get a vote from the client you are about to call, who just picked up your sector. Your goal is to make the conversation go as long as possible.</w:t>
            </w:r>
          </w:p>
          <w:p w14:paraId="4A54BF24" w14:textId="77777777" w:rsidR="006E106B" w:rsidRPr="00D512C7" w:rsidRDefault="006E106B" w:rsidP="006E106B">
            <w:pPr>
              <w:pStyle w:val="PGPBullet1"/>
            </w:pPr>
            <w:r w:rsidRPr="00D512C7">
              <w:t xml:space="preserve">Think of a </w:t>
            </w:r>
            <w:r w:rsidRPr="00D512C7">
              <w:rPr>
                <w:i/>
              </w:rPr>
              <w:t>fictitious</w:t>
            </w:r>
            <w:r w:rsidRPr="00D512C7">
              <w:t xml:space="preserve"> research report you have written on the topic that shows </w:t>
            </w:r>
            <w:r w:rsidRPr="00D512C7">
              <w:rPr>
                <w:b/>
                <w:u w:val="single"/>
              </w:rPr>
              <w:t>you have a proprietary insight about the critical factor you just selected</w:t>
            </w:r>
          </w:p>
          <w:p w14:paraId="3035B0E7" w14:textId="77777777" w:rsidR="006E106B" w:rsidRPr="00D512C7" w:rsidRDefault="006E106B" w:rsidP="006E106B">
            <w:pPr>
              <w:pStyle w:val="PGPBullet1"/>
            </w:pPr>
            <w:r w:rsidRPr="00D512C7">
              <w:t>Call the client to discuss your research report</w:t>
            </w:r>
          </w:p>
          <w:p w14:paraId="16D06C2E" w14:textId="77777777" w:rsidR="006E106B" w:rsidRPr="00D512C7" w:rsidRDefault="006E106B" w:rsidP="006E106B">
            <w:pPr>
              <w:pStyle w:val="PGPBullet1"/>
            </w:pPr>
            <w:r w:rsidRPr="00D512C7">
              <w:t>The client is new to following the sector and so avoid complex ideas or terms</w:t>
            </w:r>
          </w:p>
          <w:p w14:paraId="54D2E784" w14:textId="77777777" w:rsidR="006E106B" w:rsidRPr="00D512C7" w:rsidRDefault="006E106B" w:rsidP="006E106B">
            <w:pPr>
              <w:pStyle w:val="PGPBullet1"/>
            </w:pPr>
            <w:r w:rsidRPr="00D512C7">
              <w:t>Ground rule: you must remain very professional because you work for a prestigious firm and would not want to harm its reputation</w:t>
            </w:r>
          </w:p>
          <w:p w14:paraId="3A08A5BE" w14:textId="77777777" w:rsidR="006E106B" w:rsidRPr="00D512C7" w:rsidRDefault="006E106B" w:rsidP="006E106B">
            <w:pPr>
              <w:pStyle w:val="PGPBullet1"/>
            </w:pPr>
            <w:r w:rsidRPr="00D512C7">
              <w:t>Improvise as needed</w:t>
            </w:r>
          </w:p>
          <w:p w14:paraId="78CB4E59" w14:textId="77777777" w:rsidR="006E106B" w:rsidRPr="00D512C7" w:rsidRDefault="006E106B" w:rsidP="006E106B">
            <w:pPr>
              <w:pStyle w:val="PGPText"/>
            </w:pPr>
          </w:p>
        </w:tc>
      </w:tr>
    </w:tbl>
    <w:p w14:paraId="7FEBE73C" w14:textId="77777777" w:rsidR="00920609" w:rsidRDefault="00920609">
      <w:pPr>
        <w:rPr>
          <w:b/>
        </w:rPr>
        <w:sectPr w:rsidR="00920609" w:rsidSect="00083969">
          <w:type w:val="evenPage"/>
          <w:pgSz w:w="12240" w:h="15840" w:code="1"/>
          <w:pgMar w:top="720" w:right="720" w:bottom="720" w:left="720" w:header="720" w:footer="720" w:gutter="288"/>
          <w:cols w:space="720"/>
          <w:docGrid w:linePitch="360"/>
        </w:sectPr>
      </w:pPr>
    </w:p>
    <w:tbl>
      <w:tblPr>
        <w:tblW w:w="10498" w:type="dxa"/>
        <w:tblLayout w:type="fixed"/>
        <w:tblLook w:val="0000" w:firstRow="0" w:lastRow="0" w:firstColumn="0" w:lastColumn="0" w:noHBand="0" w:noVBand="0"/>
      </w:tblPr>
      <w:tblGrid>
        <w:gridCol w:w="1727"/>
        <w:gridCol w:w="8771"/>
      </w:tblGrid>
      <w:tr w:rsidR="006E106B" w:rsidRPr="00D512C7" w14:paraId="084E693A" w14:textId="77777777" w:rsidTr="00920609">
        <w:trPr>
          <w:cantSplit/>
        </w:trPr>
        <w:tc>
          <w:tcPr>
            <w:tcW w:w="1727" w:type="dxa"/>
          </w:tcPr>
          <w:p w14:paraId="1812D30C" w14:textId="77777777" w:rsidR="006E106B" w:rsidRPr="00D512C7" w:rsidRDefault="006E106B" w:rsidP="00E44144">
            <w:pPr>
              <w:pStyle w:val="zLGPIconHandouts"/>
            </w:pPr>
            <w:r w:rsidRPr="00D512C7">
              <w:rPr>
                <w:noProof/>
              </w:rPr>
              <w:lastRenderedPageBreak/>
              <w:drawing>
                <wp:inline distT="0" distB="0" distL="0" distR="0" wp14:anchorId="0EF1B86E" wp14:editId="6A3D0509">
                  <wp:extent cx="657225" cy="657225"/>
                  <wp:effectExtent l="19050" t="0" r="9525" b="0"/>
                  <wp:docPr id="831"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71" w:type="dxa"/>
            <w:tcBorders>
              <w:top w:val="single" w:sz="6" w:space="0" w:color="808080"/>
              <w:bottom w:val="single" w:sz="6" w:space="0" w:color="808080"/>
            </w:tcBorders>
          </w:tcPr>
          <w:p w14:paraId="25373CB7" w14:textId="77777777" w:rsidR="006E106B" w:rsidRPr="00D512C7" w:rsidRDefault="006E106B" w:rsidP="006E106B">
            <w:pPr>
              <w:pStyle w:val="PGPTitle"/>
            </w:pPr>
            <w:r w:rsidRPr="00D512C7">
              <w:t xml:space="preserve">Read ONLY if you are playing the </w:t>
            </w:r>
            <w:r w:rsidRPr="00D512C7">
              <w:rPr>
                <w:u w:val="single"/>
              </w:rPr>
              <w:t>BUY-SIDE</w:t>
            </w:r>
            <w:r w:rsidRPr="00D512C7">
              <w:t xml:space="preserve"> Role:</w:t>
            </w:r>
          </w:p>
          <w:p w14:paraId="53210BA6" w14:textId="77777777" w:rsidR="006E106B" w:rsidRPr="00D512C7" w:rsidRDefault="006E106B" w:rsidP="006E106B">
            <w:pPr>
              <w:pStyle w:val="PGPBullet1"/>
            </w:pPr>
            <w:r w:rsidRPr="00D512C7">
              <w:t xml:space="preserve">You receive a call from a sell-side analyst about a stock that you have just been assigned. Ask questions to determine if the research is about a </w:t>
            </w:r>
            <w:r w:rsidRPr="00D512C7">
              <w:rPr>
                <w:b/>
                <w:u w:val="single"/>
              </w:rPr>
              <w:t>true critical factor</w:t>
            </w:r>
            <w:r w:rsidRPr="00D512C7">
              <w:t xml:space="preserve"> or if the analyst is wasting your time.</w:t>
            </w:r>
          </w:p>
          <w:p w14:paraId="35C8D0F9" w14:textId="77777777" w:rsidR="006E106B" w:rsidRPr="00D512C7" w:rsidRDefault="006E106B" w:rsidP="006E106B">
            <w:pPr>
              <w:pStyle w:val="PGPBullet1"/>
            </w:pPr>
            <w:r w:rsidRPr="00D512C7">
              <w:t>Your goal is to get off the phone as quickly as possible because you want to continue conducting your own proprietary research. Specifically, ask the analyst about the four areas in the EPIC™ framework:</w:t>
            </w:r>
          </w:p>
          <w:p w14:paraId="7405A8FC" w14:textId="77777777" w:rsidR="006E106B" w:rsidRPr="00D512C7" w:rsidRDefault="006E106B" w:rsidP="006E106B">
            <w:pPr>
              <w:pStyle w:val="PGPBullet2"/>
            </w:pPr>
            <w:r w:rsidRPr="00D512C7">
              <w:t xml:space="preserve">Is the factor the analyst is calling about likely to </w:t>
            </w:r>
            <w:r w:rsidRPr="00D512C7">
              <w:rPr>
                <w:b/>
                <w:u w:val="single"/>
              </w:rPr>
              <w:t>E</w:t>
            </w:r>
            <w:r w:rsidRPr="00D512C7">
              <w:t xml:space="preserve">xceed your materiality threshold? </w:t>
            </w:r>
            <w:r w:rsidRPr="00D512C7">
              <w:rPr>
                <w:b/>
                <w:u w:val="single"/>
              </w:rPr>
              <w:t>Demand to get exact numbers</w:t>
            </w:r>
            <w:r w:rsidRPr="00D512C7">
              <w:t xml:space="preserve"> by conducting the math with the sell-side analyst (any self-respecting sell-side analyst should have his/her model available when they call you).  </w:t>
            </w:r>
            <w:r w:rsidRPr="00D512C7">
              <w:rPr>
                <w:b/>
                <w:u w:val="single"/>
              </w:rPr>
              <w:t>Do not let them avoid giving you a number</w:t>
            </w:r>
            <w:r w:rsidRPr="00D512C7">
              <w:t>.</w:t>
            </w:r>
          </w:p>
          <w:p w14:paraId="1830C529" w14:textId="77777777" w:rsidR="006E106B" w:rsidRPr="00D512C7" w:rsidRDefault="006E106B" w:rsidP="006E106B">
            <w:pPr>
              <w:pStyle w:val="PGPBullet2"/>
            </w:pPr>
            <w:r w:rsidRPr="00D512C7">
              <w:rPr>
                <w:b/>
                <w:u w:val="single"/>
              </w:rPr>
              <w:t>P</w:t>
            </w:r>
            <w:r w:rsidRPr="00D512C7">
              <w:t>robability of occurring?</w:t>
            </w:r>
          </w:p>
          <w:p w14:paraId="220861E1" w14:textId="77777777" w:rsidR="006E106B" w:rsidRPr="00D512C7" w:rsidRDefault="006E106B" w:rsidP="006E106B">
            <w:pPr>
              <w:pStyle w:val="PGPBullet3"/>
            </w:pPr>
            <w:r w:rsidRPr="00D512C7">
              <w:t>What unique work or insight do they have that suggests this is likely to occur during your investment time horizon?</w:t>
            </w:r>
          </w:p>
          <w:p w14:paraId="369FC01E" w14:textId="77777777" w:rsidR="006E106B" w:rsidRPr="00D512C7" w:rsidRDefault="006E106B" w:rsidP="006E106B">
            <w:pPr>
              <w:pStyle w:val="PGPBullet3"/>
            </w:pPr>
            <w:r w:rsidRPr="00D512C7">
              <w:t>Does the timing of the “materiality” impact on EPS they provided above match the timing of your investment time horizon? (if not, ask why)</w:t>
            </w:r>
          </w:p>
          <w:p w14:paraId="299A0E66" w14:textId="77777777" w:rsidR="006E106B" w:rsidRPr="00D512C7" w:rsidRDefault="006E106B" w:rsidP="006E106B">
            <w:pPr>
              <w:pStyle w:val="PGPBullet2"/>
            </w:pPr>
            <w:r w:rsidRPr="00D512C7">
              <w:t>Determine if the analyst is good at forecasting the catalyst (what has the analyst done to provide a forecast more accurate than consensus on this issue?)</w:t>
            </w:r>
          </w:p>
          <w:p w14:paraId="16272E2F" w14:textId="77777777" w:rsidR="006E106B" w:rsidRPr="00D512C7" w:rsidRDefault="006E106B" w:rsidP="006E106B">
            <w:pPr>
              <w:pStyle w:val="PGPBullet2"/>
            </w:pPr>
            <w:r w:rsidRPr="00D512C7">
              <w:t xml:space="preserve">Are the analyst’s assumptions about the factor already in </w:t>
            </w:r>
            <w:r w:rsidRPr="00D512C7">
              <w:rPr>
                <w:b/>
                <w:u w:val="single"/>
              </w:rPr>
              <w:t>C</w:t>
            </w:r>
            <w:r w:rsidRPr="00D512C7">
              <w:t>onsensus? If so, why are is the sell-side analyst wasting your time? If not:</w:t>
            </w:r>
          </w:p>
          <w:p w14:paraId="78236D5B" w14:textId="77777777" w:rsidR="006E106B" w:rsidRPr="00D512C7" w:rsidRDefault="006E106B" w:rsidP="006E106B">
            <w:pPr>
              <w:pStyle w:val="PGPBullet3"/>
            </w:pPr>
            <w:r w:rsidRPr="00D512C7">
              <w:t>Why has consensus missed this?</w:t>
            </w:r>
          </w:p>
          <w:p w14:paraId="02272350" w14:textId="77777777" w:rsidR="006E106B" w:rsidRPr="00D512C7" w:rsidRDefault="006E106B" w:rsidP="006E106B">
            <w:pPr>
              <w:pStyle w:val="PGPBullet3"/>
            </w:pPr>
            <w:r w:rsidRPr="00D512C7">
              <w:t>What catalyst is going to occur (and when) to bring around consensus’ way of thinking?</w:t>
            </w:r>
          </w:p>
          <w:p w14:paraId="3282733A" w14:textId="77777777" w:rsidR="006E106B" w:rsidRPr="00D512C7" w:rsidRDefault="006E106B" w:rsidP="006E106B">
            <w:pPr>
              <w:pStyle w:val="PGPBullet1"/>
            </w:pPr>
            <w:r w:rsidRPr="00D512C7">
              <w:t>Ground rule: you must remain very professional because you work for a prestigious firm and would not want to harm its reputation</w:t>
            </w:r>
          </w:p>
          <w:p w14:paraId="518B56A2" w14:textId="77777777" w:rsidR="006E106B" w:rsidRPr="00D512C7" w:rsidRDefault="006E106B" w:rsidP="006E106B">
            <w:pPr>
              <w:pStyle w:val="PGPBullet1"/>
            </w:pPr>
            <w:r w:rsidRPr="00D512C7">
              <w:t>Improvise as needed</w:t>
            </w:r>
          </w:p>
          <w:p w14:paraId="6987582B" w14:textId="77777777" w:rsidR="006E106B" w:rsidRPr="00D512C7" w:rsidRDefault="006E106B" w:rsidP="006E106B">
            <w:pPr>
              <w:pStyle w:val="PGPText"/>
            </w:pPr>
          </w:p>
        </w:tc>
      </w:tr>
    </w:tbl>
    <w:p w14:paraId="4327965C" w14:textId="77777777" w:rsidR="006E106B" w:rsidRDefault="006E106B" w:rsidP="00EA5BBE">
      <w:pPr>
        <w:pStyle w:val="PGPText"/>
      </w:pPr>
    </w:p>
    <w:p w14:paraId="60C01B6A" w14:textId="77777777" w:rsidR="006E106B" w:rsidRDefault="006E106B">
      <w:pPr>
        <w:rPr>
          <w:rFonts w:ascii="Arial" w:eastAsia="Times New Roman" w:hAnsi="Arial" w:cs="Arial"/>
          <w:color w:val="002868"/>
          <w:sz w:val="24"/>
          <w:szCs w:val="20"/>
        </w:rPr>
      </w:pPr>
      <w:r>
        <w:br w:type="page"/>
      </w:r>
    </w:p>
    <w:p w14:paraId="44E8A319" w14:textId="77777777" w:rsidR="006E106B" w:rsidRDefault="006E106B" w:rsidP="00E44144">
      <w:pPr>
        <w:pStyle w:val="PGPText"/>
      </w:pPr>
    </w:p>
    <w:p w14:paraId="2BC5DE02" w14:textId="77777777" w:rsidR="006E106B" w:rsidRDefault="006E106B" w:rsidP="00E44144">
      <w:pPr>
        <w:pStyle w:val="PGPModuleName"/>
      </w:pPr>
      <w:bookmarkStart w:id="26" w:name="_Toc413834419"/>
      <w:r>
        <w:t>Module 5: Monitoring Critical Factors</w:t>
      </w:r>
      <w:bookmarkEnd w:id="26"/>
    </w:p>
    <w:tbl>
      <w:tblPr>
        <w:tblW w:w="10512" w:type="dxa"/>
        <w:tblLayout w:type="fixed"/>
        <w:tblLook w:val="01E0" w:firstRow="1" w:lastRow="1" w:firstColumn="1" w:lastColumn="1" w:noHBand="0" w:noVBand="0"/>
      </w:tblPr>
      <w:tblGrid>
        <w:gridCol w:w="377"/>
        <w:gridCol w:w="10121"/>
        <w:gridCol w:w="14"/>
      </w:tblGrid>
      <w:tr w:rsidR="006E106B" w:rsidRPr="004569C2" w14:paraId="776FCC9D" w14:textId="77777777" w:rsidTr="00E44144">
        <w:trPr>
          <w:cantSplit/>
          <w:tblHeader/>
        </w:trPr>
        <w:tc>
          <w:tcPr>
            <w:tcW w:w="10512" w:type="dxa"/>
            <w:gridSpan w:val="3"/>
          </w:tcPr>
          <w:p w14:paraId="60E2CA17" w14:textId="77777777" w:rsidR="006E106B" w:rsidRPr="004569C2" w:rsidRDefault="006E106B" w:rsidP="004569C2">
            <w:pPr>
              <w:pStyle w:val="PGPLessonName"/>
              <w:spacing w:before="0" w:after="0"/>
              <w:rPr>
                <w:sz w:val="36"/>
              </w:rPr>
            </w:pPr>
            <w:r w:rsidRPr="004569C2">
              <w:rPr>
                <w:sz w:val="36"/>
              </w:rPr>
              <w:br w:type="page"/>
            </w:r>
            <w:r w:rsidRPr="004569C2">
              <w:rPr>
                <w:sz w:val="36"/>
              </w:rPr>
              <w:br w:type="page"/>
            </w:r>
            <w:bookmarkStart w:id="27" w:name="_Toc413834420"/>
            <w:r w:rsidRPr="004569C2">
              <w:rPr>
                <w:sz w:val="36"/>
              </w:rPr>
              <w:t>Flow Chart</w:t>
            </w:r>
            <w:bookmarkEnd w:id="27"/>
          </w:p>
        </w:tc>
      </w:tr>
      <w:tr w:rsidR="006E106B" w:rsidRPr="00D512C7" w14:paraId="23ED3355" w14:textId="77777777" w:rsidTr="00920609">
        <w:tblPrEx>
          <w:tblLook w:val="0000" w:firstRow="0" w:lastRow="0" w:firstColumn="0" w:lastColumn="0" w:noHBand="0" w:noVBand="0"/>
        </w:tblPrEx>
        <w:trPr>
          <w:gridAfter w:val="1"/>
          <w:wAfter w:w="14" w:type="dxa"/>
          <w:cantSplit/>
          <w:trHeight w:val="300"/>
          <w:hidden/>
        </w:trPr>
        <w:tc>
          <w:tcPr>
            <w:tcW w:w="377" w:type="dxa"/>
            <w:shd w:val="clear" w:color="auto" w:fill="auto"/>
          </w:tcPr>
          <w:p w14:paraId="17099155" w14:textId="77777777" w:rsidR="006E106B" w:rsidRPr="00D512C7" w:rsidRDefault="006E106B" w:rsidP="00E44144">
            <w:pPr>
              <w:pStyle w:val="zLGPIconExtractHandout"/>
              <w:rPr>
                <w:color w:val="FF0000"/>
              </w:rPr>
            </w:pPr>
            <w:r w:rsidRPr="00D512C7">
              <w:rPr>
                <w:color w:val="FF0000"/>
              </w:rPr>
              <w:t>z</w:t>
            </w:r>
          </w:p>
        </w:tc>
        <w:tc>
          <w:tcPr>
            <w:tcW w:w="10121" w:type="dxa"/>
          </w:tcPr>
          <w:p w14:paraId="65192BBD" w14:textId="77777777" w:rsidR="006E106B" w:rsidRPr="00D512C7" w:rsidRDefault="006E106B" w:rsidP="006E106B">
            <w:pPr>
              <w:pStyle w:val="PGPTitle"/>
            </w:pPr>
            <w:r w:rsidRPr="00D512C7">
              <w:t>Flow Chart for “Monitor” Process (see next 2 pages for enlarged details)</w:t>
            </w:r>
          </w:p>
          <w:p w14:paraId="11AFE4E7" w14:textId="77777777" w:rsidR="006E106B" w:rsidRPr="004569C2" w:rsidRDefault="006E106B" w:rsidP="004569C2">
            <w:pPr>
              <w:pStyle w:val="PGPTitle"/>
              <w:jc w:val="center"/>
            </w:pPr>
            <w:r w:rsidRPr="00D512C7">
              <w:rPr>
                <w:noProof/>
              </w:rPr>
              <w:drawing>
                <wp:inline distT="0" distB="0" distL="0" distR="0" wp14:anchorId="41F7297F" wp14:editId="41FFD74F">
                  <wp:extent cx="5296070" cy="7157545"/>
                  <wp:effectExtent l="0" t="0" r="0"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entify and Monitor a Stock's Critical Factor (Monitor Process) v6.2 (portait).jpg"/>
                          <pic:cNvPicPr/>
                        </pic:nvPicPr>
                        <pic:blipFill>
                          <a:blip r:embed="rId44" cstate="print">
                            <a:extLst>
                              <a:ext uri="{28A0092B-C50C-407E-A947-70E740481C1C}">
                                <a14:useLocalDpi xmlns:a14="http://schemas.microsoft.com/office/drawing/2010/main"/>
                              </a:ext>
                            </a:extLst>
                          </a:blip>
                          <a:stretch>
                            <a:fillRect/>
                          </a:stretch>
                        </pic:blipFill>
                        <pic:spPr>
                          <a:xfrm>
                            <a:off x="0" y="0"/>
                            <a:ext cx="5296557" cy="7158204"/>
                          </a:xfrm>
                          <a:prstGeom prst="rect">
                            <a:avLst/>
                          </a:prstGeom>
                        </pic:spPr>
                      </pic:pic>
                    </a:graphicData>
                  </a:graphic>
                </wp:inline>
              </w:drawing>
            </w:r>
          </w:p>
        </w:tc>
      </w:tr>
      <w:tr w:rsidR="006E106B" w:rsidRPr="00D512C7" w14:paraId="06F7F3CB" w14:textId="77777777" w:rsidTr="00920609">
        <w:tblPrEx>
          <w:tblLook w:val="0000" w:firstRow="0" w:lastRow="0" w:firstColumn="0" w:lastColumn="0" w:noHBand="0" w:noVBand="0"/>
        </w:tblPrEx>
        <w:trPr>
          <w:gridAfter w:val="1"/>
          <w:wAfter w:w="14" w:type="dxa"/>
          <w:cantSplit/>
          <w:trHeight w:val="300"/>
          <w:hidden/>
        </w:trPr>
        <w:tc>
          <w:tcPr>
            <w:tcW w:w="377" w:type="dxa"/>
            <w:shd w:val="clear" w:color="auto" w:fill="auto"/>
          </w:tcPr>
          <w:p w14:paraId="5DD70D4F" w14:textId="77777777" w:rsidR="006E106B" w:rsidRPr="00D512C7" w:rsidRDefault="006E106B" w:rsidP="00E44144">
            <w:pPr>
              <w:pStyle w:val="zLGPIconExtractHandout"/>
              <w:rPr>
                <w:color w:val="FF0000"/>
              </w:rPr>
            </w:pPr>
            <w:r w:rsidRPr="00D512C7">
              <w:rPr>
                <w:color w:val="FF0000"/>
              </w:rPr>
              <w:lastRenderedPageBreak/>
              <w:t>z</w:t>
            </w:r>
          </w:p>
        </w:tc>
        <w:tc>
          <w:tcPr>
            <w:tcW w:w="10121" w:type="dxa"/>
          </w:tcPr>
          <w:p w14:paraId="1E2669D7" w14:textId="77777777" w:rsidR="006E106B" w:rsidRPr="00D512C7" w:rsidRDefault="006E106B" w:rsidP="006E106B">
            <w:pPr>
              <w:pStyle w:val="PGPTitle"/>
            </w:pPr>
            <w:r w:rsidRPr="00D512C7">
              <w:t>Flow Chart for “Monitor” Process (left side expanded)</w:t>
            </w:r>
          </w:p>
          <w:p w14:paraId="42B7244A" w14:textId="77777777" w:rsidR="006E106B" w:rsidRPr="004569C2" w:rsidRDefault="006E106B" w:rsidP="004569C2">
            <w:pPr>
              <w:pStyle w:val="PGPText"/>
              <w:jc w:val="center"/>
            </w:pPr>
            <w:r w:rsidRPr="00D512C7">
              <w:rPr>
                <w:noProof/>
              </w:rPr>
              <w:drawing>
                <wp:inline distT="0" distB="0" distL="0" distR="0" wp14:anchorId="0EF3DA4D" wp14:editId="3C0A8554">
                  <wp:extent cx="4940926" cy="7803931"/>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entify and Monitor a Stock's Critical Factor (Monitor Process) v6.2.jpg"/>
                          <pic:cNvPicPr/>
                        </pic:nvPicPr>
                        <pic:blipFill rotWithShape="1">
                          <a:blip r:embed="rId45" cstate="print">
                            <a:extLst>
                              <a:ext uri="{28A0092B-C50C-407E-A947-70E740481C1C}">
                                <a14:useLocalDpi xmlns:a14="http://schemas.microsoft.com/office/drawing/2010/main"/>
                              </a:ext>
                            </a:extLst>
                          </a:blip>
                          <a:srcRect r="53157"/>
                          <a:stretch/>
                        </pic:blipFill>
                        <pic:spPr bwMode="auto">
                          <a:xfrm>
                            <a:off x="0" y="0"/>
                            <a:ext cx="4947120" cy="7813714"/>
                          </a:xfrm>
                          <a:prstGeom prst="rect">
                            <a:avLst/>
                          </a:prstGeom>
                          <a:ln>
                            <a:noFill/>
                          </a:ln>
                          <a:extLst>
                            <a:ext uri="{53640926-AAD7-44D8-BBD7-CCE9431645EC}">
                              <a14:shadowObscured xmlns:a14="http://schemas.microsoft.com/office/drawing/2010/main"/>
                            </a:ext>
                          </a:extLst>
                        </pic:spPr>
                      </pic:pic>
                    </a:graphicData>
                  </a:graphic>
                </wp:inline>
              </w:drawing>
            </w:r>
          </w:p>
        </w:tc>
      </w:tr>
      <w:tr w:rsidR="006E106B" w:rsidRPr="00D512C7" w14:paraId="272D8950" w14:textId="77777777" w:rsidTr="00920609">
        <w:tblPrEx>
          <w:tblLook w:val="0000" w:firstRow="0" w:lastRow="0" w:firstColumn="0" w:lastColumn="0" w:noHBand="0" w:noVBand="0"/>
        </w:tblPrEx>
        <w:trPr>
          <w:gridAfter w:val="1"/>
          <w:wAfter w:w="14" w:type="dxa"/>
          <w:cantSplit/>
          <w:trHeight w:val="300"/>
          <w:hidden/>
        </w:trPr>
        <w:tc>
          <w:tcPr>
            <w:tcW w:w="377" w:type="dxa"/>
            <w:shd w:val="clear" w:color="auto" w:fill="auto"/>
          </w:tcPr>
          <w:p w14:paraId="71505C1B" w14:textId="77777777" w:rsidR="006E106B" w:rsidRPr="00D512C7" w:rsidRDefault="006E106B" w:rsidP="00E44144">
            <w:pPr>
              <w:pStyle w:val="zLGPIconExtractHandout"/>
              <w:rPr>
                <w:color w:val="FF0000"/>
              </w:rPr>
            </w:pPr>
            <w:r w:rsidRPr="00D512C7">
              <w:rPr>
                <w:color w:val="FF0000"/>
              </w:rPr>
              <w:lastRenderedPageBreak/>
              <w:t>z</w:t>
            </w:r>
          </w:p>
        </w:tc>
        <w:tc>
          <w:tcPr>
            <w:tcW w:w="10121" w:type="dxa"/>
          </w:tcPr>
          <w:p w14:paraId="32EA5BD7" w14:textId="77777777" w:rsidR="006E106B" w:rsidRPr="00D512C7" w:rsidRDefault="006E106B" w:rsidP="006E106B">
            <w:pPr>
              <w:pStyle w:val="PGPTitle"/>
            </w:pPr>
            <w:r w:rsidRPr="00D512C7">
              <w:t>Flow Chart for “Monitor” Process (right side expanded)</w:t>
            </w:r>
          </w:p>
          <w:p w14:paraId="63D20D76" w14:textId="77777777" w:rsidR="006E106B" w:rsidRPr="00D512C7" w:rsidRDefault="006E106B" w:rsidP="004569C2">
            <w:pPr>
              <w:pStyle w:val="PGPText"/>
              <w:jc w:val="center"/>
            </w:pPr>
            <w:r w:rsidRPr="00D512C7">
              <w:rPr>
                <w:noProof/>
              </w:rPr>
              <w:drawing>
                <wp:inline distT="0" distB="0" distL="0" distR="0" wp14:anchorId="7AA9BAAF" wp14:editId="5C6BBD3D">
                  <wp:extent cx="5738648" cy="7642505"/>
                  <wp:effectExtent l="0" t="0" r="0"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entify and Monitor a Stock's Critical Factor (Monitor Process) v6.2.jpg"/>
                          <pic:cNvPicPr/>
                        </pic:nvPicPr>
                        <pic:blipFill rotWithShape="1">
                          <a:blip r:embed="rId46" cstate="print">
                            <a:extLst>
                              <a:ext uri="{28A0092B-C50C-407E-A947-70E740481C1C}">
                                <a14:useLocalDpi xmlns:a14="http://schemas.microsoft.com/office/drawing/2010/main"/>
                              </a:ext>
                            </a:extLst>
                          </a:blip>
                          <a:srcRect l="44444"/>
                          <a:stretch/>
                        </pic:blipFill>
                        <pic:spPr bwMode="auto">
                          <a:xfrm>
                            <a:off x="0" y="0"/>
                            <a:ext cx="5742118" cy="7647126"/>
                          </a:xfrm>
                          <a:prstGeom prst="rect">
                            <a:avLst/>
                          </a:prstGeom>
                          <a:ln>
                            <a:noFill/>
                          </a:ln>
                          <a:extLst>
                            <a:ext uri="{53640926-AAD7-44D8-BBD7-CCE9431645EC}">
                              <a14:shadowObscured xmlns:a14="http://schemas.microsoft.com/office/drawing/2010/main"/>
                            </a:ext>
                          </a:extLst>
                        </pic:spPr>
                      </pic:pic>
                    </a:graphicData>
                  </a:graphic>
                </wp:inline>
              </w:drawing>
            </w:r>
          </w:p>
          <w:p w14:paraId="0C5B5737" w14:textId="77777777" w:rsidR="006E106B" w:rsidRPr="00D512C7" w:rsidRDefault="006E106B" w:rsidP="006E106B">
            <w:pPr>
              <w:pStyle w:val="PGPText"/>
              <w:rPr>
                <w:color w:val="FF0000"/>
                <w:sz w:val="20"/>
              </w:rPr>
            </w:pPr>
          </w:p>
        </w:tc>
      </w:tr>
    </w:tbl>
    <w:p w14:paraId="18F97B9C" w14:textId="77777777" w:rsidR="006E106B" w:rsidRPr="00295669" w:rsidRDefault="006E106B" w:rsidP="00E44144">
      <w:pPr>
        <w:pStyle w:val="zLGPNewLessonSpacer"/>
      </w:pPr>
      <w:r>
        <w:br w:type="page"/>
      </w:r>
    </w:p>
    <w:p w14:paraId="3607D655"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1728"/>
        <w:gridCol w:w="8784"/>
        <w:gridCol w:w="7"/>
      </w:tblGrid>
      <w:tr w:rsidR="006E106B" w:rsidRPr="007026C6" w14:paraId="1AC3B7B9" w14:textId="77777777" w:rsidTr="00E44144">
        <w:trPr>
          <w:tblHeader/>
        </w:trPr>
        <w:tc>
          <w:tcPr>
            <w:tcW w:w="10512" w:type="dxa"/>
            <w:gridSpan w:val="3"/>
            <w:tcBorders>
              <w:top w:val="nil"/>
              <w:left w:val="nil"/>
              <w:bottom w:val="nil"/>
              <w:right w:val="nil"/>
            </w:tcBorders>
          </w:tcPr>
          <w:p w14:paraId="65B6395E" w14:textId="77777777" w:rsidR="006E106B" w:rsidRPr="00E449A2" w:rsidRDefault="006E106B" w:rsidP="00E44144">
            <w:pPr>
              <w:pStyle w:val="PGPLessonName"/>
            </w:pPr>
            <w:r>
              <w:br w:type="page"/>
            </w:r>
            <w:r>
              <w:br w:type="page"/>
            </w:r>
            <w:bookmarkStart w:id="28" w:name="_Toc413834421"/>
            <w:r>
              <w:t>“Monitoring for Critical Factors” Exercise</w:t>
            </w:r>
            <w:bookmarkEnd w:id="28"/>
          </w:p>
        </w:tc>
      </w:tr>
      <w:tr w:rsidR="006E106B" w:rsidRPr="00D512C7" w14:paraId="16423D27" w14:textId="77777777" w:rsidTr="00E44144">
        <w:tblPrEx>
          <w:tblCellMar>
            <w:left w:w="108" w:type="dxa"/>
            <w:right w:w="108" w:type="dxa"/>
          </w:tblCellMar>
          <w:tblLook w:val="0000" w:firstRow="0" w:lastRow="0" w:firstColumn="0" w:lastColumn="0" w:noHBand="0" w:noVBand="0"/>
        </w:tblPrEx>
        <w:trPr>
          <w:gridAfter w:val="1"/>
          <w:wAfter w:w="7" w:type="dxa"/>
          <w:cantSplit/>
        </w:trPr>
        <w:tc>
          <w:tcPr>
            <w:tcW w:w="1728" w:type="dxa"/>
          </w:tcPr>
          <w:p w14:paraId="616BEF40" w14:textId="77777777" w:rsidR="006E106B" w:rsidRPr="00D512C7" w:rsidRDefault="006E106B" w:rsidP="00E44144">
            <w:pPr>
              <w:pStyle w:val="zLGPIconHandouts"/>
            </w:pPr>
            <w:r w:rsidRPr="00D512C7">
              <w:rPr>
                <w:noProof/>
              </w:rPr>
              <w:drawing>
                <wp:inline distT="0" distB="0" distL="0" distR="0" wp14:anchorId="2C47BC21" wp14:editId="57091833">
                  <wp:extent cx="657225" cy="657225"/>
                  <wp:effectExtent l="19050" t="0" r="9525" b="0"/>
                  <wp:docPr id="714"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84" w:type="dxa"/>
            <w:tcBorders>
              <w:top w:val="single" w:sz="6" w:space="0" w:color="808080"/>
              <w:bottom w:val="single" w:sz="6" w:space="0" w:color="808080"/>
            </w:tcBorders>
          </w:tcPr>
          <w:p w14:paraId="04C64930" w14:textId="77777777" w:rsidR="006E106B" w:rsidRPr="00D512C7" w:rsidRDefault="006E106B" w:rsidP="006E106B">
            <w:pPr>
              <w:pStyle w:val="PGPTitle"/>
            </w:pPr>
            <w:r w:rsidRPr="00D512C7">
              <w:t>Instructions for the “Monitoring for Critical Factors” Exercise:</w:t>
            </w:r>
          </w:p>
          <w:p w14:paraId="45F26F3C" w14:textId="77777777" w:rsidR="006E106B" w:rsidRPr="00D512C7" w:rsidRDefault="006E106B" w:rsidP="006E106B">
            <w:pPr>
              <w:pStyle w:val="PGPBullet1"/>
            </w:pPr>
            <w:r w:rsidRPr="00D512C7">
              <w:t xml:space="preserve">The objective of the “game” is to get to one of the tan or blue ovals by asking the questions in the flow chart.  The “winner” is the person who asks the author of a card as </w:t>
            </w:r>
            <w:r w:rsidRPr="00D512C7">
              <w:rPr>
                <w:u w:val="single"/>
              </w:rPr>
              <w:t>few questions as possible</w:t>
            </w:r>
            <w:r w:rsidRPr="00D512C7">
              <w:t>.</w:t>
            </w:r>
          </w:p>
          <w:p w14:paraId="00A21E80" w14:textId="77777777" w:rsidR="006E106B" w:rsidRPr="00D512C7" w:rsidRDefault="006E106B" w:rsidP="006E106B">
            <w:pPr>
              <w:pStyle w:val="PGPBullet1"/>
            </w:pPr>
            <w:r w:rsidRPr="00D512C7">
              <w:t>Before starting, each player creates two factors for their stock, one per index card:</w:t>
            </w:r>
          </w:p>
          <w:p w14:paraId="6678D5D6" w14:textId="77777777" w:rsidR="006E106B" w:rsidRPr="00D512C7" w:rsidRDefault="006E106B" w:rsidP="006E106B">
            <w:pPr>
              <w:pStyle w:val="PGPBullet3"/>
            </w:pPr>
            <w:r w:rsidRPr="00D512C7">
              <w:t>1. A true critical factor that moved the stock</w:t>
            </w:r>
          </w:p>
          <w:p w14:paraId="44B05B91" w14:textId="77777777" w:rsidR="006E106B" w:rsidRPr="00D512C7" w:rsidRDefault="006E106B" w:rsidP="006E106B">
            <w:pPr>
              <w:pStyle w:val="PGPBullet3"/>
            </w:pPr>
            <w:r w:rsidRPr="00D512C7">
              <w:t>2. A factor the market or financial media initially thought was a critical factor that may have initially moved the stock but DID NOT move it for long</w:t>
            </w:r>
          </w:p>
          <w:p w14:paraId="3CB5B366" w14:textId="77777777" w:rsidR="006E106B" w:rsidRPr="00D512C7" w:rsidRDefault="006E106B" w:rsidP="006E106B">
            <w:pPr>
              <w:pStyle w:val="PGPBullet1"/>
            </w:pPr>
            <w:r w:rsidRPr="00D512C7">
              <w:t>Write the two factors on separate blank index cards, but do not state which is a critical factor (your colleagues will need to determine this).  Provide some detail so they can understand the concept.</w:t>
            </w:r>
          </w:p>
          <w:p w14:paraId="21B03536" w14:textId="77777777" w:rsidR="006E106B" w:rsidRPr="00D512C7" w:rsidRDefault="006E106B" w:rsidP="006E106B">
            <w:pPr>
              <w:pStyle w:val="PGPBullet1"/>
            </w:pPr>
            <w:r w:rsidRPr="00D512C7">
              <w:t>Include the following items on the card:</w:t>
            </w:r>
          </w:p>
          <w:p w14:paraId="7FF61455" w14:textId="77777777" w:rsidR="006E106B" w:rsidRPr="00D512C7" w:rsidRDefault="006E106B" w:rsidP="006E106B">
            <w:pPr>
              <w:pStyle w:val="PGPBullet2"/>
            </w:pPr>
            <w:r w:rsidRPr="00D512C7">
              <w:t>Company or sector (for example, FedEx/express parcel industry)</w:t>
            </w:r>
          </w:p>
          <w:p w14:paraId="1E76F82B" w14:textId="77777777" w:rsidR="006E106B" w:rsidRPr="00D512C7" w:rsidRDefault="006E106B" w:rsidP="006E106B">
            <w:pPr>
              <w:pStyle w:val="PGPBullet2"/>
            </w:pPr>
            <w:r w:rsidRPr="00D512C7">
              <w:t>The factor (for example, FedEx announced the purchase of Caliber System, a ground parcel and trucking company competing in areas where FedEx did not have exposure)</w:t>
            </w:r>
          </w:p>
          <w:p w14:paraId="551B43B1" w14:textId="77777777" w:rsidR="006E106B" w:rsidRPr="00D512C7" w:rsidRDefault="006E106B" w:rsidP="006E106B">
            <w:pPr>
              <w:pStyle w:val="PGPBullet1"/>
            </w:pPr>
            <w:r w:rsidRPr="00D512C7">
              <w:t>Get into pairs and place the flowchart so you can all see it clearly</w:t>
            </w:r>
          </w:p>
          <w:p w14:paraId="1200AE60" w14:textId="77777777" w:rsidR="006E106B" w:rsidRPr="00D512C7" w:rsidRDefault="006E106B" w:rsidP="006E106B">
            <w:pPr>
              <w:pStyle w:val="PGPBullet1"/>
            </w:pPr>
            <w:r w:rsidRPr="00D512C7">
              <w:t>Exchange cards with your partner</w:t>
            </w:r>
          </w:p>
          <w:p w14:paraId="3F2E60E2" w14:textId="77777777" w:rsidR="006E106B" w:rsidRPr="00D512C7" w:rsidRDefault="006E106B" w:rsidP="006E106B">
            <w:pPr>
              <w:pStyle w:val="PGPBullet1"/>
            </w:pPr>
            <w:r w:rsidRPr="00D512C7">
              <w:t>Put a coin on the top oval of the flowchart</w:t>
            </w:r>
          </w:p>
          <w:p w14:paraId="714786EE" w14:textId="77777777" w:rsidR="006E106B" w:rsidRPr="00D512C7" w:rsidRDefault="006E106B" w:rsidP="006E106B">
            <w:pPr>
              <w:pStyle w:val="PGPBullet1"/>
            </w:pPr>
            <w:r w:rsidRPr="00D512C7">
              <w:t>Player A reads a card and asks questions to Player B to navigate the coin through the flow chart until arriving on an oval</w:t>
            </w:r>
          </w:p>
          <w:p w14:paraId="60104794" w14:textId="77777777" w:rsidR="006E106B" w:rsidRPr="00D512C7" w:rsidRDefault="006E106B" w:rsidP="006E106B">
            <w:pPr>
              <w:pStyle w:val="PGPBullet1"/>
            </w:pPr>
            <w:r w:rsidRPr="00D512C7">
              <w:t>After Player A arrives at an oval, put the coin back at the top and Player B now reads a card and asks questions to Player A in order to get the coin to an oval at the bottom of the flow chart</w:t>
            </w:r>
          </w:p>
          <w:p w14:paraId="6B96E0FD" w14:textId="77777777" w:rsidR="006E106B" w:rsidRPr="00D512C7" w:rsidRDefault="006E106B" w:rsidP="006E106B">
            <w:pPr>
              <w:pStyle w:val="PGPText"/>
            </w:pPr>
          </w:p>
        </w:tc>
      </w:tr>
    </w:tbl>
    <w:p w14:paraId="0630C2BC" w14:textId="77777777" w:rsidR="006E106B" w:rsidRDefault="006E106B" w:rsidP="00EA5BBE">
      <w:pPr>
        <w:pStyle w:val="PGPText"/>
      </w:pPr>
    </w:p>
    <w:p w14:paraId="17AB574E" w14:textId="77777777" w:rsidR="006E106B" w:rsidRDefault="006E106B">
      <w:pPr>
        <w:rPr>
          <w:rFonts w:ascii="Arial" w:eastAsia="Times New Roman" w:hAnsi="Arial" w:cs="Arial"/>
          <w:color w:val="002868"/>
          <w:sz w:val="24"/>
          <w:szCs w:val="20"/>
        </w:rPr>
      </w:pPr>
      <w:r>
        <w:br w:type="page"/>
      </w:r>
    </w:p>
    <w:p w14:paraId="2340F6DF" w14:textId="77777777" w:rsidR="006E106B" w:rsidRDefault="006E106B" w:rsidP="00E44144">
      <w:pPr>
        <w:pStyle w:val="PGPText"/>
      </w:pPr>
    </w:p>
    <w:p w14:paraId="0E4B90F2" w14:textId="77777777" w:rsidR="006E106B" w:rsidRDefault="006E106B" w:rsidP="00E44144">
      <w:pPr>
        <w:pStyle w:val="PGPModuleName"/>
      </w:pPr>
      <w:bookmarkStart w:id="29" w:name="_Toc413834422"/>
      <w:r>
        <w:t>Module 6: Appendix</w:t>
      </w:r>
      <w:bookmarkEnd w:id="29"/>
    </w:p>
    <w:tbl>
      <w:tblPr>
        <w:tblW w:w="10525" w:type="dxa"/>
        <w:tblInd w:w="-7" w:type="dxa"/>
        <w:tblLayout w:type="fixed"/>
        <w:tblLook w:val="01E0" w:firstRow="1" w:lastRow="1" w:firstColumn="1" w:lastColumn="1" w:noHBand="0" w:noVBand="0"/>
      </w:tblPr>
      <w:tblGrid>
        <w:gridCol w:w="7"/>
        <w:gridCol w:w="7"/>
        <w:gridCol w:w="371"/>
        <w:gridCol w:w="58"/>
        <w:gridCol w:w="1290"/>
        <w:gridCol w:w="8751"/>
        <w:gridCol w:w="13"/>
        <w:gridCol w:w="17"/>
        <w:gridCol w:w="11"/>
      </w:tblGrid>
      <w:tr w:rsidR="006E106B" w:rsidRPr="00F009D2" w14:paraId="355B802C" w14:textId="77777777" w:rsidTr="00131713">
        <w:trPr>
          <w:gridBefore w:val="2"/>
          <w:gridAfter w:val="1"/>
          <w:wBefore w:w="14" w:type="dxa"/>
          <w:wAfter w:w="11" w:type="dxa"/>
          <w:cantSplit/>
          <w:tblHeader/>
        </w:trPr>
        <w:tc>
          <w:tcPr>
            <w:tcW w:w="10500" w:type="dxa"/>
            <w:gridSpan w:val="6"/>
          </w:tcPr>
          <w:p w14:paraId="040455C8" w14:textId="77777777" w:rsidR="006E106B" w:rsidRPr="00F009D2" w:rsidRDefault="006E106B" w:rsidP="00E44144">
            <w:pPr>
              <w:pStyle w:val="PGPLessonName"/>
            </w:pPr>
            <w:r>
              <w:br w:type="page"/>
            </w:r>
            <w:r>
              <w:br w:type="page"/>
            </w:r>
            <w:bookmarkStart w:id="30" w:name="_Toc413834423"/>
            <w:r>
              <w:t>Transformation Action Plan (TAP)</w:t>
            </w:r>
            <w:bookmarkEnd w:id="30"/>
          </w:p>
        </w:tc>
      </w:tr>
      <w:tr w:rsidR="006E106B" w:rsidRPr="00D512C7" w14:paraId="021395ED" w14:textId="77777777" w:rsidTr="00131713">
        <w:tblPrEx>
          <w:tblLook w:val="0000" w:firstRow="0" w:lastRow="0" w:firstColumn="0" w:lastColumn="0" w:noHBand="0" w:noVBand="0"/>
        </w:tblPrEx>
        <w:trPr>
          <w:gridBefore w:val="1"/>
          <w:gridAfter w:val="3"/>
          <w:wBefore w:w="7" w:type="dxa"/>
          <w:wAfter w:w="41" w:type="dxa"/>
        </w:trPr>
        <w:tc>
          <w:tcPr>
            <w:tcW w:w="1726" w:type="dxa"/>
            <w:gridSpan w:val="4"/>
          </w:tcPr>
          <w:p w14:paraId="1250D966" w14:textId="77777777" w:rsidR="006E106B" w:rsidRPr="00D512C7" w:rsidRDefault="006E106B" w:rsidP="00E44144">
            <w:pPr>
              <w:pStyle w:val="zLGPIconHandouts"/>
            </w:pPr>
            <w:r w:rsidRPr="00D512C7">
              <w:rPr>
                <w:noProof/>
              </w:rPr>
              <w:drawing>
                <wp:inline distT="0" distB="0" distL="0" distR="0" wp14:anchorId="12F2510B" wp14:editId="751BD7C7">
                  <wp:extent cx="657225" cy="657225"/>
                  <wp:effectExtent l="19050" t="0" r="9525" b="0"/>
                  <wp:docPr id="152"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51" w:type="dxa"/>
            <w:tcBorders>
              <w:top w:val="single" w:sz="6" w:space="0" w:color="808080"/>
              <w:bottom w:val="single" w:sz="6" w:space="0" w:color="808080"/>
            </w:tcBorders>
          </w:tcPr>
          <w:p w14:paraId="42B0E77C" w14:textId="77777777" w:rsidR="006E106B" w:rsidRPr="00D512C7" w:rsidRDefault="006E106B" w:rsidP="006E106B">
            <w:pPr>
              <w:pStyle w:val="PGPTitle"/>
            </w:pPr>
            <w:r w:rsidRPr="00D512C7">
              <w:t>Instructions for the Transformation Action Plan (TAP):</w:t>
            </w:r>
          </w:p>
          <w:p w14:paraId="17AD5A30" w14:textId="77777777" w:rsidR="006E106B" w:rsidRPr="00D512C7" w:rsidRDefault="006E106B" w:rsidP="006E106B">
            <w:pPr>
              <w:pStyle w:val="PGPBullet1"/>
            </w:pPr>
            <w:r w:rsidRPr="00D512C7">
              <w:t>Throughout this workshop complete the TAP below</w:t>
            </w:r>
          </w:p>
          <w:p w14:paraId="7069AA9E" w14:textId="77777777" w:rsidR="006E106B" w:rsidRPr="00D512C7" w:rsidRDefault="006E106B" w:rsidP="006E106B">
            <w:pPr>
              <w:pStyle w:val="PGPBullet1"/>
            </w:pPr>
            <w:r w:rsidRPr="00D512C7">
              <w:t>Apply the key points after the workshop to help you improve your performance.</w:t>
            </w:r>
          </w:p>
          <w:p w14:paraId="20C35EAB" w14:textId="77777777" w:rsidR="006E106B" w:rsidRPr="00D512C7" w:rsidRDefault="006E106B" w:rsidP="006E106B">
            <w:pPr>
              <w:pStyle w:val="PGPBullet1"/>
            </w:pPr>
            <w:r w:rsidRPr="00D512C7">
              <w:t>This will not be collected and so write in a manner that will help you utilize the concepts being learned.</w:t>
            </w:r>
          </w:p>
        </w:tc>
      </w:tr>
      <w:tr w:rsidR="006E106B" w:rsidRPr="00D512C7" w14:paraId="4060780A" w14:textId="77777777" w:rsidTr="00EE5654">
        <w:tblPrEx>
          <w:tblLook w:val="0000" w:firstRow="0" w:lastRow="0" w:firstColumn="0" w:lastColumn="0" w:noHBand="0" w:noVBand="0"/>
        </w:tblPrEx>
        <w:trPr>
          <w:gridBefore w:val="1"/>
          <w:gridAfter w:val="3"/>
          <w:wBefore w:w="7" w:type="dxa"/>
          <w:wAfter w:w="41" w:type="dxa"/>
          <w:trHeight w:val="300"/>
          <w:hidden/>
        </w:trPr>
        <w:tc>
          <w:tcPr>
            <w:tcW w:w="378" w:type="dxa"/>
            <w:gridSpan w:val="2"/>
            <w:shd w:val="clear" w:color="auto" w:fill="auto"/>
          </w:tcPr>
          <w:p w14:paraId="446B435E" w14:textId="77777777" w:rsidR="006E106B" w:rsidRPr="00D512C7" w:rsidRDefault="006E106B" w:rsidP="00E44144">
            <w:pPr>
              <w:pStyle w:val="zLGPIconExtractHandout"/>
              <w:rPr>
                <w:color w:val="FF0000"/>
              </w:rPr>
            </w:pPr>
            <w:r w:rsidRPr="00D512C7">
              <w:rPr>
                <w:color w:val="FF0000"/>
              </w:rPr>
              <w:t>z</w:t>
            </w:r>
          </w:p>
        </w:tc>
        <w:tc>
          <w:tcPr>
            <w:tcW w:w="10099" w:type="dxa"/>
            <w:gridSpan w:val="3"/>
          </w:tcPr>
          <w:p w14:paraId="620455AD" w14:textId="77777777" w:rsidR="006E106B" w:rsidRPr="00D512C7" w:rsidRDefault="006E106B" w:rsidP="00E44144">
            <w:pPr>
              <w:pStyle w:val="Heading3"/>
              <w:rPr>
                <w:noProof w:val="0"/>
              </w:rPr>
            </w:pPr>
            <w:bookmarkStart w:id="31" w:name="_Toc413834424"/>
            <w:r>
              <w:rPr>
                <w:noProof w:val="0"/>
              </w:rPr>
              <w:t xml:space="preserve">TAP </w:t>
            </w:r>
            <w:r w:rsidRPr="00D512C7">
              <w:rPr>
                <w:noProof w:val="0"/>
              </w:rPr>
              <w:t xml:space="preserve">Section </w:t>
            </w:r>
            <w:r w:rsidRPr="00D512C7">
              <w:rPr>
                <w:noProof w:val="0"/>
              </w:rPr>
              <w:fldChar w:fldCharType="begin"/>
            </w:r>
            <w:r w:rsidRPr="00D512C7">
              <w:rPr>
                <w:noProof w:val="0"/>
              </w:rPr>
              <w:instrText xml:space="preserve"> AUTONUM  </w:instrText>
            </w:r>
            <w:r w:rsidRPr="00D512C7">
              <w:rPr>
                <w:noProof w:val="0"/>
              </w:rPr>
              <w:fldChar w:fldCharType="end"/>
            </w:r>
            <w:r w:rsidRPr="00D512C7">
              <w:rPr>
                <w:noProof w:val="0"/>
              </w:rPr>
              <w:t xml:space="preserve"> Speak to Market Participants to Test Hypothesis</w:t>
            </w:r>
            <w:bookmarkEnd w:id="31"/>
          </w:p>
          <w:p w14:paraId="5B57A73C" w14:textId="77777777" w:rsidR="006E106B" w:rsidRPr="00D512C7" w:rsidRDefault="003D6104" w:rsidP="006E106B">
            <w:pPr>
              <w:pStyle w:val="PGPBullet1"/>
            </w:pPr>
            <w:r>
              <w:t xml:space="preserve">Answer the questions to the </w:t>
            </w:r>
            <w:r w:rsidR="006E106B" w:rsidRPr="00D512C7">
              <w:t>3 q</w:t>
            </w:r>
            <w:r>
              <w:t>uestions in the tables that follow:</w:t>
            </w:r>
          </w:p>
          <w:p w14:paraId="4CB79D63" w14:textId="77777777" w:rsidR="006E106B" w:rsidRPr="00D512C7" w:rsidRDefault="006E106B" w:rsidP="006E106B">
            <w:pPr>
              <w:pStyle w:val="PGPText"/>
            </w:pPr>
          </w:p>
          <w:tbl>
            <w:tblPr>
              <w:tblStyle w:val="MediumShading1-Accent1"/>
              <w:tblW w:w="0" w:type="auto"/>
              <w:tblLayout w:type="fixed"/>
              <w:tblLook w:val="0420" w:firstRow="1" w:lastRow="0" w:firstColumn="0" w:lastColumn="0" w:noHBand="0" w:noVBand="1"/>
            </w:tblPr>
            <w:tblGrid>
              <w:gridCol w:w="9903"/>
            </w:tblGrid>
            <w:tr w:rsidR="006E106B" w:rsidRPr="005F1D9A" w14:paraId="7C2B20D1" w14:textId="77777777" w:rsidTr="00E44144">
              <w:trPr>
                <w:cnfStyle w:val="100000000000" w:firstRow="1" w:lastRow="0" w:firstColumn="0" w:lastColumn="0" w:oddVBand="0" w:evenVBand="0" w:oddHBand="0" w:evenHBand="0" w:firstRowFirstColumn="0" w:firstRowLastColumn="0" w:lastRowFirstColumn="0" w:lastRowLastColumn="0"/>
              </w:trPr>
              <w:tc>
                <w:tcPr>
                  <w:tcW w:w="9903" w:type="dxa"/>
                </w:tcPr>
                <w:p w14:paraId="3B1DAAB8" w14:textId="77777777" w:rsidR="006E106B" w:rsidRPr="005F1D9A" w:rsidRDefault="006E106B" w:rsidP="00E44144">
                  <w:pPr>
                    <w:pStyle w:val="LGPTableText"/>
                    <w:rPr>
                      <w:noProof w:val="0"/>
                      <w:color w:val="auto"/>
                      <w:sz w:val="22"/>
                    </w:rPr>
                  </w:pPr>
                  <w:r w:rsidRPr="005F1D9A">
                    <w:rPr>
                      <w:noProof w:val="0"/>
                      <w:color w:val="auto"/>
                      <w:sz w:val="22"/>
                    </w:rPr>
                    <w:t>1. Steps I can take to better evaluate my potential critical factors</w:t>
                  </w:r>
                </w:p>
              </w:tc>
            </w:tr>
            <w:tr w:rsidR="006E106B" w:rsidRPr="005F1D9A" w14:paraId="43E1E194" w14:textId="77777777" w:rsidTr="00E44144">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1D96F92C" w14:textId="77777777" w:rsidR="006E106B" w:rsidRPr="005F1D9A" w:rsidRDefault="006E106B" w:rsidP="00E44144">
                  <w:pPr>
                    <w:pStyle w:val="LGPTableText"/>
                    <w:rPr>
                      <w:noProof w:val="0"/>
                      <w:color w:val="auto"/>
                      <w:sz w:val="22"/>
                    </w:rPr>
                  </w:pPr>
                </w:p>
              </w:tc>
            </w:tr>
            <w:tr w:rsidR="006E106B" w:rsidRPr="005F1D9A" w14:paraId="18C89B33" w14:textId="77777777" w:rsidTr="00E44144">
              <w:trPr>
                <w:cnfStyle w:val="000000010000" w:firstRow="0" w:lastRow="0" w:firstColumn="0" w:lastColumn="0" w:oddVBand="0" w:evenVBand="0" w:oddHBand="0" w:evenHBand="1" w:firstRowFirstColumn="0" w:firstRowLastColumn="0" w:lastRowFirstColumn="0" w:lastRowLastColumn="0"/>
                <w:trHeight w:val="1152"/>
              </w:trPr>
              <w:tc>
                <w:tcPr>
                  <w:tcW w:w="9903" w:type="dxa"/>
                </w:tcPr>
                <w:p w14:paraId="4B97C760" w14:textId="77777777" w:rsidR="006E106B" w:rsidRPr="005F1D9A" w:rsidRDefault="006E106B" w:rsidP="00E44144">
                  <w:pPr>
                    <w:pStyle w:val="LGPTableText"/>
                    <w:rPr>
                      <w:noProof w:val="0"/>
                      <w:color w:val="auto"/>
                      <w:sz w:val="22"/>
                    </w:rPr>
                  </w:pPr>
                </w:p>
              </w:tc>
            </w:tr>
            <w:tr w:rsidR="006E106B" w:rsidRPr="005F1D9A" w14:paraId="2B85C222" w14:textId="77777777" w:rsidTr="00E44144">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62F6A787" w14:textId="77777777" w:rsidR="006E106B" w:rsidRPr="005F1D9A" w:rsidRDefault="006E106B" w:rsidP="00E44144">
                  <w:pPr>
                    <w:pStyle w:val="LGPTableText"/>
                    <w:rPr>
                      <w:noProof w:val="0"/>
                      <w:color w:val="auto"/>
                      <w:sz w:val="22"/>
                    </w:rPr>
                  </w:pPr>
                </w:p>
              </w:tc>
            </w:tr>
          </w:tbl>
          <w:p w14:paraId="45754EE5" w14:textId="77777777" w:rsidR="006E106B" w:rsidRPr="00D512C7" w:rsidRDefault="006E106B" w:rsidP="006E106B">
            <w:pPr>
              <w:pStyle w:val="PGPText"/>
              <w:rPr>
                <w:color w:val="FF0000"/>
                <w:sz w:val="20"/>
              </w:rPr>
            </w:pPr>
          </w:p>
        </w:tc>
      </w:tr>
      <w:tr w:rsidR="006E106B" w:rsidRPr="00D512C7" w14:paraId="4EA4736F" w14:textId="77777777" w:rsidTr="00131713">
        <w:tblPrEx>
          <w:tblLook w:val="0000" w:firstRow="0" w:lastRow="0" w:firstColumn="0" w:lastColumn="0" w:noHBand="0" w:noVBand="0"/>
        </w:tblPrEx>
        <w:trPr>
          <w:gridBefore w:val="1"/>
          <w:gridAfter w:val="2"/>
          <w:wBefore w:w="7" w:type="dxa"/>
          <w:wAfter w:w="28" w:type="dxa"/>
          <w:cantSplit/>
          <w:trHeight w:val="20"/>
          <w:hidden/>
        </w:trPr>
        <w:tc>
          <w:tcPr>
            <w:tcW w:w="378" w:type="dxa"/>
            <w:gridSpan w:val="2"/>
            <w:shd w:val="clear" w:color="auto" w:fill="auto"/>
          </w:tcPr>
          <w:p w14:paraId="4FE9F119" w14:textId="77777777" w:rsidR="006E106B" w:rsidRPr="00D512C7" w:rsidRDefault="006E106B" w:rsidP="00E44144">
            <w:pPr>
              <w:pStyle w:val="zLGPIconExtractHandout"/>
              <w:rPr>
                <w:color w:val="FF0000"/>
              </w:rPr>
            </w:pPr>
            <w:r w:rsidRPr="00D512C7">
              <w:rPr>
                <w:color w:val="FF0000"/>
              </w:rPr>
              <w:t>z</w:t>
            </w:r>
          </w:p>
        </w:tc>
        <w:tc>
          <w:tcPr>
            <w:tcW w:w="10112" w:type="dxa"/>
            <w:gridSpan w:val="4"/>
          </w:tcPr>
          <w:tbl>
            <w:tblPr>
              <w:tblStyle w:val="MediumShading1-Accent1"/>
              <w:tblW w:w="9903" w:type="dxa"/>
              <w:tblLayout w:type="fixed"/>
              <w:tblLook w:val="0420" w:firstRow="1" w:lastRow="0" w:firstColumn="0" w:lastColumn="0" w:noHBand="0" w:noVBand="1"/>
            </w:tblPr>
            <w:tblGrid>
              <w:gridCol w:w="9903"/>
            </w:tblGrid>
            <w:tr w:rsidR="006E106B" w:rsidRPr="005F1D9A" w14:paraId="2AB0686D" w14:textId="77777777" w:rsidTr="005F1D9A">
              <w:trPr>
                <w:cnfStyle w:val="100000000000" w:firstRow="1" w:lastRow="0" w:firstColumn="0" w:lastColumn="0" w:oddVBand="0" w:evenVBand="0" w:oddHBand="0" w:evenHBand="0" w:firstRowFirstColumn="0" w:firstRowLastColumn="0" w:lastRowFirstColumn="0" w:lastRowLastColumn="0"/>
              </w:trPr>
              <w:tc>
                <w:tcPr>
                  <w:tcW w:w="9903" w:type="dxa"/>
                </w:tcPr>
                <w:p w14:paraId="5CD32146" w14:textId="77777777" w:rsidR="006E106B" w:rsidRPr="005F1D9A" w:rsidRDefault="006E106B" w:rsidP="00E44144">
                  <w:pPr>
                    <w:pStyle w:val="LGPTableText"/>
                    <w:rPr>
                      <w:noProof w:val="0"/>
                      <w:color w:val="auto"/>
                      <w:sz w:val="22"/>
                    </w:rPr>
                  </w:pPr>
                  <w:r w:rsidRPr="005F1D9A">
                    <w:rPr>
                      <w:noProof w:val="0"/>
                      <w:color w:val="auto"/>
                      <w:sz w:val="22"/>
                    </w:rPr>
                    <w:t>2. I will do the following to increase the amount of time I’m communicating with good sources of information to identify and assess critical factors (this will likely include reducing some existing activities):</w:t>
                  </w:r>
                </w:p>
              </w:tc>
            </w:tr>
            <w:tr w:rsidR="006E106B" w:rsidRPr="005F1D9A" w14:paraId="20F5ECA4" w14:textId="77777777" w:rsidTr="006752E2">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4CA2E9F3" w14:textId="77777777" w:rsidR="006E106B" w:rsidRPr="005F1D9A" w:rsidRDefault="006E106B" w:rsidP="00E44144">
                  <w:pPr>
                    <w:pStyle w:val="LGPTableText"/>
                    <w:rPr>
                      <w:noProof w:val="0"/>
                      <w:color w:val="auto"/>
                      <w:sz w:val="22"/>
                    </w:rPr>
                  </w:pPr>
                </w:p>
              </w:tc>
            </w:tr>
            <w:tr w:rsidR="006E106B" w:rsidRPr="005F1D9A" w14:paraId="06532C4B" w14:textId="77777777" w:rsidTr="006752E2">
              <w:trPr>
                <w:cnfStyle w:val="000000010000" w:firstRow="0" w:lastRow="0" w:firstColumn="0" w:lastColumn="0" w:oddVBand="0" w:evenVBand="0" w:oddHBand="0" w:evenHBand="1" w:firstRowFirstColumn="0" w:firstRowLastColumn="0" w:lastRowFirstColumn="0" w:lastRowLastColumn="0"/>
                <w:trHeight w:val="1152"/>
              </w:trPr>
              <w:tc>
                <w:tcPr>
                  <w:tcW w:w="9903" w:type="dxa"/>
                </w:tcPr>
                <w:p w14:paraId="15840F7F" w14:textId="77777777" w:rsidR="006E106B" w:rsidRPr="005F1D9A" w:rsidRDefault="006E106B" w:rsidP="00E44144">
                  <w:pPr>
                    <w:pStyle w:val="LGPTableText"/>
                    <w:rPr>
                      <w:noProof w:val="0"/>
                      <w:color w:val="auto"/>
                      <w:sz w:val="22"/>
                    </w:rPr>
                  </w:pPr>
                </w:p>
              </w:tc>
            </w:tr>
            <w:tr w:rsidR="006E106B" w:rsidRPr="005F1D9A" w14:paraId="342A3C89" w14:textId="77777777" w:rsidTr="006752E2">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3FD6F2B7" w14:textId="77777777" w:rsidR="006E106B" w:rsidRPr="005F1D9A" w:rsidRDefault="006E106B" w:rsidP="00E44144">
                  <w:pPr>
                    <w:pStyle w:val="LGPTableText"/>
                    <w:rPr>
                      <w:noProof w:val="0"/>
                      <w:color w:val="auto"/>
                      <w:sz w:val="22"/>
                    </w:rPr>
                  </w:pPr>
                </w:p>
              </w:tc>
            </w:tr>
          </w:tbl>
          <w:p w14:paraId="53611661" w14:textId="77777777" w:rsidR="006E106B" w:rsidRPr="00D512C7" w:rsidRDefault="006E106B" w:rsidP="006E106B">
            <w:pPr>
              <w:pStyle w:val="PGPText"/>
              <w:rPr>
                <w:color w:val="FF0000"/>
                <w:sz w:val="20"/>
              </w:rPr>
            </w:pPr>
          </w:p>
        </w:tc>
      </w:tr>
      <w:tr w:rsidR="006E106B" w:rsidRPr="00D512C7" w14:paraId="07C0D6CF" w14:textId="77777777" w:rsidTr="00131713">
        <w:tblPrEx>
          <w:tblLook w:val="0000" w:firstRow="0" w:lastRow="0" w:firstColumn="0" w:lastColumn="0" w:noHBand="0" w:noVBand="0"/>
        </w:tblPrEx>
        <w:trPr>
          <w:gridBefore w:val="1"/>
          <w:gridAfter w:val="2"/>
          <w:wBefore w:w="7" w:type="dxa"/>
          <w:wAfter w:w="28" w:type="dxa"/>
          <w:cantSplit/>
          <w:trHeight w:val="300"/>
          <w:hidden/>
        </w:trPr>
        <w:tc>
          <w:tcPr>
            <w:tcW w:w="378" w:type="dxa"/>
            <w:gridSpan w:val="2"/>
            <w:shd w:val="clear" w:color="auto" w:fill="auto"/>
          </w:tcPr>
          <w:p w14:paraId="15ED4E41" w14:textId="77777777" w:rsidR="006E106B" w:rsidRPr="00D512C7" w:rsidRDefault="006E106B" w:rsidP="00E44144">
            <w:pPr>
              <w:pStyle w:val="zLGPIconExtractHandout"/>
              <w:rPr>
                <w:color w:val="FF0000"/>
              </w:rPr>
            </w:pPr>
            <w:r w:rsidRPr="00D512C7">
              <w:rPr>
                <w:color w:val="FF0000"/>
              </w:rPr>
              <w:lastRenderedPageBreak/>
              <w:t>z</w:t>
            </w:r>
          </w:p>
        </w:tc>
        <w:tc>
          <w:tcPr>
            <w:tcW w:w="10112" w:type="dxa"/>
            <w:gridSpan w:val="4"/>
          </w:tcPr>
          <w:tbl>
            <w:tblPr>
              <w:tblStyle w:val="MediumShading1-Accent1"/>
              <w:tblW w:w="9903" w:type="dxa"/>
              <w:tblLayout w:type="fixed"/>
              <w:tblLook w:val="0420" w:firstRow="1" w:lastRow="0" w:firstColumn="0" w:lastColumn="0" w:noHBand="0" w:noVBand="1"/>
            </w:tblPr>
            <w:tblGrid>
              <w:gridCol w:w="9903"/>
            </w:tblGrid>
            <w:tr w:rsidR="006E106B" w:rsidRPr="005F1D9A" w14:paraId="66BF82AB" w14:textId="77777777" w:rsidTr="005F1D9A">
              <w:trPr>
                <w:cnfStyle w:val="100000000000" w:firstRow="1" w:lastRow="0" w:firstColumn="0" w:lastColumn="0" w:oddVBand="0" w:evenVBand="0" w:oddHBand="0" w:evenHBand="0" w:firstRowFirstColumn="0" w:firstRowLastColumn="0" w:lastRowFirstColumn="0" w:lastRowLastColumn="0"/>
              </w:trPr>
              <w:tc>
                <w:tcPr>
                  <w:tcW w:w="9903" w:type="dxa"/>
                </w:tcPr>
                <w:p w14:paraId="4BDFE0CA" w14:textId="77777777" w:rsidR="006E106B" w:rsidRPr="005F1D9A" w:rsidRDefault="006E106B" w:rsidP="00E44144">
                  <w:pPr>
                    <w:pStyle w:val="LGPTableText"/>
                    <w:rPr>
                      <w:noProof w:val="0"/>
                      <w:color w:val="auto"/>
                      <w:sz w:val="22"/>
                    </w:rPr>
                  </w:pPr>
                  <w:r w:rsidRPr="005F1D9A">
                    <w:rPr>
                      <w:noProof w:val="0"/>
                      <w:color w:val="auto"/>
                      <w:sz w:val="22"/>
                    </w:rPr>
                    <w:t>3. Individuals or specific types of individuals I will add to my communication effort who are knowledgeable about my critical factors:</w:t>
                  </w:r>
                </w:p>
              </w:tc>
            </w:tr>
            <w:tr w:rsidR="006E106B" w:rsidRPr="005F1D9A" w14:paraId="3C4A8C99" w14:textId="77777777" w:rsidTr="005F1D9A">
              <w:trPr>
                <w:cnfStyle w:val="000000100000" w:firstRow="0" w:lastRow="0" w:firstColumn="0" w:lastColumn="0" w:oddVBand="0" w:evenVBand="0" w:oddHBand="1" w:evenHBand="0" w:firstRowFirstColumn="0" w:firstRowLastColumn="0" w:lastRowFirstColumn="0" w:lastRowLastColumn="0"/>
                <w:trHeight w:val="1008"/>
              </w:trPr>
              <w:tc>
                <w:tcPr>
                  <w:tcW w:w="9903" w:type="dxa"/>
                </w:tcPr>
                <w:p w14:paraId="5C04B96E" w14:textId="77777777" w:rsidR="006E106B" w:rsidRPr="005F1D9A" w:rsidRDefault="006E106B" w:rsidP="00E44144">
                  <w:pPr>
                    <w:pStyle w:val="LGPTableText"/>
                    <w:rPr>
                      <w:noProof w:val="0"/>
                      <w:color w:val="auto"/>
                      <w:sz w:val="22"/>
                    </w:rPr>
                  </w:pPr>
                </w:p>
              </w:tc>
            </w:tr>
            <w:tr w:rsidR="006E106B" w:rsidRPr="005F1D9A" w14:paraId="1B61CE36" w14:textId="77777777" w:rsidTr="005F1D9A">
              <w:trPr>
                <w:cnfStyle w:val="000000010000" w:firstRow="0" w:lastRow="0" w:firstColumn="0" w:lastColumn="0" w:oddVBand="0" w:evenVBand="0" w:oddHBand="0" w:evenHBand="1" w:firstRowFirstColumn="0" w:firstRowLastColumn="0" w:lastRowFirstColumn="0" w:lastRowLastColumn="0"/>
                <w:trHeight w:val="1008"/>
              </w:trPr>
              <w:tc>
                <w:tcPr>
                  <w:tcW w:w="9903" w:type="dxa"/>
                </w:tcPr>
                <w:p w14:paraId="1300A90B" w14:textId="77777777" w:rsidR="006E106B" w:rsidRPr="005F1D9A" w:rsidRDefault="006E106B" w:rsidP="00E44144">
                  <w:pPr>
                    <w:pStyle w:val="LGPTableText"/>
                    <w:rPr>
                      <w:noProof w:val="0"/>
                      <w:color w:val="auto"/>
                      <w:sz w:val="22"/>
                    </w:rPr>
                  </w:pPr>
                </w:p>
              </w:tc>
            </w:tr>
            <w:tr w:rsidR="006E106B" w:rsidRPr="005F1D9A" w14:paraId="6E3C4BEA" w14:textId="77777777" w:rsidTr="005F1D9A">
              <w:trPr>
                <w:cnfStyle w:val="000000100000" w:firstRow="0" w:lastRow="0" w:firstColumn="0" w:lastColumn="0" w:oddVBand="0" w:evenVBand="0" w:oddHBand="1" w:evenHBand="0" w:firstRowFirstColumn="0" w:firstRowLastColumn="0" w:lastRowFirstColumn="0" w:lastRowLastColumn="0"/>
                <w:trHeight w:val="1008"/>
              </w:trPr>
              <w:tc>
                <w:tcPr>
                  <w:tcW w:w="9903" w:type="dxa"/>
                </w:tcPr>
                <w:p w14:paraId="12309E79" w14:textId="77777777" w:rsidR="006E106B" w:rsidRPr="005F1D9A" w:rsidRDefault="006E106B" w:rsidP="00E44144">
                  <w:pPr>
                    <w:pStyle w:val="LGPTableText"/>
                    <w:rPr>
                      <w:noProof w:val="0"/>
                      <w:color w:val="auto"/>
                      <w:sz w:val="22"/>
                    </w:rPr>
                  </w:pPr>
                </w:p>
              </w:tc>
            </w:tr>
            <w:tr w:rsidR="006E106B" w:rsidRPr="005F1D9A" w14:paraId="22542A20" w14:textId="77777777" w:rsidTr="005F1D9A">
              <w:trPr>
                <w:cnfStyle w:val="000000010000" w:firstRow="0" w:lastRow="0" w:firstColumn="0" w:lastColumn="0" w:oddVBand="0" w:evenVBand="0" w:oddHBand="0" w:evenHBand="1" w:firstRowFirstColumn="0" w:firstRowLastColumn="0" w:lastRowFirstColumn="0" w:lastRowLastColumn="0"/>
                <w:trHeight w:val="1008"/>
              </w:trPr>
              <w:tc>
                <w:tcPr>
                  <w:tcW w:w="9903" w:type="dxa"/>
                </w:tcPr>
                <w:p w14:paraId="1A39468C" w14:textId="77777777" w:rsidR="006E106B" w:rsidRPr="005F1D9A" w:rsidRDefault="006E106B" w:rsidP="00E44144">
                  <w:pPr>
                    <w:pStyle w:val="LGPTableText"/>
                    <w:rPr>
                      <w:noProof w:val="0"/>
                      <w:color w:val="auto"/>
                      <w:sz w:val="22"/>
                    </w:rPr>
                  </w:pPr>
                </w:p>
              </w:tc>
            </w:tr>
            <w:tr w:rsidR="006E106B" w:rsidRPr="005F1D9A" w14:paraId="77906647" w14:textId="77777777" w:rsidTr="005F1D9A">
              <w:trPr>
                <w:cnfStyle w:val="000000100000" w:firstRow="0" w:lastRow="0" w:firstColumn="0" w:lastColumn="0" w:oddVBand="0" w:evenVBand="0" w:oddHBand="1" w:evenHBand="0" w:firstRowFirstColumn="0" w:firstRowLastColumn="0" w:lastRowFirstColumn="0" w:lastRowLastColumn="0"/>
                <w:trHeight w:val="1008"/>
              </w:trPr>
              <w:tc>
                <w:tcPr>
                  <w:tcW w:w="9903" w:type="dxa"/>
                </w:tcPr>
                <w:p w14:paraId="11E0C91F" w14:textId="77777777" w:rsidR="006E106B" w:rsidRPr="005F1D9A" w:rsidRDefault="006E106B" w:rsidP="00E44144">
                  <w:pPr>
                    <w:pStyle w:val="LGPTableText"/>
                    <w:rPr>
                      <w:noProof w:val="0"/>
                      <w:color w:val="auto"/>
                      <w:sz w:val="22"/>
                    </w:rPr>
                  </w:pPr>
                </w:p>
              </w:tc>
            </w:tr>
          </w:tbl>
          <w:p w14:paraId="79B09E96" w14:textId="77777777" w:rsidR="006E106B" w:rsidRPr="00D512C7" w:rsidRDefault="006E106B" w:rsidP="006E106B">
            <w:pPr>
              <w:pStyle w:val="PGPText"/>
              <w:rPr>
                <w:color w:val="FF0000"/>
                <w:sz w:val="20"/>
              </w:rPr>
            </w:pPr>
          </w:p>
        </w:tc>
      </w:tr>
      <w:tr w:rsidR="006E106B" w:rsidRPr="00D512C7" w14:paraId="40FAECCA" w14:textId="77777777" w:rsidTr="00131713">
        <w:tblPrEx>
          <w:tblLook w:val="0000" w:firstRow="0" w:lastRow="0" w:firstColumn="0" w:lastColumn="0" w:noHBand="0" w:noVBand="0"/>
        </w:tblPrEx>
        <w:trPr>
          <w:gridBefore w:val="1"/>
          <w:gridAfter w:val="2"/>
          <w:wBefore w:w="7" w:type="dxa"/>
          <w:wAfter w:w="28" w:type="dxa"/>
          <w:cantSplit/>
          <w:trHeight w:val="300"/>
          <w:hidden/>
        </w:trPr>
        <w:tc>
          <w:tcPr>
            <w:tcW w:w="378" w:type="dxa"/>
            <w:gridSpan w:val="2"/>
            <w:shd w:val="clear" w:color="auto" w:fill="auto"/>
          </w:tcPr>
          <w:p w14:paraId="0BFD6F7C" w14:textId="77777777" w:rsidR="006E106B" w:rsidRPr="00D512C7" w:rsidRDefault="006E106B" w:rsidP="00E44144">
            <w:pPr>
              <w:pStyle w:val="zLGPIconExtractHandout"/>
              <w:rPr>
                <w:color w:val="FF0000"/>
              </w:rPr>
            </w:pPr>
            <w:r w:rsidRPr="00D512C7">
              <w:rPr>
                <w:color w:val="FF0000"/>
              </w:rPr>
              <w:t>z</w:t>
            </w:r>
          </w:p>
        </w:tc>
        <w:tc>
          <w:tcPr>
            <w:tcW w:w="10112" w:type="dxa"/>
            <w:gridSpan w:val="4"/>
          </w:tcPr>
          <w:p w14:paraId="14AAA8F0" w14:textId="77777777" w:rsidR="006E106B" w:rsidRPr="00D512C7" w:rsidRDefault="006E106B" w:rsidP="00E44144">
            <w:pPr>
              <w:pStyle w:val="Heading3"/>
              <w:rPr>
                <w:noProof w:val="0"/>
              </w:rPr>
            </w:pPr>
            <w:bookmarkStart w:id="32" w:name="_Toc413834425"/>
            <w:r>
              <w:rPr>
                <w:noProof w:val="0"/>
              </w:rPr>
              <w:t xml:space="preserve">TAP </w:t>
            </w:r>
            <w:r w:rsidRPr="00D512C7">
              <w:rPr>
                <w:noProof w:val="0"/>
              </w:rPr>
              <w:t xml:space="preserve">Section </w:t>
            </w:r>
            <w:r w:rsidRPr="00D512C7">
              <w:rPr>
                <w:noProof w:val="0"/>
              </w:rPr>
              <w:fldChar w:fldCharType="begin"/>
            </w:r>
            <w:r w:rsidRPr="00D512C7">
              <w:rPr>
                <w:noProof w:val="0"/>
              </w:rPr>
              <w:instrText xml:space="preserve"> AUTONUM  </w:instrText>
            </w:r>
            <w:r w:rsidRPr="00D512C7">
              <w:rPr>
                <w:noProof w:val="0"/>
              </w:rPr>
              <w:fldChar w:fldCharType="end"/>
            </w:r>
            <w:r w:rsidRPr="00D512C7">
              <w:rPr>
                <w:noProof w:val="0"/>
              </w:rPr>
              <w:t xml:space="preserve"> Simulation, Part D</w:t>
            </w:r>
            <w:bookmarkEnd w:id="32"/>
          </w:p>
          <w:p w14:paraId="721FBE33" w14:textId="77777777" w:rsidR="006E106B" w:rsidRPr="00D512C7" w:rsidRDefault="006E106B" w:rsidP="006E106B">
            <w:pPr>
              <w:pStyle w:val="PGPBullet1"/>
            </w:pPr>
            <w:r w:rsidRPr="00D512C7">
              <w:t xml:space="preserve">This is the most important part of the process, where you will prioritize the </w:t>
            </w:r>
            <w:r w:rsidRPr="00D512C7">
              <w:rPr>
                <w:i/>
              </w:rPr>
              <w:t>potential</w:t>
            </w:r>
            <w:r w:rsidRPr="00D512C7">
              <w:t xml:space="preserve"> critical factors you highlighted earlier in Parts B and C of the simulation (either using the materials for your stock or FedEx)</w:t>
            </w:r>
          </w:p>
          <w:p w14:paraId="46D0A183" w14:textId="77777777" w:rsidR="006E106B" w:rsidRPr="00D512C7" w:rsidRDefault="006E106B" w:rsidP="006E106B">
            <w:pPr>
              <w:pStyle w:val="PGPBullet1"/>
            </w:pPr>
            <w:r>
              <w:t>Go to the next page and complete</w:t>
            </w:r>
            <w:r w:rsidRPr="00D512C7">
              <w:t xml:space="preserve"> “Exhibit A”:</w:t>
            </w:r>
          </w:p>
          <w:p w14:paraId="4CD10983" w14:textId="77777777" w:rsidR="006E106B" w:rsidRPr="00D512C7" w:rsidRDefault="006E106B" w:rsidP="006E106B">
            <w:pPr>
              <w:pStyle w:val="PGPBullet2"/>
            </w:pPr>
            <w:r w:rsidRPr="00D512C7">
              <w:t>Start by listing at least 5 factors you collected earlier, preferably 2-3 that you believe are most likely critical factors and 2-3 least likely (if you are not sure how to start the list, peek at the “Sample for Exhibit A” which is found immediately after Exhibit A)</w:t>
            </w:r>
          </w:p>
          <w:p w14:paraId="0A66C826" w14:textId="77777777" w:rsidR="003D6104" w:rsidRDefault="006E106B" w:rsidP="006E106B">
            <w:pPr>
              <w:pStyle w:val="PGPBullet2"/>
            </w:pPr>
            <w:r w:rsidRPr="00D512C7">
              <w:t>In four columns right of your list of factors, rank each factor on a scale of 1 to 5, with 5 as “strongly agree”, using statements based on the EPIC™ framework discussed earlier</w:t>
            </w:r>
          </w:p>
          <w:p w14:paraId="24192050" w14:textId="77777777" w:rsidR="006E106B" w:rsidRPr="00D512C7" w:rsidRDefault="006E106B" w:rsidP="006E106B">
            <w:pPr>
              <w:pStyle w:val="PGPBullet1"/>
            </w:pPr>
            <w:r w:rsidRPr="00D512C7">
              <w:t xml:space="preserve">Given the limited time you have had to conduct the initial research on your stock or FedEx, you will probably need to guess for your rankings in many of the cells. Don’t become frustrated for not knowing the answer – </w:t>
            </w:r>
            <w:r w:rsidRPr="00D512C7">
              <w:rPr>
                <w:b/>
                <w:u w:val="single"/>
              </w:rPr>
              <w:t>this exercise is to help you become familiar with the process, not be an expert on the stock</w:t>
            </w:r>
          </w:p>
          <w:p w14:paraId="72F973FA" w14:textId="77777777" w:rsidR="006E106B" w:rsidRPr="00D512C7" w:rsidRDefault="006E106B" w:rsidP="006E106B">
            <w:pPr>
              <w:pStyle w:val="PGPBullet1"/>
            </w:pPr>
            <w:r w:rsidRPr="00D512C7">
              <w:t>Once you have evaluated at least 5 factors, add up the score of each row in the right most column</w:t>
            </w:r>
          </w:p>
          <w:p w14:paraId="66E332A2" w14:textId="77777777" w:rsidR="006E106B" w:rsidRDefault="006E106B" w:rsidP="006E106B">
            <w:pPr>
              <w:pStyle w:val="PGPBullet1"/>
            </w:pPr>
            <w:r w:rsidRPr="00D512C7">
              <w:t>If you have been using FedEx as your stock for this workshop, review “Answer Key” at the end of your Learner Workboo</w:t>
            </w:r>
            <w:r w:rsidR="003D6104">
              <w:t>k to see the examples for FedEx</w:t>
            </w:r>
          </w:p>
          <w:p w14:paraId="351A5196" w14:textId="77777777" w:rsidR="003D6104" w:rsidRDefault="003D6104" w:rsidP="003D6104">
            <w:pPr>
              <w:pStyle w:val="PGPBullet1"/>
              <w:numPr>
                <w:ilvl w:val="0"/>
                <w:numId w:val="0"/>
              </w:numPr>
              <w:ind w:left="720" w:hanging="360"/>
            </w:pPr>
          </w:p>
          <w:p w14:paraId="4DB8AE13" w14:textId="77777777" w:rsidR="003D6104" w:rsidRPr="003D6104" w:rsidRDefault="003D6104" w:rsidP="003D6104">
            <w:pPr>
              <w:pStyle w:val="PGPText"/>
            </w:pPr>
            <w:r>
              <w:t>Note: To save time, if you are using the Microsoft Word version of this file, after entering the numbers in the first four columns, highlight the entire table and press the F9 key to automatically populate the “Total” column. Then change the font color to see the values.</w:t>
            </w:r>
          </w:p>
        </w:tc>
      </w:tr>
      <w:tr w:rsidR="001A26B7" w:rsidRPr="00D512C7" w14:paraId="5A81310E" w14:textId="77777777" w:rsidTr="00131713">
        <w:tblPrEx>
          <w:tblLook w:val="0000" w:firstRow="0" w:lastRow="0" w:firstColumn="0" w:lastColumn="0" w:noHBand="0" w:noVBand="0"/>
        </w:tblPrEx>
        <w:trPr>
          <w:gridBefore w:val="1"/>
          <w:gridAfter w:val="2"/>
          <w:wBefore w:w="7" w:type="dxa"/>
          <w:wAfter w:w="28" w:type="dxa"/>
          <w:cantSplit/>
          <w:trHeight w:val="300"/>
          <w:hidden/>
        </w:trPr>
        <w:tc>
          <w:tcPr>
            <w:tcW w:w="378" w:type="dxa"/>
            <w:gridSpan w:val="2"/>
            <w:shd w:val="clear" w:color="auto" w:fill="auto"/>
          </w:tcPr>
          <w:p w14:paraId="755ACBB5" w14:textId="77777777" w:rsidR="001A26B7" w:rsidRPr="00D512C7" w:rsidRDefault="001A26B7" w:rsidP="00EF027F">
            <w:pPr>
              <w:pStyle w:val="zLGPIconExtractHandout"/>
              <w:rPr>
                <w:color w:val="FF0000"/>
              </w:rPr>
            </w:pPr>
            <w:r w:rsidRPr="00D512C7">
              <w:rPr>
                <w:color w:val="FF0000"/>
              </w:rPr>
              <w:lastRenderedPageBreak/>
              <w:t>z</w:t>
            </w:r>
          </w:p>
        </w:tc>
        <w:tc>
          <w:tcPr>
            <w:tcW w:w="10112" w:type="dxa"/>
            <w:gridSpan w:val="4"/>
          </w:tcPr>
          <w:p w14:paraId="3745E626" w14:textId="77777777" w:rsidR="001A26B7" w:rsidRDefault="001A26B7" w:rsidP="001A26B7">
            <w:pPr>
              <w:pStyle w:val="Heading3"/>
              <w:jc w:val="center"/>
              <w:rPr>
                <w:noProof w:val="0"/>
              </w:rPr>
            </w:pPr>
            <w:bookmarkStart w:id="33" w:name="_Toc413834426"/>
            <w:r>
              <w:rPr>
                <w:noProof w:val="0"/>
              </w:rPr>
              <w:t>EXHIBIT A</w:t>
            </w:r>
            <w:bookmarkEnd w:id="33"/>
          </w:p>
          <w:p w14:paraId="0F9B2257" w14:textId="77777777" w:rsidR="001A26B7" w:rsidRPr="00D512C7" w:rsidRDefault="001A26B7" w:rsidP="003D7EC1">
            <w:pPr>
              <w:pStyle w:val="LGPTableHeaderText"/>
            </w:pPr>
            <w:r w:rsidRPr="00D512C7">
              <w:t>Critical Factors for (ticker):______________________</w:t>
            </w:r>
          </w:p>
          <w:tbl>
            <w:tblPr>
              <w:tblStyle w:val="MediumShading1-Accent1"/>
              <w:tblW w:w="9879" w:type="dxa"/>
              <w:tblLayout w:type="fixed"/>
              <w:tblLook w:val="0400" w:firstRow="0" w:lastRow="0" w:firstColumn="0" w:lastColumn="0" w:noHBand="0" w:noVBand="1"/>
            </w:tblPr>
            <w:tblGrid>
              <w:gridCol w:w="3309"/>
              <w:gridCol w:w="1443"/>
              <w:gridCol w:w="1440"/>
              <w:gridCol w:w="1440"/>
              <w:gridCol w:w="1440"/>
              <w:gridCol w:w="807"/>
            </w:tblGrid>
            <w:tr w:rsidR="001A26B7" w:rsidRPr="00D512C7" w14:paraId="2DD0FB58" w14:textId="77777777" w:rsidTr="003D6104">
              <w:trPr>
                <w:cnfStyle w:val="000000100000" w:firstRow="0" w:lastRow="0" w:firstColumn="0" w:lastColumn="0" w:oddVBand="0" w:evenVBand="0" w:oddHBand="1" w:evenHBand="0" w:firstRowFirstColumn="0" w:firstRowLastColumn="0" w:lastRowFirstColumn="0" w:lastRowLastColumn="0"/>
                <w:trHeight w:val="576"/>
              </w:trPr>
              <w:tc>
                <w:tcPr>
                  <w:tcW w:w="3309" w:type="dxa"/>
                  <w:shd w:val="clear" w:color="auto" w:fill="auto"/>
                </w:tcPr>
                <w:p w14:paraId="4D81119C" w14:textId="77777777" w:rsidR="001A26B7" w:rsidRPr="00D512C7" w:rsidRDefault="001A26B7" w:rsidP="00EF027F">
                  <w:pPr>
                    <w:jc w:val="center"/>
                  </w:pPr>
                  <w:r w:rsidRPr="00D512C7">
                    <w:t>Complete this column from the factors you highlighted in Parts B &amp; C of the Simulation</w:t>
                  </w:r>
                </w:p>
              </w:tc>
              <w:tc>
                <w:tcPr>
                  <w:tcW w:w="6570" w:type="dxa"/>
                  <w:gridSpan w:val="5"/>
                  <w:shd w:val="clear" w:color="auto" w:fill="auto"/>
                </w:tcPr>
                <w:p w14:paraId="6B8D7BBD" w14:textId="77777777" w:rsidR="001A26B7" w:rsidRPr="00D512C7" w:rsidRDefault="001A26B7" w:rsidP="00EF027F">
                  <w:pPr>
                    <w:jc w:val="center"/>
                  </w:pPr>
                  <w:r w:rsidRPr="00D512C7">
                    <w:t>Rank each factor on a scale of 1 to 5, with 5 as “strongly agree”</w:t>
                  </w:r>
                </w:p>
              </w:tc>
            </w:tr>
            <w:tr w:rsidR="003D6104" w:rsidRPr="003D6104" w14:paraId="6CD4C339"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20"/>
              </w:trPr>
              <w:tc>
                <w:tcPr>
                  <w:tcW w:w="3309" w:type="dxa"/>
                  <w:shd w:val="clear" w:color="auto" w:fill="002868"/>
                </w:tcPr>
                <w:p w14:paraId="45473835" w14:textId="77777777" w:rsidR="001A26B7" w:rsidRPr="003D6104" w:rsidRDefault="001A26B7" w:rsidP="00EF027F">
                  <w:pPr>
                    <w:rPr>
                      <w:color w:val="FFFFFF" w:themeColor="background1"/>
                    </w:rPr>
                  </w:pPr>
                  <w:r w:rsidRPr="003D6104">
                    <w:rPr>
                      <w:color w:val="FFFFFF" w:themeColor="background1"/>
                    </w:rPr>
                    <w:t>Factor to Potentially Be Researched</w:t>
                  </w:r>
                </w:p>
              </w:tc>
              <w:tc>
                <w:tcPr>
                  <w:tcW w:w="1443" w:type="dxa"/>
                  <w:shd w:val="clear" w:color="auto" w:fill="002868"/>
                </w:tcPr>
                <w:p w14:paraId="58442FE8" w14:textId="77777777" w:rsidR="001A26B7" w:rsidRPr="003D6104" w:rsidRDefault="001A26B7" w:rsidP="00EF027F">
                  <w:pPr>
                    <w:jc w:val="center"/>
                    <w:rPr>
                      <w:color w:val="FFFFFF" w:themeColor="background1"/>
                    </w:rPr>
                  </w:pPr>
                  <w:r w:rsidRPr="003D6104">
                    <w:rPr>
                      <w:color w:val="FFFFFF" w:themeColor="background1"/>
                    </w:rPr>
                    <w:t xml:space="preserve">If this factor were to occur or change from trend, it would cause changes in consensus’ expectations to </w:t>
                  </w:r>
                  <w:r w:rsidRPr="003D6104">
                    <w:rPr>
                      <w:b/>
                      <w:bCs/>
                      <w:color w:val="FFFFFF" w:themeColor="background1"/>
                      <w:u w:val="single"/>
                    </w:rPr>
                    <w:t>E</w:t>
                  </w:r>
                  <w:r w:rsidRPr="003D6104">
                    <w:rPr>
                      <w:color w:val="FFFFFF" w:themeColor="background1"/>
                    </w:rPr>
                    <w:t>xceed my materiality threshold</w:t>
                  </w:r>
                </w:p>
              </w:tc>
              <w:tc>
                <w:tcPr>
                  <w:tcW w:w="1440" w:type="dxa"/>
                  <w:shd w:val="clear" w:color="auto" w:fill="002868"/>
                </w:tcPr>
                <w:p w14:paraId="4AEEAB47" w14:textId="77777777" w:rsidR="001A26B7" w:rsidRPr="003D6104" w:rsidRDefault="001A26B7" w:rsidP="00EF027F">
                  <w:pPr>
                    <w:jc w:val="center"/>
                    <w:rPr>
                      <w:color w:val="FFFFFF" w:themeColor="background1"/>
                    </w:rPr>
                  </w:pPr>
                  <w:r w:rsidRPr="003D6104">
                    <w:rPr>
                      <w:color w:val="FFFFFF" w:themeColor="background1"/>
                    </w:rPr>
                    <w:t xml:space="preserve">This factor will </w:t>
                  </w:r>
                  <w:r w:rsidRPr="003D6104">
                    <w:rPr>
                      <w:b/>
                      <w:bCs/>
                      <w:color w:val="FFFFFF" w:themeColor="background1"/>
                      <w:u w:val="single"/>
                    </w:rPr>
                    <w:t>P</w:t>
                  </w:r>
                  <w:r w:rsidRPr="003D6104">
                    <w:rPr>
                      <w:color w:val="FFFFFF" w:themeColor="background1"/>
                    </w:rPr>
                    <w:t>robably deviate materially from consensus expectations during my investment time horizon</w:t>
                  </w:r>
                </w:p>
              </w:tc>
              <w:tc>
                <w:tcPr>
                  <w:tcW w:w="1440" w:type="dxa"/>
                  <w:shd w:val="clear" w:color="auto" w:fill="002868"/>
                </w:tcPr>
                <w:p w14:paraId="412D8E05" w14:textId="77777777" w:rsidR="001A26B7" w:rsidRPr="003D6104" w:rsidRDefault="001A26B7" w:rsidP="00EF027F">
                  <w:pPr>
                    <w:jc w:val="center"/>
                    <w:rPr>
                      <w:color w:val="FFFFFF" w:themeColor="background1"/>
                    </w:rPr>
                  </w:pPr>
                  <w:r w:rsidRPr="003D6104">
                    <w:rPr>
                      <w:color w:val="FFFFFF" w:themeColor="background1"/>
                    </w:rPr>
                    <w:t xml:space="preserve">Based on my research on the factor, </w:t>
                  </w:r>
                  <w:r w:rsidRPr="003D6104">
                    <w:rPr>
                      <w:b/>
                      <w:bCs/>
                      <w:color w:val="FFFFFF" w:themeColor="background1"/>
                      <w:u w:val="single"/>
                    </w:rPr>
                    <w:t>I</w:t>
                  </w:r>
                  <w:r w:rsidRPr="003D6104">
                    <w:rPr>
                      <w:color w:val="FFFFFF" w:themeColor="background1"/>
                    </w:rPr>
                    <w:t>'m good at forecasting this factor and its catalyst (it’s not just a guess)</w:t>
                  </w:r>
                </w:p>
              </w:tc>
              <w:tc>
                <w:tcPr>
                  <w:tcW w:w="1440" w:type="dxa"/>
                  <w:shd w:val="clear" w:color="auto" w:fill="002868"/>
                </w:tcPr>
                <w:p w14:paraId="0BAE3DBF" w14:textId="77777777" w:rsidR="001A26B7" w:rsidRPr="003D6104" w:rsidRDefault="001A26B7" w:rsidP="00EF027F">
                  <w:pPr>
                    <w:jc w:val="center"/>
                    <w:rPr>
                      <w:color w:val="FFFFFF" w:themeColor="background1"/>
                    </w:rPr>
                  </w:pPr>
                  <w:r w:rsidRPr="003D6104">
                    <w:rPr>
                      <w:color w:val="FFFFFF" w:themeColor="background1"/>
                    </w:rPr>
                    <w:t xml:space="preserve">The overall </w:t>
                  </w:r>
                  <w:r w:rsidRPr="003D6104">
                    <w:rPr>
                      <w:b/>
                      <w:bCs/>
                      <w:color w:val="FFFFFF" w:themeColor="background1"/>
                      <w:u w:val="single"/>
                    </w:rPr>
                    <w:t>C</w:t>
                  </w:r>
                  <w:r w:rsidRPr="003D6104">
                    <w:rPr>
                      <w:color w:val="FFFFFF" w:themeColor="background1"/>
                    </w:rPr>
                    <w:t>onsensus will be poor at accurately forecasting or spotting an anomaly for this factor</w:t>
                  </w:r>
                </w:p>
              </w:tc>
              <w:tc>
                <w:tcPr>
                  <w:tcW w:w="807" w:type="dxa"/>
                  <w:shd w:val="clear" w:color="auto" w:fill="002868"/>
                </w:tcPr>
                <w:p w14:paraId="36837964" w14:textId="77777777" w:rsidR="001A26B7" w:rsidRPr="003D6104" w:rsidRDefault="001A26B7" w:rsidP="00EF027F">
                  <w:pPr>
                    <w:jc w:val="center"/>
                    <w:rPr>
                      <w:color w:val="FFFFFF" w:themeColor="background1"/>
                    </w:rPr>
                  </w:pPr>
                  <w:r w:rsidRPr="003D6104">
                    <w:rPr>
                      <w:color w:val="FFFFFF" w:themeColor="background1"/>
                    </w:rPr>
                    <w:t>Total</w:t>
                  </w:r>
                </w:p>
              </w:tc>
            </w:tr>
            <w:tr w:rsidR="001A26B7" w:rsidRPr="00D512C7" w14:paraId="56198328"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20"/>
              </w:trPr>
              <w:tc>
                <w:tcPr>
                  <w:tcW w:w="3309" w:type="dxa"/>
                </w:tcPr>
                <w:p w14:paraId="39525001" w14:textId="77777777" w:rsidR="001A26B7" w:rsidRPr="00D512C7" w:rsidRDefault="001A26B7" w:rsidP="00EF027F">
                  <w:pPr>
                    <w:pStyle w:val="PGPText"/>
                  </w:pPr>
                  <w:r w:rsidRPr="00D512C7">
                    <w:rPr>
                      <w:rFonts w:ascii="Arial Narrow" w:hAnsi="Arial Narrow"/>
                      <w:color w:val="auto"/>
                      <w:sz w:val="22"/>
                      <w:szCs w:val="22"/>
                    </w:rPr>
                    <w:t>If you’re not sure where to start, see samples for FDX in table that follows</w:t>
                  </w:r>
                </w:p>
              </w:tc>
              <w:tc>
                <w:tcPr>
                  <w:tcW w:w="1443" w:type="dxa"/>
                </w:tcPr>
                <w:p w14:paraId="25D3F83A" w14:textId="77777777" w:rsidR="001A26B7" w:rsidRPr="00D512C7" w:rsidRDefault="001A26B7" w:rsidP="00EF027F">
                  <w:pPr>
                    <w:jc w:val="center"/>
                    <w:rPr>
                      <w:color w:val="auto"/>
                    </w:rPr>
                  </w:pPr>
                </w:p>
              </w:tc>
              <w:tc>
                <w:tcPr>
                  <w:tcW w:w="1440" w:type="dxa"/>
                </w:tcPr>
                <w:p w14:paraId="4FE695F2" w14:textId="77777777" w:rsidR="001A26B7" w:rsidRPr="00D512C7" w:rsidRDefault="001A26B7" w:rsidP="00EF027F">
                  <w:pPr>
                    <w:jc w:val="center"/>
                    <w:rPr>
                      <w:color w:val="auto"/>
                    </w:rPr>
                  </w:pPr>
                </w:p>
              </w:tc>
              <w:tc>
                <w:tcPr>
                  <w:tcW w:w="1440" w:type="dxa"/>
                </w:tcPr>
                <w:p w14:paraId="5C134CB0" w14:textId="77777777" w:rsidR="001A26B7" w:rsidRPr="00D512C7" w:rsidRDefault="001A26B7" w:rsidP="00EF027F">
                  <w:pPr>
                    <w:jc w:val="center"/>
                    <w:rPr>
                      <w:color w:val="auto"/>
                    </w:rPr>
                  </w:pPr>
                </w:p>
              </w:tc>
              <w:tc>
                <w:tcPr>
                  <w:tcW w:w="1440" w:type="dxa"/>
                </w:tcPr>
                <w:p w14:paraId="6B71EBBA" w14:textId="77777777" w:rsidR="001A26B7" w:rsidRPr="00D512C7" w:rsidRDefault="001A26B7" w:rsidP="00EF027F">
                  <w:pPr>
                    <w:jc w:val="center"/>
                    <w:rPr>
                      <w:color w:val="auto"/>
                    </w:rPr>
                  </w:pPr>
                </w:p>
              </w:tc>
              <w:tc>
                <w:tcPr>
                  <w:tcW w:w="807" w:type="dxa"/>
                </w:tcPr>
                <w:p w14:paraId="0C6D3F13"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650F930F"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2BC98BC5" w14:textId="77777777" w:rsidR="001A26B7" w:rsidRPr="00D512C7" w:rsidRDefault="001A26B7" w:rsidP="00EF027F">
                  <w:pPr>
                    <w:pStyle w:val="PGPText"/>
                  </w:pPr>
                </w:p>
              </w:tc>
              <w:tc>
                <w:tcPr>
                  <w:tcW w:w="1443" w:type="dxa"/>
                </w:tcPr>
                <w:p w14:paraId="6E03D02B" w14:textId="77777777" w:rsidR="001A26B7" w:rsidRPr="00D512C7" w:rsidRDefault="001A26B7" w:rsidP="00EF027F">
                  <w:pPr>
                    <w:jc w:val="center"/>
                    <w:rPr>
                      <w:color w:val="auto"/>
                    </w:rPr>
                  </w:pPr>
                </w:p>
              </w:tc>
              <w:tc>
                <w:tcPr>
                  <w:tcW w:w="1440" w:type="dxa"/>
                </w:tcPr>
                <w:p w14:paraId="2355E607" w14:textId="77777777" w:rsidR="001A26B7" w:rsidRPr="00D512C7" w:rsidRDefault="001A26B7" w:rsidP="00EF027F">
                  <w:pPr>
                    <w:jc w:val="center"/>
                    <w:rPr>
                      <w:color w:val="auto"/>
                    </w:rPr>
                  </w:pPr>
                </w:p>
              </w:tc>
              <w:tc>
                <w:tcPr>
                  <w:tcW w:w="1440" w:type="dxa"/>
                </w:tcPr>
                <w:p w14:paraId="31665D4E" w14:textId="77777777" w:rsidR="001A26B7" w:rsidRPr="00D512C7" w:rsidRDefault="001A26B7" w:rsidP="00EF027F">
                  <w:pPr>
                    <w:jc w:val="center"/>
                    <w:rPr>
                      <w:color w:val="auto"/>
                    </w:rPr>
                  </w:pPr>
                </w:p>
              </w:tc>
              <w:tc>
                <w:tcPr>
                  <w:tcW w:w="1440" w:type="dxa"/>
                </w:tcPr>
                <w:p w14:paraId="3F164D1B" w14:textId="77777777" w:rsidR="001A26B7" w:rsidRPr="00D512C7" w:rsidRDefault="001A26B7" w:rsidP="00EF027F">
                  <w:pPr>
                    <w:jc w:val="center"/>
                    <w:rPr>
                      <w:color w:val="auto"/>
                    </w:rPr>
                  </w:pPr>
                </w:p>
              </w:tc>
              <w:tc>
                <w:tcPr>
                  <w:tcW w:w="807" w:type="dxa"/>
                </w:tcPr>
                <w:p w14:paraId="5598E17E"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5E8AF74A"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2189A30F" w14:textId="77777777" w:rsidR="001A26B7" w:rsidRPr="00D512C7" w:rsidRDefault="001A26B7" w:rsidP="00EF027F">
                  <w:pPr>
                    <w:pStyle w:val="PGPText"/>
                  </w:pPr>
                </w:p>
              </w:tc>
              <w:tc>
                <w:tcPr>
                  <w:tcW w:w="1443" w:type="dxa"/>
                </w:tcPr>
                <w:p w14:paraId="38412C8C" w14:textId="77777777" w:rsidR="001A26B7" w:rsidRPr="00D512C7" w:rsidRDefault="001A26B7" w:rsidP="00EF027F">
                  <w:pPr>
                    <w:jc w:val="center"/>
                    <w:rPr>
                      <w:color w:val="auto"/>
                    </w:rPr>
                  </w:pPr>
                </w:p>
              </w:tc>
              <w:tc>
                <w:tcPr>
                  <w:tcW w:w="1440" w:type="dxa"/>
                </w:tcPr>
                <w:p w14:paraId="3756D63E" w14:textId="77777777" w:rsidR="001A26B7" w:rsidRPr="00D512C7" w:rsidRDefault="001A26B7" w:rsidP="00EF027F">
                  <w:pPr>
                    <w:jc w:val="center"/>
                    <w:rPr>
                      <w:color w:val="auto"/>
                    </w:rPr>
                  </w:pPr>
                </w:p>
              </w:tc>
              <w:tc>
                <w:tcPr>
                  <w:tcW w:w="1440" w:type="dxa"/>
                </w:tcPr>
                <w:p w14:paraId="1965EB22" w14:textId="77777777" w:rsidR="001A26B7" w:rsidRPr="00D512C7" w:rsidRDefault="001A26B7" w:rsidP="00EF027F">
                  <w:pPr>
                    <w:jc w:val="center"/>
                    <w:rPr>
                      <w:color w:val="auto"/>
                    </w:rPr>
                  </w:pPr>
                </w:p>
              </w:tc>
              <w:tc>
                <w:tcPr>
                  <w:tcW w:w="1440" w:type="dxa"/>
                </w:tcPr>
                <w:p w14:paraId="75FA2C53" w14:textId="77777777" w:rsidR="001A26B7" w:rsidRPr="00D512C7" w:rsidRDefault="001A26B7" w:rsidP="00EF027F">
                  <w:pPr>
                    <w:jc w:val="center"/>
                    <w:rPr>
                      <w:color w:val="auto"/>
                    </w:rPr>
                  </w:pPr>
                </w:p>
              </w:tc>
              <w:tc>
                <w:tcPr>
                  <w:tcW w:w="807" w:type="dxa"/>
                </w:tcPr>
                <w:p w14:paraId="1983561B"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4E60DB70"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143DB58A" w14:textId="77777777" w:rsidR="001A26B7" w:rsidRPr="00D512C7" w:rsidRDefault="001A26B7" w:rsidP="00EF027F">
                  <w:pPr>
                    <w:pStyle w:val="PGPText"/>
                  </w:pPr>
                </w:p>
              </w:tc>
              <w:tc>
                <w:tcPr>
                  <w:tcW w:w="1443" w:type="dxa"/>
                </w:tcPr>
                <w:p w14:paraId="1E6A38F1" w14:textId="77777777" w:rsidR="001A26B7" w:rsidRPr="00D512C7" w:rsidRDefault="001A26B7" w:rsidP="00EF027F">
                  <w:pPr>
                    <w:jc w:val="center"/>
                    <w:rPr>
                      <w:color w:val="auto"/>
                    </w:rPr>
                  </w:pPr>
                </w:p>
              </w:tc>
              <w:tc>
                <w:tcPr>
                  <w:tcW w:w="1440" w:type="dxa"/>
                </w:tcPr>
                <w:p w14:paraId="6C1725CD" w14:textId="77777777" w:rsidR="001A26B7" w:rsidRPr="00D512C7" w:rsidRDefault="001A26B7" w:rsidP="00EF027F">
                  <w:pPr>
                    <w:jc w:val="center"/>
                    <w:rPr>
                      <w:color w:val="auto"/>
                    </w:rPr>
                  </w:pPr>
                </w:p>
              </w:tc>
              <w:tc>
                <w:tcPr>
                  <w:tcW w:w="1440" w:type="dxa"/>
                </w:tcPr>
                <w:p w14:paraId="4F1228C6" w14:textId="77777777" w:rsidR="001A26B7" w:rsidRPr="00D512C7" w:rsidRDefault="001A26B7" w:rsidP="00EF027F">
                  <w:pPr>
                    <w:jc w:val="center"/>
                    <w:rPr>
                      <w:color w:val="auto"/>
                    </w:rPr>
                  </w:pPr>
                </w:p>
              </w:tc>
              <w:tc>
                <w:tcPr>
                  <w:tcW w:w="1440" w:type="dxa"/>
                </w:tcPr>
                <w:p w14:paraId="06B32526" w14:textId="77777777" w:rsidR="001A26B7" w:rsidRPr="00D512C7" w:rsidRDefault="001A26B7" w:rsidP="00EF027F">
                  <w:pPr>
                    <w:jc w:val="center"/>
                    <w:rPr>
                      <w:color w:val="auto"/>
                    </w:rPr>
                  </w:pPr>
                </w:p>
              </w:tc>
              <w:tc>
                <w:tcPr>
                  <w:tcW w:w="807" w:type="dxa"/>
                </w:tcPr>
                <w:p w14:paraId="21A4E7E4"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4674F170"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74CF27B5" w14:textId="77777777" w:rsidR="001A26B7" w:rsidRPr="00D512C7" w:rsidRDefault="001A26B7" w:rsidP="00EF027F">
                  <w:pPr>
                    <w:pStyle w:val="PGPText"/>
                  </w:pPr>
                </w:p>
              </w:tc>
              <w:tc>
                <w:tcPr>
                  <w:tcW w:w="1443" w:type="dxa"/>
                </w:tcPr>
                <w:p w14:paraId="4A334AA8" w14:textId="77777777" w:rsidR="001A26B7" w:rsidRPr="00D512C7" w:rsidRDefault="001A26B7" w:rsidP="00EF027F">
                  <w:pPr>
                    <w:jc w:val="center"/>
                    <w:rPr>
                      <w:color w:val="auto"/>
                    </w:rPr>
                  </w:pPr>
                </w:p>
              </w:tc>
              <w:tc>
                <w:tcPr>
                  <w:tcW w:w="1440" w:type="dxa"/>
                </w:tcPr>
                <w:p w14:paraId="2CC3EB45" w14:textId="77777777" w:rsidR="001A26B7" w:rsidRPr="00D512C7" w:rsidRDefault="001A26B7" w:rsidP="00EF027F">
                  <w:pPr>
                    <w:jc w:val="center"/>
                    <w:rPr>
                      <w:color w:val="auto"/>
                    </w:rPr>
                  </w:pPr>
                </w:p>
              </w:tc>
              <w:tc>
                <w:tcPr>
                  <w:tcW w:w="1440" w:type="dxa"/>
                </w:tcPr>
                <w:p w14:paraId="7325808B" w14:textId="77777777" w:rsidR="001A26B7" w:rsidRPr="00D512C7" w:rsidRDefault="001A26B7" w:rsidP="00EF027F">
                  <w:pPr>
                    <w:jc w:val="center"/>
                    <w:rPr>
                      <w:color w:val="auto"/>
                    </w:rPr>
                  </w:pPr>
                </w:p>
              </w:tc>
              <w:tc>
                <w:tcPr>
                  <w:tcW w:w="1440" w:type="dxa"/>
                </w:tcPr>
                <w:p w14:paraId="00C14378" w14:textId="77777777" w:rsidR="001A26B7" w:rsidRPr="00D512C7" w:rsidRDefault="001A26B7" w:rsidP="00EF027F">
                  <w:pPr>
                    <w:jc w:val="center"/>
                    <w:rPr>
                      <w:color w:val="auto"/>
                    </w:rPr>
                  </w:pPr>
                </w:p>
              </w:tc>
              <w:tc>
                <w:tcPr>
                  <w:tcW w:w="807" w:type="dxa"/>
                </w:tcPr>
                <w:p w14:paraId="11460686"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2DC781B2"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0F5F21DB" w14:textId="77777777" w:rsidR="001A26B7" w:rsidRPr="00D512C7" w:rsidRDefault="001A26B7" w:rsidP="00EF027F">
                  <w:pPr>
                    <w:pStyle w:val="PGPText"/>
                  </w:pPr>
                </w:p>
              </w:tc>
              <w:tc>
                <w:tcPr>
                  <w:tcW w:w="1443" w:type="dxa"/>
                </w:tcPr>
                <w:p w14:paraId="4FA2875B" w14:textId="77777777" w:rsidR="001A26B7" w:rsidRPr="00D512C7" w:rsidRDefault="001A26B7" w:rsidP="00EF027F">
                  <w:pPr>
                    <w:jc w:val="center"/>
                    <w:rPr>
                      <w:color w:val="auto"/>
                    </w:rPr>
                  </w:pPr>
                </w:p>
              </w:tc>
              <w:tc>
                <w:tcPr>
                  <w:tcW w:w="1440" w:type="dxa"/>
                </w:tcPr>
                <w:p w14:paraId="292F7BC3" w14:textId="77777777" w:rsidR="001A26B7" w:rsidRPr="00D512C7" w:rsidRDefault="001A26B7" w:rsidP="00EF027F">
                  <w:pPr>
                    <w:jc w:val="center"/>
                    <w:rPr>
                      <w:color w:val="auto"/>
                    </w:rPr>
                  </w:pPr>
                </w:p>
              </w:tc>
              <w:tc>
                <w:tcPr>
                  <w:tcW w:w="1440" w:type="dxa"/>
                </w:tcPr>
                <w:p w14:paraId="1DABA92E" w14:textId="77777777" w:rsidR="001A26B7" w:rsidRPr="00D512C7" w:rsidRDefault="001A26B7" w:rsidP="00EF027F">
                  <w:pPr>
                    <w:jc w:val="center"/>
                    <w:rPr>
                      <w:color w:val="auto"/>
                    </w:rPr>
                  </w:pPr>
                </w:p>
              </w:tc>
              <w:tc>
                <w:tcPr>
                  <w:tcW w:w="1440" w:type="dxa"/>
                </w:tcPr>
                <w:p w14:paraId="5D860C2C" w14:textId="77777777" w:rsidR="001A26B7" w:rsidRPr="00D512C7" w:rsidRDefault="001A26B7" w:rsidP="00EF027F">
                  <w:pPr>
                    <w:jc w:val="center"/>
                    <w:rPr>
                      <w:color w:val="auto"/>
                    </w:rPr>
                  </w:pPr>
                </w:p>
              </w:tc>
              <w:tc>
                <w:tcPr>
                  <w:tcW w:w="807" w:type="dxa"/>
                </w:tcPr>
                <w:p w14:paraId="7A8DD23E"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5ABBF459"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59C7562A" w14:textId="77777777" w:rsidR="001A26B7" w:rsidRPr="00D512C7" w:rsidRDefault="001A26B7" w:rsidP="00EF027F">
                  <w:pPr>
                    <w:pStyle w:val="PGPText"/>
                  </w:pPr>
                </w:p>
              </w:tc>
              <w:tc>
                <w:tcPr>
                  <w:tcW w:w="1443" w:type="dxa"/>
                </w:tcPr>
                <w:p w14:paraId="4F41748E" w14:textId="77777777" w:rsidR="001A26B7" w:rsidRPr="00D512C7" w:rsidRDefault="001A26B7" w:rsidP="00EF027F">
                  <w:pPr>
                    <w:jc w:val="center"/>
                    <w:rPr>
                      <w:color w:val="auto"/>
                    </w:rPr>
                  </w:pPr>
                </w:p>
              </w:tc>
              <w:tc>
                <w:tcPr>
                  <w:tcW w:w="1440" w:type="dxa"/>
                </w:tcPr>
                <w:p w14:paraId="1D2149A0" w14:textId="77777777" w:rsidR="001A26B7" w:rsidRPr="00D512C7" w:rsidRDefault="001A26B7" w:rsidP="00EF027F">
                  <w:pPr>
                    <w:jc w:val="center"/>
                    <w:rPr>
                      <w:color w:val="auto"/>
                    </w:rPr>
                  </w:pPr>
                </w:p>
              </w:tc>
              <w:tc>
                <w:tcPr>
                  <w:tcW w:w="1440" w:type="dxa"/>
                </w:tcPr>
                <w:p w14:paraId="21123108" w14:textId="77777777" w:rsidR="001A26B7" w:rsidRPr="00D512C7" w:rsidRDefault="001A26B7" w:rsidP="00EF027F">
                  <w:pPr>
                    <w:jc w:val="center"/>
                    <w:rPr>
                      <w:color w:val="auto"/>
                    </w:rPr>
                  </w:pPr>
                </w:p>
              </w:tc>
              <w:tc>
                <w:tcPr>
                  <w:tcW w:w="1440" w:type="dxa"/>
                </w:tcPr>
                <w:p w14:paraId="51EFB255" w14:textId="77777777" w:rsidR="001A26B7" w:rsidRPr="00D512C7" w:rsidRDefault="001A26B7" w:rsidP="00EF027F">
                  <w:pPr>
                    <w:jc w:val="center"/>
                    <w:rPr>
                      <w:color w:val="auto"/>
                    </w:rPr>
                  </w:pPr>
                </w:p>
              </w:tc>
              <w:tc>
                <w:tcPr>
                  <w:tcW w:w="807" w:type="dxa"/>
                </w:tcPr>
                <w:p w14:paraId="73994A15"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25B26967"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7799E9BF" w14:textId="77777777" w:rsidR="001A26B7" w:rsidRPr="00D512C7" w:rsidRDefault="001A26B7" w:rsidP="00EF027F">
                  <w:pPr>
                    <w:pStyle w:val="PGPText"/>
                  </w:pPr>
                </w:p>
              </w:tc>
              <w:tc>
                <w:tcPr>
                  <w:tcW w:w="1443" w:type="dxa"/>
                </w:tcPr>
                <w:p w14:paraId="66A94869" w14:textId="77777777" w:rsidR="001A26B7" w:rsidRPr="00D512C7" w:rsidRDefault="001A26B7" w:rsidP="00EF027F">
                  <w:pPr>
                    <w:jc w:val="center"/>
                    <w:rPr>
                      <w:color w:val="auto"/>
                    </w:rPr>
                  </w:pPr>
                </w:p>
              </w:tc>
              <w:tc>
                <w:tcPr>
                  <w:tcW w:w="1440" w:type="dxa"/>
                </w:tcPr>
                <w:p w14:paraId="074BC016" w14:textId="77777777" w:rsidR="001A26B7" w:rsidRPr="00D512C7" w:rsidRDefault="001A26B7" w:rsidP="00EF027F">
                  <w:pPr>
                    <w:jc w:val="center"/>
                    <w:rPr>
                      <w:color w:val="auto"/>
                    </w:rPr>
                  </w:pPr>
                </w:p>
              </w:tc>
              <w:tc>
                <w:tcPr>
                  <w:tcW w:w="1440" w:type="dxa"/>
                </w:tcPr>
                <w:p w14:paraId="0014BA9A" w14:textId="77777777" w:rsidR="001A26B7" w:rsidRPr="00D512C7" w:rsidRDefault="001A26B7" w:rsidP="00EF027F">
                  <w:pPr>
                    <w:jc w:val="center"/>
                    <w:rPr>
                      <w:color w:val="auto"/>
                    </w:rPr>
                  </w:pPr>
                </w:p>
              </w:tc>
              <w:tc>
                <w:tcPr>
                  <w:tcW w:w="1440" w:type="dxa"/>
                </w:tcPr>
                <w:p w14:paraId="364758AC" w14:textId="77777777" w:rsidR="001A26B7" w:rsidRPr="00D512C7" w:rsidRDefault="001A26B7" w:rsidP="00EF027F">
                  <w:pPr>
                    <w:jc w:val="center"/>
                    <w:rPr>
                      <w:color w:val="auto"/>
                    </w:rPr>
                  </w:pPr>
                </w:p>
              </w:tc>
              <w:tc>
                <w:tcPr>
                  <w:tcW w:w="807" w:type="dxa"/>
                </w:tcPr>
                <w:p w14:paraId="6A219733"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774011A8"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48826125" w14:textId="77777777" w:rsidR="001A26B7" w:rsidRPr="00D512C7" w:rsidRDefault="001A26B7" w:rsidP="00EF027F">
                  <w:pPr>
                    <w:pStyle w:val="PGPText"/>
                  </w:pPr>
                </w:p>
              </w:tc>
              <w:tc>
                <w:tcPr>
                  <w:tcW w:w="1443" w:type="dxa"/>
                </w:tcPr>
                <w:p w14:paraId="4CD5A248" w14:textId="77777777" w:rsidR="001A26B7" w:rsidRPr="00D512C7" w:rsidRDefault="001A26B7" w:rsidP="00EF027F">
                  <w:pPr>
                    <w:jc w:val="center"/>
                    <w:rPr>
                      <w:color w:val="auto"/>
                    </w:rPr>
                  </w:pPr>
                </w:p>
              </w:tc>
              <w:tc>
                <w:tcPr>
                  <w:tcW w:w="1440" w:type="dxa"/>
                </w:tcPr>
                <w:p w14:paraId="3ABF75D4" w14:textId="77777777" w:rsidR="001A26B7" w:rsidRPr="00D512C7" w:rsidRDefault="001A26B7" w:rsidP="00EF027F">
                  <w:pPr>
                    <w:jc w:val="center"/>
                    <w:rPr>
                      <w:color w:val="auto"/>
                    </w:rPr>
                  </w:pPr>
                </w:p>
              </w:tc>
              <w:tc>
                <w:tcPr>
                  <w:tcW w:w="1440" w:type="dxa"/>
                </w:tcPr>
                <w:p w14:paraId="5E181F67" w14:textId="77777777" w:rsidR="001A26B7" w:rsidRPr="00D512C7" w:rsidRDefault="001A26B7" w:rsidP="00EF027F">
                  <w:pPr>
                    <w:jc w:val="center"/>
                    <w:rPr>
                      <w:color w:val="auto"/>
                    </w:rPr>
                  </w:pPr>
                </w:p>
              </w:tc>
              <w:tc>
                <w:tcPr>
                  <w:tcW w:w="1440" w:type="dxa"/>
                </w:tcPr>
                <w:p w14:paraId="5E79A701" w14:textId="77777777" w:rsidR="001A26B7" w:rsidRPr="00D512C7" w:rsidRDefault="001A26B7" w:rsidP="00EF027F">
                  <w:pPr>
                    <w:jc w:val="center"/>
                    <w:rPr>
                      <w:color w:val="auto"/>
                    </w:rPr>
                  </w:pPr>
                </w:p>
              </w:tc>
              <w:tc>
                <w:tcPr>
                  <w:tcW w:w="807" w:type="dxa"/>
                </w:tcPr>
                <w:p w14:paraId="7C08C37A"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2D818D7F"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6FF2616D" w14:textId="77777777" w:rsidR="001A26B7" w:rsidRPr="00D512C7" w:rsidRDefault="001A26B7" w:rsidP="00EF027F">
                  <w:pPr>
                    <w:pStyle w:val="PGPText"/>
                  </w:pPr>
                </w:p>
              </w:tc>
              <w:tc>
                <w:tcPr>
                  <w:tcW w:w="1443" w:type="dxa"/>
                </w:tcPr>
                <w:p w14:paraId="40907521" w14:textId="77777777" w:rsidR="001A26B7" w:rsidRPr="00D512C7" w:rsidRDefault="001A26B7" w:rsidP="00EF027F">
                  <w:pPr>
                    <w:jc w:val="center"/>
                    <w:rPr>
                      <w:color w:val="auto"/>
                    </w:rPr>
                  </w:pPr>
                </w:p>
              </w:tc>
              <w:tc>
                <w:tcPr>
                  <w:tcW w:w="1440" w:type="dxa"/>
                </w:tcPr>
                <w:p w14:paraId="00EA4770" w14:textId="77777777" w:rsidR="001A26B7" w:rsidRPr="00D512C7" w:rsidRDefault="001A26B7" w:rsidP="00EF027F">
                  <w:pPr>
                    <w:jc w:val="center"/>
                    <w:rPr>
                      <w:color w:val="auto"/>
                    </w:rPr>
                  </w:pPr>
                </w:p>
              </w:tc>
              <w:tc>
                <w:tcPr>
                  <w:tcW w:w="1440" w:type="dxa"/>
                </w:tcPr>
                <w:p w14:paraId="36C33C00" w14:textId="77777777" w:rsidR="001A26B7" w:rsidRPr="00D512C7" w:rsidRDefault="001A26B7" w:rsidP="00EF027F">
                  <w:pPr>
                    <w:jc w:val="center"/>
                    <w:rPr>
                      <w:color w:val="auto"/>
                    </w:rPr>
                  </w:pPr>
                </w:p>
              </w:tc>
              <w:tc>
                <w:tcPr>
                  <w:tcW w:w="1440" w:type="dxa"/>
                </w:tcPr>
                <w:p w14:paraId="7AE19B32" w14:textId="77777777" w:rsidR="001A26B7" w:rsidRPr="00D512C7" w:rsidRDefault="001A26B7" w:rsidP="00EF027F">
                  <w:pPr>
                    <w:jc w:val="center"/>
                    <w:rPr>
                      <w:color w:val="auto"/>
                    </w:rPr>
                  </w:pPr>
                </w:p>
              </w:tc>
              <w:tc>
                <w:tcPr>
                  <w:tcW w:w="807" w:type="dxa"/>
                </w:tcPr>
                <w:p w14:paraId="3C0BD89B"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6E30F907"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5E1E1D26" w14:textId="77777777" w:rsidR="001A26B7" w:rsidRPr="00D512C7" w:rsidRDefault="001A26B7" w:rsidP="00EF027F">
                  <w:pPr>
                    <w:pStyle w:val="PGPText"/>
                  </w:pPr>
                </w:p>
              </w:tc>
              <w:tc>
                <w:tcPr>
                  <w:tcW w:w="1443" w:type="dxa"/>
                </w:tcPr>
                <w:p w14:paraId="445116BE" w14:textId="77777777" w:rsidR="001A26B7" w:rsidRPr="00D512C7" w:rsidRDefault="001A26B7" w:rsidP="00EF027F">
                  <w:pPr>
                    <w:jc w:val="center"/>
                    <w:rPr>
                      <w:color w:val="auto"/>
                    </w:rPr>
                  </w:pPr>
                </w:p>
              </w:tc>
              <w:tc>
                <w:tcPr>
                  <w:tcW w:w="1440" w:type="dxa"/>
                </w:tcPr>
                <w:p w14:paraId="75E24BFD" w14:textId="77777777" w:rsidR="001A26B7" w:rsidRPr="00D512C7" w:rsidRDefault="001A26B7" w:rsidP="00EF027F">
                  <w:pPr>
                    <w:jc w:val="center"/>
                    <w:rPr>
                      <w:color w:val="auto"/>
                    </w:rPr>
                  </w:pPr>
                </w:p>
              </w:tc>
              <w:tc>
                <w:tcPr>
                  <w:tcW w:w="1440" w:type="dxa"/>
                </w:tcPr>
                <w:p w14:paraId="058A285E" w14:textId="77777777" w:rsidR="001A26B7" w:rsidRPr="00D512C7" w:rsidRDefault="001A26B7" w:rsidP="00EF027F">
                  <w:pPr>
                    <w:jc w:val="center"/>
                    <w:rPr>
                      <w:color w:val="auto"/>
                    </w:rPr>
                  </w:pPr>
                </w:p>
              </w:tc>
              <w:tc>
                <w:tcPr>
                  <w:tcW w:w="1440" w:type="dxa"/>
                </w:tcPr>
                <w:p w14:paraId="203B5094" w14:textId="77777777" w:rsidR="001A26B7" w:rsidRPr="00D512C7" w:rsidRDefault="001A26B7" w:rsidP="00EF027F">
                  <w:pPr>
                    <w:jc w:val="center"/>
                    <w:rPr>
                      <w:color w:val="auto"/>
                    </w:rPr>
                  </w:pPr>
                </w:p>
              </w:tc>
              <w:tc>
                <w:tcPr>
                  <w:tcW w:w="807" w:type="dxa"/>
                </w:tcPr>
                <w:p w14:paraId="1E8EFA9C"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1ECC275E"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67CE70E2" w14:textId="77777777" w:rsidR="001A26B7" w:rsidRPr="00D512C7" w:rsidRDefault="001A26B7" w:rsidP="00EF027F">
                  <w:pPr>
                    <w:pStyle w:val="PGPText"/>
                  </w:pPr>
                </w:p>
              </w:tc>
              <w:tc>
                <w:tcPr>
                  <w:tcW w:w="1443" w:type="dxa"/>
                </w:tcPr>
                <w:p w14:paraId="75CD8B4E" w14:textId="77777777" w:rsidR="001A26B7" w:rsidRPr="00D512C7" w:rsidRDefault="001A26B7" w:rsidP="00EF027F">
                  <w:pPr>
                    <w:jc w:val="center"/>
                    <w:rPr>
                      <w:color w:val="auto"/>
                    </w:rPr>
                  </w:pPr>
                </w:p>
              </w:tc>
              <w:tc>
                <w:tcPr>
                  <w:tcW w:w="1440" w:type="dxa"/>
                </w:tcPr>
                <w:p w14:paraId="69661D2E" w14:textId="77777777" w:rsidR="001A26B7" w:rsidRPr="00D512C7" w:rsidRDefault="001A26B7" w:rsidP="00EF027F">
                  <w:pPr>
                    <w:jc w:val="center"/>
                    <w:rPr>
                      <w:color w:val="auto"/>
                    </w:rPr>
                  </w:pPr>
                </w:p>
              </w:tc>
              <w:tc>
                <w:tcPr>
                  <w:tcW w:w="1440" w:type="dxa"/>
                </w:tcPr>
                <w:p w14:paraId="0D7A52A5" w14:textId="77777777" w:rsidR="001A26B7" w:rsidRPr="00D512C7" w:rsidRDefault="001A26B7" w:rsidP="00EF027F">
                  <w:pPr>
                    <w:jc w:val="center"/>
                    <w:rPr>
                      <w:color w:val="auto"/>
                    </w:rPr>
                  </w:pPr>
                </w:p>
              </w:tc>
              <w:tc>
                <w:tcPr>
                  <w:tcW w:w="1440" w:type="dxa"/>
                </w:tcPr>
                <w:p w14:paraId="28C12AC2" w14:textId="77777777" w:rsidR="001A26B7" w:rsidRPr="00D512C7" w:rsidRDefault="001A26B7" w:rsidP="00EF027F">
                  <w:pPr>
                    <w:jc w:val="center"/>
                    <w:rPr>
                      <w:color w:val="auto"/>
                    </w:rPr>
                  </w:pPr>
                </w:p>
              </w:tc>
              <w:tc>
                <w:tcPr>
                  <w:tcW w:w="807" w:type="dxa"/>
                </w:tcPr>
                <w:p w14:paraId="15920B67"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69693FC7"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190EF66D" w14:textId="77777777" w:rsidR="001A26B7" w:rsidRPr="00D512C7" w:rsidRDefault="001A26B7" w:rsidP="00EF027F">
                  <w:pPr>
                    <w:pStyle w:val="PGPText"/>
                  </w:pPr>
                </w:p>
              </w:tc>
              <w:tc>
                <w:tcPr>
                  <w:tcW w:w="1443" w:type="dxa"/>
                </w:tcPr>
                <w:p w14:paraId="6E106CB1" w14:textId="77777777" w:rsidR="001A26B7" w:rsidRPr="00D512C7" w:rsidRDefault="001A26B7" w:rsidP="00EF027F">
                  <w:pPr>
                    <w:jc w:val="center"/>
                    <w:rPr>
                      <w:color w:val="auto"/>
                    </w:rPr>
                  </w:pPr>
                </w:p>
              </w:tc>
              <w:tc>
                <w:tcPr>
                  <w:tcW w:w="1440" w:type="dxa"/>
                </w:tcPr>
                <w:p w14:paraId="0726ABE1" w14:textId="77777777" w:rsidR="001A26B7" w:rsidRPr="00D512C7" w:rsidRDefault="001A26B7" w:rsidP="00EF027F">
                  <w:pPr>
                    <w:jc w:val="center"/>
                    <w:rPr>
                      <w:color w:val="auto"/>
                    </w:rPr>
                  </w:pPr>
                </w:p>
              </w:tc>
              <w:tc>
                <w:tcPr>
                  <w:tcW w:w="1440" w:type="dxa"/>
                </w:tcPr>
                <w:p w14:paraId="719C87AA" w14:textId="77777777" w:rsidR="001A26B7" w:rsidRPr="00D512C7" w:rsidRDefault="001A26B7" w:rsidP="00EF027F">
                  <w:pPr>
                    <w:jc w:val="center"/>
                    <w:rPr>
                      <w:color w:val="auto"/>
                    </w:rPr>
                  </w:pPr>
                </w:p>
              </w:tc>
              <w:tc>
                <w:tcPr>
                  <w:tcW w:w="1440" w:type="dxa"/>
                </w:tcPr>
                <w:p w14:paraId="1D0D760D" w14:textId="77777777" w:rsidR="001A26B7" w:rsidRPr="00D512C7" w:rsidRDefault="001A26B7" w:rsidP="00EF027F">
                  <w:pPr>
                    <w:jc w:val="center"/>
                    <w:rPr>
                      <w:color w:val="auto"/>
                    </w:rPr>
                  </w:pPr>
                </w:p>
              </w:tc>
              <w:tc>
                <w:tcPr>
                  <w:tcW w:w="807" w:type="dxa"/>
                </w:tcPr>
                <w:p w14:paraId="28769CC7"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39E33E22"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05C0AC0F" w14:textId="77777777" w:rsidR="001A26B7" w:rsidRPr="00D512C7" w:rsidRDefault="001A26B7" w:rsidP="00EF027F">
                  <w:pPr>
                    <w:pStyle w:val="PGPText"/>
                  </w:pPr>
                </w:p>
              </w:tc>
              <w:tc>
                <w:tcPr>
                  <w:tcW w:w="1443" w:type="dxa"/>
                </w:tcPr>
                <w:p w14:paraId="4B956B1A" w14:textId="77777777" w:rsidR="001A26B7" w:rsidRPr="00D512C7" w:rsidRDefault="001A26B7" w:rsidP="00EF027F">
                  <w:pPr>
                    <w:jc w:val="center"/>
                    <w:rPr>
                      <w:color w:val="auto"/>
                    </w:rPr>
                  </w:pPr>
                </w:p>
              </w:tc>
              <w:tc>
                <w:tcPr>
                  <w:tcW w:w="1440" w:type="dxa"/>
                </w:tcPr>
                <w:p w14:paraId="3E3AB25E" w14:textId="77777777" w:rsidR="001A26B7" w:rsidRPr="00D512C7" w:rsidRDefault="001A26B7" w:rsidP="00EF027F">
                  <w:pPr>
                    <w:jc w:val="center"/>
                    <w:rPr>
                      <w:color w:val="auto"/>
                    </w:rPr>
                  </w:pPr>
                </w:p>
              </w:tc>
              <w:tc>
                <w:tcPr>
                  <w:tcW w:w="1440" w:type="dxa"/>
                </w:tcPr>
                <w:p w14:paraId="6CD98588" w14:textId="77777777" w:rsidR="001A26B7" w:rsidRPr="00D512C7" w:rsidRDefault="001A26B7" w:rsidP="00EF027F">
                  <w:pPr>
                    <w:jc w:val="center"/>
                    <w:rPr>
                      <w:color w:val="auto"/>
                    </w:rPr>
                  </w:pPr>
                </w:p>
              </w:tc>
              <w:tc>
                <w:tcPr>
                  <w:tcW w:w="1440" w:type="dxa"/>
                </w:tcPr>
                <w:p w14:paraId="6FE493E3" w14:textId="77777777" w:rsidR="001A26B7" w:rsidRPr="00D512C7" w:rsidRDefault="001A26B7" w:rsidP="00EF027F">
                  <w:pPr>
                    <w:jc w:val="center"/>
                    <w:rPr>
                      <w:color w:val="auto"/>
                    </w:rPr>
                  </w:pPr>
                </w:p>
              </w:tc>
              <w:tc>
                <w:tcPr>
                  <w:tcW w:w="807" w:type="dxa"/>
                </w:tcPr>
                <w:p w14:paraId="2F0A5172"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5C37AC8A"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5DD36F46" w14:textId="77777777" w:rsidR="001A26B7" w:rsidRPr="00D512C7" w:rsidRDefault="001A26B7" w:rsidP="00EF027F">
                  <w:pPr>
                    <w:pStyle w:val="PGPText"/>
                  </w:pPr>
                </w:p>
              </w:tc>
              <w:tc>
                <w:tcPr>
                  <w:tcW w:w="1443" w:type="dxa"/>
                </w:tcPr>
                <w:p w14:paraId="1360B0DE" w14:textId="77777777" w:rsidR="001A26B7" w:rsidRPr="00D512C7" w:rsidRDefault="001A26B7" w:rsidP="00EF027F">
                  <w:pPr>
                    <w:jc w:val="center"/>
                    <w:rPr>
                      <w:color w:val="auto"/>
                    </w:rPr>
                  </w:pPr>
                </w:p>
              </w:tc>
              <w:tc>
                <w:tcPr>
                  <w:tcW w:w="1440" w:type="dxa"/>
                </w:tcPr>
                <w:p w14:paraId="7F6DDF5B" w14:textId="77777777" w:rsidR="001A26B7" w:rsidRPr="00D512C7" w:rsidRDefault="001A26B7" w:rsidP="00EF027F">
                  <w:pPr>
                    <w:jc w:val="center"/>
                    <w:rPr>
                      <w:color w:val="auto"/>
                    </w:rPr>
                  </w:pPr>
                </w:p>
              </w:tc>
              <w:tc>
                <w:tcPr>
                  <w:tcW w:w="1440" w:type="dxa"/>
                </w:tcPr>
                <w:p w14:paraId="351E946E" w14:textId="77777777" w:rsidR="001A26B7" w:rsidRPr="00D512C7" w:rsidRDefault="001A26B7" w:rsidP="00EF027F">
                  <w:pPr>
                    <w:jc w:val="center"/>
                    <w:rPr>
                      <w:color w:val="auto"/>
                    </w:rPr>
                  </w:pPr>
                </w:p>
              </w:tc>
              <w:tc>
                <w:tcPr>
                  <w:tcW w:w="1440" w:type="dxa"/>
                </w:tcPr>
                <w:p w14:paraId="713108DD" w14:textId="77777777" w:rsidR="001A26B7" w:rsidRPr="00D512C7" w:rsidRDefault="001A26B7" w:rsidP="00EF027F">
                  <w:pPr>
                    <w:jc w:val="center"/>
                    <w:rPr>
                      <w:color w:val="auto"/>
                    </w:rPr>
                  </w:pPr>
                </w:p>
              </w:tc>
              <w:tc>
                <w:tcPr>
                  <w:tcW w:w="807" w:type="dxa"/>
                </w:tcPr>
                <w:p w14:paraId="012DFC60"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520C1F04"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5EE316C7" w14:textId="77777777" w:rsidR="001A26B7" w:rsidRPr="00D512C7" w:rsidRDefault="001A26B7" w:rsidP="00EF027F">
                  <w:pPr>
                    <w:pStyle w:val="PGPText"/>
                  </w:pPr>
                </w:p>
              </w:tc>
              <w:tc>
                <w:tcPr>
                  <w:tcW w:w="1443" w:type="dxa"/>
                </w:tcPr>
                <w:p w14:paraId="48EDC422" w14:textId="77777777" w:rsidR="001A26B7" w:rsidRPr="00D512C7" w:rsidRDefault="001A26B7" w:rsidP="00EF027F">
                  <w:pPr>
                    <w:jc w:val="center"/>
                    <w:rPr>
                      <w:color w:val="auto"/>
                    </w:rPr>
                  </w:pPr>
                </w:p>
              </w:tc>
              <w:tc>
                <w:tcPr>
                  <w:tcW w:w="1440" w:type="dxa"/>
                </w:tcPr>
                <w:p w14:paraId="648A1F25" w14:textId="77777777" w:rsidR="001A26B7" w:rsidRPr="00D512C7" w:rsidRDefault="001A26B7" w:rsidP="00EF027F">
                  <w:pPr>
                    <w:jc w:val="center"/>
                    <w:rPr>
                      <w:color w:val="auto"/>
                    </w:rPr>
                  </w:pPr>
                </w:p>
              </w:tc>
              <w:tc>
                <w:tcPr>
                  <w:tcW w:w="1440" w:type="dxa"/>
                </w:tcPr>
                <w:p w14:paraId="21D9C3A2" w14:textId="77777777" w:rsidR="001A26B7" w:rsidRPr="00D512C7" w:rsidRDefault="001A26B7" w:rsidP="00EF027F">
                  <w:pPr>
                    <w:jc w:val="center"/>
                    <w:rPr>
                      <w:color w:val="auto"/>
                    </w:rPr>
                  </w:pPr>
                </w:p>
              </w:tc>
              <w:tc>
                <w:tcPr>
                  <w:tcW w:w="1440" w:type="dxa"/>
                </w:tcPr>
                <w:p w14:paraId="3A32D4A0" w14:textId="77777777" w:rsidR="001A26B7" w:rsidRPr="00D512C7" w:rsidRDefault="001A26B7" w:rsidP="00EF027F">
                  <w:pPr>
                    <w:jc w:val="center"/>
                    <w:rPr>
                      <w:color w:val="auto"/>
                    </w:rPr>
                  </w:pPr>
                </w:p>
              </w:tc>
              <w:tc>
                <w:tcPr>
                  <w:tcW w:w="807" w:type="dxa"/>
                </w:tcPr>
                <w:p w14:paraId="4B13CF7F"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2739EFC2"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360EBB2A" w14:textId="77777777" w:rsidR="001A26B7" w:rsidRPr="00D512C7" w:rsidRDefault="001A26B7" w:rsidP="00EF027F">
                  <w:pPr>
                    <w:pStyle w:val="PGPText"/>
                  </w:pPr>
                </w:p>
              </w:tc>
              <w:tc>
                <w:tcPr>
                  <w:tcW w:w="1443" w:type="dxa"/>
                </w:tcPr>
                <w:p w14:paraId="6E2F0482" w14:textId="77777777" w:rsidR="001A26B7" w:rsidRPr="00D512C7" w:rsidRDefault="001A26B7" w:rsidP="00EF027F">
                  <w:pPr>
                    <w:jc w:val="center"/>
                    <w:rPr>
                      <w:color w:val="auto"/>
                    </w:rPr>
                  </w:pPr>
                </w:p>
              </w:tc>
              <w:tc>
                <w:tcPr>
                  <w:tcW w:w="1440" w:type="dxa"/>
                </w:tcPr>
                <w:p w14:paraId="1CCCEFA8" w14:textId="77777777" w:rsidR="001A26B7" w:rsidRPr="00D512C7" w:rsidRDefault="001A26B7" w:rsidP="00EF027F">
                  <w:pPr>
                    <w:jc w:val="center"/>
                    <w:rPr>
                      <w:color w:val="auto"/>
                    </w:rPr>
                  </w:pPr>
                </w:p>
              </w:tc>
              <w:tc>
                <w:tcPr>
                  <w:tcW w:w="1440" w:type="dxa"/>
                </w:tcPr>
                <w:p w14:paraId="7D12C064" w14:textId="77777777" w:rsidR="001A26B7" w:rsidRPr="00D512C7" w:rsidRDefault="001A26B7" w:rsidP="00EF027F">
                  <w:pPr>
                    <w:jc w:val="center"/>
                    <w:rPr>
                      <w:color w:val="auto"/>
                    </w:rPr>
                  </w:pPr>
                </w:p>
              </w:tc>
              <w:tc>
                <w:tcPr>
                  <w:tcW w:w="1440" w:type="dxa"/>
                </w:tcPr>
                <w:p w14:paraId="536BBDA7" w14:textId="77777777" w:rsidR="001A26B7" w:rsidRPr="00D512C7" w:rsidRDefault="001A26B7" w:rsidP="00EF027F">
                  <w:pPr>
                    <w:jc w:val="center"/>
                    <w:rPr>
                      <w:color w:val="auto"/>
                    </w:rPr>
                  </w:pPr>
                </w:p>
              </w:tc>
              <w:tc>
                <w:tcPr>
                  <w:tcW w:w="807" w:type="dxa"/>
                </w:tcPr>
                <w:p w14:paraId="67579D49"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741FC9AD"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74AFB114" w14:textId="77777777" w:rsidR="001A26B7" w:rsidRPr="00D512C7" w:rsidRDefault="001A26B7" w:rsidP="00EF027F">
                  <w:pPr>
                    <w:pStyle w:val="PGPText"/>
                  </w:pPr>
                </w:p>
              </w:tc>
              <w:tc>
                <w:tcPr>
                  <w:tcW w:w="1443" w:type="dxa"/>
                </w:tcPr>
                <w:p w14:paraId="132930AC" w14:textId="77777777" w:rsidR="001A26B7" w:rsidRPr="00D512C7" w:rsidRDefault="001A26B7" w:rsidP="00EF027F">
                  <w:pPr>
                    <w:jc w:val="center"/>
                    <w:rPr>
                      <w:color w:val="auto"/>
                    </w:rPr>
                  </w:pPr>
                </w:p>
              </w:tc>
              <w:tc>
                <w:tcPr>
                  <w:tcW w:w="1440" w:type="dxa"/>
                </w:tcPr>
                <w:p w14:paraId="2E3CF93F" w14:textId="77777777" w:rsidR="001A26B7" w:rsidRPr="00D512C7" w:rsidRDefault="001A26B7" w:rsidP="00EF027F">
                  <w:pPr>
                    <w:jc w:val="center"/>
                    <w:rPr>
                      <w:color w:val="auto"/>
                    </w:rPr>
                  </w:pPr>
                </w:p>
              </w:tc>
              <w:tc>
                <w:tcPr>
                  <w:tcW w:w="1440" w:type="dxa"/>
                </w:tcPr>
                <w:p w14:paraId="7432B9A7" w14:textId="77777777" w:rsidR="001A26B7" w:rsidRPr="00D512C7" w:rsidRDefault="001A26B7" w:rsidP="00EF027F">
                  <w:pPr>
                    <w:jc w:val="center"/>
                    <w:rPr>
                      <w:color w:val="auto"/>
                    </w:rPr>
                  </w:pPr>
                </w:p>
              </w:tc>
              <w:tc>
                <w:tcPr>
                  <w:tcW w:w="1440" w:type="dxa"/>
                </w:tcPr>
                <w:p w14:paraId="59093EB7" w14:textId="77777777" w:rsidR="001A26B7" w:rsidRPr="00D512C7" w:rsidRDefault="001A26B7" w:rsidP="00EF027F">
                  <w:pPr>
                    <w:jc w:val="center"/>
                    <w:rPr>
                      <w:color w:val="auto"/>
                    </w:rPr>
                  </w:pPr>
                </w:p>
              </w:tc>
              <w:tc>
                <w:tcPr>
                  <w:tcW w:w="807" w:type="dxa"/>
                </w:tcPr>
                <w:p w14:paraId="52B7E6D8"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bl>
          <w:p w14:paraId="0288F08E" w14:textId="77777777" w:rsidR="001A26B7" w:rsidRPr="001A26B7" w:rsidRDefault="001A26B7" w:rsidP="001A26B7">
            <w:pPr>
              <w:pStyle w:val="Heading3"/>
              <w:rPr>
                <w:noProof w:val="0"/>
              </w:rPr>
            </w:pPr>
          </w:p>
        </w:tc>
      </w:tr>
      <w:tr w:rsidR="001A26B7" w:rsidRPr="00D512C7" w14:paraId="342A530C" w14:textId="77777777" w:rsidTr="00EE5654">
        <w:tblPrEx>
          <w:tblLook w:val="0000" w:firstRow="0" w:lastRow="0" w:firstColumn="0" w:lastColumn="0" w:noHBand="0" w:noVBand="0"/>
        </w:tblPrEx>
        <w:trPr>
          <w:gridBefore w:val="1"/>
          <w:wBefore w:w="7" w:type="dxa"/>
          <w:cantSplit/>
          <w:trHeight w:val="300"/>
          <w:hidden/>
        </w:trPr>
        <w:tc>
          <w:tcPr>
            <w:tcW w:w="378" w:type="dxa"/>
            <w:gridSpan w:val="2"/>
            <w:shd w:val="clear" w:color="auto" w:fill="auto"/>
          </w:tcPr>
          <w:p w14:paraId="2943CC24" w14:textId="77777777" w:rsidR="001A26B7" w:rsidRPr="00D512C7" w:rsidRDefault="001A26B7" w:rsidP="00EF027F">
            <w:pPr>
              <w:pStyle w:val="zLGPIconExtractHandout"/>
              <w:rPr>
                <w:color w:val="FF0000"/>
              </w:rPr>
            </w:pPr>
            <w:r w:rsidRPr="00D512C7">
              <w:rPr>
                <w:color w:val="FF0000"/>
              </w:rPr>
              <w:lastRenderedPageBreak/>
              <w:t>z</w:t>
            </w:r>
          </w:p>
        </w:tc>
        <w:tc>
          <w:tcPr>
            <w:tcW w:w="10140" w:type="dxa"/>
            <w:gridSpan w:val="6"/>
          </w:tcPr>
          <w:p w14:paraId="28FB5AB2" w14:textId="77777777" w:rsidR="001A26B7" w:rsidRPr="00D512C7" w:rsidRDefault="001A26B7" w:rsidP="008C6E98">
            <w:pPr>
              <w:pStyle w:val="Heading3"/>
            </w:pPr>
            <w:bookmarkStart w:id="34" w:name="_Toc413834427"/>
            <w:r w:rsidRPr="00D512C7">
              <w:t>SAMPLE for Exhibit A based on FedEx (sorted alphabetically)</w:t>
            </w:r>
            <w:bookmarkEnd w:id="34"/>
          </w:p>
          <w:tbl>
            <w:tblPr>
              <w:tblStyle w:val="AnalystSolutions"/>
              <w:tblW w:w="0" w:type="auto"/>
              <w:tblInd w:w="2040" w:type="dxa"/>
              <w:tblLayout w:type="fixed"/>
              <w:tblLook w:val="04A0" w:firstRow="1" w:lastRow="0" w:firstColumn="1" w:lastColumn="0" w:noHBand="0" w:noVBand="1"/>
            </w:tblPr>
            <w:tblGrid>
              <w:gridCol w:w="5220"/>
            </w:tblGrid>
            <w:tr w:rsidR="001A26B7" w:rsidRPr="00D512C7" w14:paraId="36D030B7" w14:textId="77777777" w:rsidTr="001A26B7">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4DD31B6E" w14:textId="77777777" w:rsidR="001A26B7" w:rsidRPr="00D512C7" w:rsidRDefault="001A26B7" w:rsidP="00EF027F">
                  <w:pPr>
                    <w:rPr>
                      <w:rFonts w:eastAsia="Times New Roman"/>
                      <w:color w:val="FFFFFF"/>
                    </w:rPr>
                  </w:pPr>
                  <w:r w:rsidRPr="00D512C7">
                    <w:rPr>
                      <w:rFonts w:eastAsia="Times New Roman"/>
                      <w:color w:val="FFFFFF"/>
                    </w:rPr>
                    <w:t>Factor to Potentially Be Researched</w:t>
                  </w:r>
                </w:p>
              </w:tc>
            </w:tr>
            <w:tr w:rsidR="001A26B7" w:rsidRPr="00D512C7" w14:paraId="7E1B8F71"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6BE9A994" w14:textId="77777777" w:rsidR="001A26B7" w:rsidRPr="00D512C7" w:rsidRDefault="001A26B7" w:rsidP="00EF027F">
                  <w:pPr>
                    <w:rPr>
                      <w:rFonts w:eastAsia="Times New Roman"/>
                      <w:color w:val="000000"/>
                    </w:rPr>
                  </w:pPr>
                  <w:r w:rsidRPr="00D512C7">
                    <w:rPr>
                      <w:rFonts w:eastAsia="Times New Roman"/>
                      <w:color w:val="000000"/>
                    </w:rPr>
                    <w:t>Acquisition(s)</w:t>
                  </w:r>
                </w:p>
              </w:tc>
            </w:tr>
            <w:tr w:rsidR="001A26B7" w:rsidRPr="00D512C7" w14:paraId="751698CE"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025AEBD9" w14:textId="77777777" w:rsidR="001A26B7" w:rsidRPr="00D512C7" w:rsidRDefault="001A26B7" w:rsidP="00EF027F">
                  <w:pPr>
                    <w:rPr>
                      <w:rFonts w:eastAsia="Times New Roman"/>
                      <w:color w:val="000000"/>
                    </w:rPr>
                  </w:pPr>
                  <w:r w:rsidRPr="00D512C7">
                    <w:rPr>
                      <w:rFonts w:eastAsia="Times New Roman"/>
                      <w:color w:val="000000"/>
                    </w:rPr>
                    <w:t>Asia-Pacific volume growth</w:t>
                  </w:r>
                </w:p>
              </w:tc>
            </w:tr>
            <w:tr w:rsidR="001A26B7" w:rsidRPr="00D512C7" w14:paraId="7EB809CA"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7EF100C9" w14:textId="77777777" w:rsidR="001A26B7" w:rsidRPr="00D512C7" w:rsidRDefault="001A26B7" w:rsidP="00EF027F">
                  <w:pPr>
                    <w:rPr>
                      <w:rFonts w:eastAsia="Times New Roman"/>
                      <w:color w:val="000000"/>
                    </w:rPr>
                  </w:pPr>
                  <w:r w:rsidRPr="00D512C7">
                    <w:rPr>
                      <w:rFonts w:eastAsia="Times New Roman"/>
                      <w:color w:val="000000"/>
                    </w:rPr>
                    <w:t>Change in level of tech shippers vs. non-tech shippers</w:t>
                  </w:r>
                </w:p>
              </w:tc>
            </w:tr>
            <w:tr w:rsidR="001A26B7" w:rsidRPr="00D512C7" w14:paraId="7951B8D7"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755C8470" w14:textId="77777777" w:rsidR="001A26B7" w:rsidRPr="00D512C7" w:rsidRDefault="001A26B7" w:rsidP="00EF027F">
                  <w:pPr>
                    <w:rPr>
                      <w:rFonts w:eastAsia="Times New Roman"/>
                      <w:color w:val="000000"/>
                    </w:rPr>
                  </w:pPr>
                  <w:r w:rsidRPr="00D512C7">
                    <w:rPr>
                      <w:rFonts w:eastAsia="Times New Roman"/>
                      <w:color w:val="000000"/>
                    </w:rPr>
                    <w:t>Change in senior management</w:t>
                  </w:r>
                </w:p>
              </w:tc>
            </w:tr>
            <w:tr w:rsidR="001A26B7" w:rsidRPr="00D512C7" w14:paraId="0EBAB9BE"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4F2D0F8F" w14:textId="77777777" w:rsidR="001A26B7" w:rsidRPr="00D512C7" w:rsidRDefault="001A26B7" w:rsidP="00EF027F">
                  <w:pPr>
                    <w:rPr>
                      <w:rFonts w:eastAsia="Times New Roman"/>
                      <w:color w:val="000000"/>
                    </w:rPr>
                  </w:pPr>
                  <w:r w:rsidRPr="00D512C7">
                    <w:rPr>
                      <w:rFonts w:eastAsia="Times New Roman"/>
                      <w:color w:val="000000"/>
                    </w:rPr>
                    <w:t>Cost management/productivity/Improved network efficiency</w:t>
                  </w:r>
                </w:p>
              </w:tc>
            </w:tr>
            <w:tr w:rsidR="001A26B7" w:rsidRPr="00D512C7" w14:paraId="09348D03"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2C746ADE" w14:textId="77777777" w:rsidR="001A26B7" w:rsidRPr="00D512C7" w:rsidRDefault="001A26B7" w:rsidP="00EF027F">
                  <w:pPr>
                    <w:rPr>
                      <w:rFonts w:eastAsia="Times New Roman"/>
                      <w:color w:val="000000"/>
                    </w:rPr>
                  </w:pPr>
                  <w:r w:rsidRPr="00D512C7">
                    <w:rPr>
                      <w:rFonts w:eastAsia="Times New Roman"/>
                      <w:color w:val="000000"/>
                    </w:rPr>
                    <w:t>Depreciation rate</w:t>
                  </w:r>
                </w:p>
              </w:tc>
            </w:tr>
            <w:tr w:rsidR="001A26B7" w:rsidRPr="00D512C7" w14:paraId="19624C73"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40124EB5" w14:textId="77777777" w:rsidR="001A26B7" w:rsidRPr="00D512C7" w:rsidRDefault="001A26B7" w:rsidP="00EF027F">
                  <w:pPr>
                    <w:rPr>
                      <w:rFonts w:eastAsia="Times New Roman"/>
                      <w:color w:val="000000"/>
                    </w:rPr>
                  </w:pPr>
                  <w:r w:rsidRPr="00D512C7">
                    <w:rPr>
                      <w:rFonts w:eastAsia="Times New Roman"/>
                      <w:color w:val="000000"/>
                    </w:rPr>
                    <w:t>Domestic Express package pricing/yield</w:t>
                  </w:r>
                </w:p>
              </w:tc>
            </w:tr>
            <w:tr w:rsidR="001A26B7" w:rsidRPr="00D512C7" w14:paraId="1BA2E3D0"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6B1B9152" w14:textId="77777777" w:rsidR="001A26B7" w:rsidRPr="00D512C7" w:rsidRDefault="001A26B7" w:rsidP="00EF027F">
                  <w:pPr>
                    <w:rPr>
                      <w:rFonts w:eastAsia="Times New Roman"/>
                      <w:color w:val="000000"/>
                    </w:rPr>
                  </w:pPr>
                  <w:r w:rsidRPr="00D512C7">
                    <w:rPr>
                      <w:rFonts w:eastAsia="Times New Roman"/>
                      <w:color w:val="000000"/>
                    </w:rPr>
                    <w:t>Domestic Express package volume growth</w:t>
                  </w:r>
                </w:p>
              </w:tc>
            </w:tr>
            <w:tr w:rsidR="001A26B7" w:rsidRPr="00D512C7" w14:paraId="503CFC2A"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530A6120" w14:textId="77777777" w:rsidR="001A26B7" w:rsidRPr="00D512C7" w:rsidRDefault="001A26B7" w:rsidP="00EF027F">
                  <w:pPr>
                    <w:rPr>
                      <w:rFonts w:eastAsia="Times New Roman"/>
                      <w:color w:val="000000"/>
                    </w:rPr>
                  </w:pPr>
                  <w:r w:rsidRPr="00D512C7">
                    <w:rPr>
                      <w:rFonts w:eastAsia="Times New Roman"/>
                      <w:color w:val="000000"/>
                    </w:rPr>
                    <w:t>Electronic documents reducing need for overnight envelopes</w:t>
                  </w:r>
                </w:p>
              </w:tc>
            </w:tr>
            <w:tr w:rsidR="001A26B7" w:rsidRPr="00D512C7" w14:paraId="52F517CE"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4EA2B48B" w14:textId="77777777" w:rsidR="001A26B7" w:rsidRPr="00D512C7" w:rsidRDefault="001A26B7" w:rsidP="00EF027F">
                  <w:pPr>
                    <w:rPr>
                      <w:rFonts w:eastAsia="Times New Roman"/>
                      <w:color w:val="000000"/>
                    </w:rPr>
                  </w:pPr>
                  <w:r w:rsidRPr="00D512C7">
                    <w:rPr>
                      <w:rFonts w:eastAsia="Times New Roman"/>
                      <w:color w:val="000000"/>
                    </w:rPr>
                    <w:t>GDP growth</w:t>
                  </w:r>
                </w:p>
              </w:tc>
            </w:tr>
            <w:tr w:rsidR="001A26B7" w:rsidRPr="00D512C7" w14:paraId="3507A26B"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1F9F157A" w14:textId="77777777" w:rsidR="001A26B7" w:rsidRPr="00D512C7" w:rsidRDefault="001A26B7" w:rsidP="00EF027F">
                  <w:pPr>
                    <w:rPr>
                      <w:rFonts w:eastAsia="Times New Roman"/>
                      <w:color w:val="000000"/>
                    </w:rPr>
                  </w:pPr>
                  <w:r w:rsidRPr="00D512C7">
                    <w:rPr>
                      <w:rFonts w:eastAsia="Times New Roman"/>
                      <w:color w:val="000000"/>
                    </w:rPr>
                    <w:t>Ground package pricing/yield</w:t>
                  </w:r>
                </w:p>
              </w:tc>
            </w:tr>
            <w:tr w:rsidR="001A26B7" w:rsidRPr="00D512C7" w14:paraId="5E664AD8"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00EEA616" w14:textId="77777777" w:rsidR="001A26B7" w:rsidRPr="00D512C7" w:rsidRDefault="001A26B7" w:rsidP="00EF027F">
                  <w:pPr>
                    <w:rPr>
                      <w:rFonts w:eastAsia="Times New Roman"/>
                      <w:color w:val="000000"/>
                    </w:rPr>
                  </w:pPr>
                  <w:r w:rsidRPr="00D512C7">
                    <w:rPr>
                      <w:rFonts w:eastAsia="Times New Roman"/>
                      <w:color w:val="000000"/>
                    </w:rPr>
                    <w:t>Ground package volume growth</w:t>
                  </w:r>
                </w:p>
              </w:tc>
            </w:tr>
            <w:tr w:rsidR="001A26B7" w:rsidRPr="00D512C7" w14:paraId="0C408963"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15522ACC" w14:textId="77777777" w:rsidR="001A26B7" w:rsidRPr="00D512C7" w:rsidRDefault="001A26B7" w:rsidP="00EF027F">
                  <w:pPr>
                    <w:rPr>
                      <w:rFonts w:eastAsia="Times New Roman"/>
                      <w:color w:val="000000"/>
                    </w:rPr>
                  </w:pPr>
                  <w:r w:rsidRPr="00D512C7">
                    <w:rPr>
                      <w:rFonts w:eastAsia="Times New Roman"/>
                      <w:color w:val="000000"/>
                    </w:rPr>
                    <w:t>International Priority package pricing/yield</w:t>
                  </w:r>
                </w:p>
              </w:tc>
            </w:tr>
            <w:tr w:rsidR="001A26B7" w:rsidRPr="00D512C7" w14:paraId="061CAD07"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22E35410" w14:textId="77777777" w:rsidR="001A26B7" w:rsidRPr="00D512C7" w:rsidRDefault="001A26B7" w:rsidP="00EF027F">
                  <w:pPr>
                    <w:rPr>
                      <w:rFonts w:eastAsia="Times New Roman"/>
                      <w:color w:val="000000"/>
                    </w:rPr>
                  </w:pPr>
                  <w:r w:rsidRPr="00D512C7">
                    <w:rPr>
                      <w:rFonts w:eastAsia="Times New Roman"/>
                      <w:color w:val="000000"/>
                    </w:rPr>
                    <w:t>International Priority package volume growth</w:t>
                  </w:r>
                </w:p>
              </w:tc>
            </w:tr>
            <w:tr w:rsidR="001A26B7" w:rsidRPr="00D512C7" w14:paraId="04648B05"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15269666" w14:textId="77777777" w:rsidR="001A26B7" w:rsidRPr="00D512C7" w:rsidRDefault="001A26B7" w:rsidP="00EF027F">
                  <w:pPr>
                    <w:rPr>
                      <w:rFonts w:eastAsia="Times New Roman"/>
                      <w:color w:val="000000"/>
                    </w:rPr>
                  </w:pPr>
                  <w:r w:rsidRPr="00D512C7">
                    <w:rPr>
                      <w:rFonts w:eastAsia="Times New Roman"/>
                      <w:color w:val="000000"/>
                    </w:rPr>
                    <w:t>Labor cost trends</w:t>
                  </w:r>
                </w:p>
              </w:tc>
            </w:tr>
            <w:tr w:rsidR="001A26B7" w:rsidRPr="00D512C7" w14:paraId="4F2A299A"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2035E8A1" w14:textId="77777777" w:rsidR="001A26B7" w:rsidRPr="00D512C7" w:rsidRDefault="001A26B7" w:rsidP="00EF027F">
                  <w:pPr>
                    <w:rPr>
                      <w:rFonts w:eastAsia="Times New Roman"/>
                      <w:color w:val="000000"/>
                    </w:rPr>
                  </w:pPr>
                  <w:r w:rsidRPr="00D512C7">
                    <w:rPr>
                      <w:rFonts w:eastAsia="Times New Roman"/>
                      <w:color w:val="000000"/>
                    </w:rPr>
                    <w:t>Level of fuel surcharge collected</w:t>
                  </w:r>
                </w:p>
              </w:tc>
            </w:tr>
            <w:tr w:rsidR="001A26B7" w:rsidRPr="00D512C7" w14:paraId="2AE224E9"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1F8ACCDE" w14:textId="77777777" w:rsidR="001A26B7" w:rsidRPr="00D512C7" w:rsidRDefault="001A26B7" w:rsidP="00EF027F">
                  <w:pPr>
                    <w:rPr>
                      <w:rFonts w:eastAsia="Times New Roman"/>
                      <w:color w:val="000000"/>
                    </w:rPr>
                  </w:pPr>
                  <w:r w:rsidRPr="00D512C7">
                    <w:rPr>
                      <w:rFonts w:eastAsia="Times New Roman"/>
                      <w:color w:val="000000"/>
                    </w:rPr>
                    <w:t>Level of major weather disruptions</w:t>
                  </w:r>
                </w:p>
              </w:tc>
            </w:tr>
            <w:tr w:rsidR="001A26B7" w:rsidRPr="00D512C7" w14:paraId="0BAEA183"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40AEC454" w14:textId="77777777" w:rsidR="001A26B7" w:rsidRPr="00D512C7" w:rsidRDefault="001A26B7" w:rsidP="00EF027F">
                  <w:pPr>
                    <w:rPr>
                      <w:rFonts w:eastAsia="Times New Roman"/>
                      <w:color w:val="000000"/>
                    </w:rPr>
                  </w:pPr>
                  <w:r w:rsidRPr="00D512C7">
                    <w:rPr>
                      <w:rFonts w:eastAsia="Times New Roman"/>
                      <w:color w:val="000000"/>
                    </w:rPr>
                    <w:t>Purchase of new aircraft</w:t>
                  </w:r>
                </w:p>
              </w:tc>
            </w:tr>
            <w:tr w:rsidR="001A26B7" w:rsidRPr="00D512C7" w14:paraId="79BC0F7A"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4576CDA5" w14:textId="77777777" w:rsidR="001A26B7" w:rsidRPr="00D512C7" w:rsidRDefault="001A26B7" w:rsidP="00EF027F">
                  <w:pPr>
                    <w:rPr>
                      <w:rFonts w:eastAsia="Times New Roman"/>
                      <w:color w:val="000000"/>
                    </w:rPr>
                  </w:pPr>
                  <w:r w:rsidRPr="00D512C7">
                    <w:rPr>
                      <w:rFonts w:eastAsia="Times New Roman"/>
                      <w:color w:val="000000"/>
                    </w:rPr>
                    <w:t>Service levels at holiday season</w:t>
                  </w:r>
                </w:p>
              </w:tc>
            </w:tr>
            <w:tr w:rsidR="001A26B7" w:rsidRPr="00D512C7" w14:paraId="3309221F"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3EAAA1AC" w14:textId="77777777" w:rsidR="001A26B7" w:rsidRPr="00D512C7" w:rsidRDefault="001A26B7" w:rsidP="00EF027F">
                  <w:pPr>
                    <w:rPr>
                      <w:rFonts w:eastAsia="Times New Roman"/>
                      <w:color w:val="000000"/>
                    </w:rPr>
                  </w:pPr>
                  <w:r w:rsidRPr="00D512C7">
                    <w:rPr>
                      <w:rFonts w:eastAsia="Times New Roman"/>
                      <w:color w:val="000000"/>
                    </w:rPr>
                    <w:t>Service levels other than during the holiday season</w:t>
                  </w:r>
                </w:p>
              </w:tc>
            </w:tr>
          </w:tbl>
          <w:p w14:paraId="006EC28D" w14:textId="77777777" w:rsidR="001A26B7" w:rsidRPr="00D512C7" w:rsidRDefault="001A26B7" w:rsidP="00EF027F">
            <w:pPr>
              <w:pStyle w:val="PGPText"/>
              <w:rPr>
                <w:color w:val="FF0000"/>
                <w:sz w:val="20"/>
              </w:rPr>
            </w:pPr>
          </w:p>
        </w:tc>
      </w:tr>
      <w:tr w:rsidR="001A26B7" w:rsidRPr="00D512C7" w14:paraId="140B6085" w14:textId="77777777" w:rsidTr="00131713">
        <w:tblPrEx>
          <w:tblLook w:val="0000" w:firstRow="0" w:lastRow="0" w:firstColumn="0" w:lastColumn="0" w:noHBand="0" w:noVBand="0"/>
        </w:tblPrEx>
        <w:trPr>
          <w:gridAfter w:val="1"/>
          <w:wAfter w:w="11" w:type="dxa"/>
          <w:cantSplit/>
          <w:trHeight w:val="300"/>
          <w:hidden/>
        </w:trPr>
        <w:tc>
          <w:tcPr>
            <w:tcW w:w="385" w:type="dxa"/>
            <w:gridSpan w:val="3"/>
            <w:shd w:val="clear" w:color="auto" w:fill="auto"/>
          </w:tcPr>
          <w:p w14:paraId="56C0B333" w14:textId="77777777" w:rsidR="001A26B7" w:rsidRPr="00D512C7" w:rsidRDefault="001A26B7" w:rsidP="00EF027F">
            <w:pPr>
              <w:pStyle w:val="zLGPIconExtractHandout"/>
              <w:rPr>
                <w:color w:val="FF0000"/>
              </w:rPr>
            </w:pPr>
            <w:r w:rsidRPr="00D512C7">
              <w:rPr>
                <w:color w:val="FF0000"/>
              </w:rPr>
              <w:lastRenderedPageBreak/>
              <w:t>z</w:t>
            </w:r>
          </w:p>
        </w:tc>
        <w:tc>
          <w:tcPr>
            <w:tcW w:w="10129" w:type="dxa"/>
            <w:gridSpan w:val="5"/>
          </w:tcPr>
          <w:p w14:paraId="39A78794" w14:textId="77777777" w:rsidR="00131713" w:rsidRPr="00D512C7" w:rsidRDefault="00131713" w:rsidP="00131713">
            <w:pPr>
              <w:pStyle w:val="PGPTitle"/>
              <w:keepNext/>
              <w:jc w:val="center"/>
            </w:pPr>
            <w:r w:rsidRPr="00D512C7">
              <w:rPr>
                <w:sz w:val="40"/>
              </w:rPr>
              <w:t>ANSWER KEY FOR FEDEX</w:t>
            </w:r>
          </w:p>
          <w:p w14:paraId="6B09050A" w14:textId="77777777" w:rsidR="00131713" w:rsidRDefault="00131713" w:rsidP="00131713">
            <w:pPr>
              <w:pStyle w:val="PGPTitle"/>
              <w:jc w:val="center"/>
            </w:pPr>
            <w:r w:rsidRPr="00D512C7">
              <w:t>PLEASE DO NOT REVIEW UNTIL TOLD TO DO SO:</w:t>
            </w:r>
          </w:p>
          <w:p w14:paraId="54134D63" w14:textId="77777777" w:rsidR="001A26B7" w:rsidRDefault="001A26B7" w:rsidP="00EF027F">
            <w:pPr>
              <w:pStyle w:val="PGPTitle"/>
            </w:pPr>
            <w:r w:rsidRPr="00D512C7">
              <w:t>Factors for: FedEx in the 2005-2006 time period, ranked by “Total” column</w:t>
            </w:r>
          </w:p>
          <w:tbl>
            <w:tblPr>
              <w:tblStyle w:val="MediumShading1-Accent1"/>
              <w:tblW w:w="10203" w:type="dxa"/>
              <w:tblLayout w:type="fixed"/>
              <w:tblLook w:val="0420" w:firstRow="1" w:lastRow="0" w:firstColumn="0" w:lastColumn="0" w:noHBand="0" w:noVBand="1"/>
            </w:tblPr>
            <w:tblGrid>
              <w:gridCol w:w="3579"/>
              <w:gridCol w:w="1440"/>
              <w:gridCol w:w="1440"/>
              <w:gridCol w:w="1440"/>
              <w:gridCol w:w="1440"/>
              <w:gridCol w:w="864"/>
            </w:tblGrid>
            <w:tr w:rsidR="00C70DF6" w:rsidRPr="00C70DF6" w14:paraId="64BE6685" w14:textId="77777777" w:rsidTr="00C70DF6">
              <w:trPr>
                <w:cnfStyle w:val="100000000000" w:firstRow="1" w:lastRow="0" w:firstColumn="0" w:lastColumn="0" w:oddVBand="0" w:evenVBand="0" w:oddHBand="0" w:evenHBand="0" w:firstRowFirstColumn="0" w:firstRowLastColumn="0" w:lastRowFirstColumn="0" w:lastRowLastColumn="0"/>
                <w:trHeight w:val="20"/>
              </w:trPr>
              <w:tc>
                <w:tcPr>
                  <w:tcW w:w="3579" w:type="dxa"/>
                  <w:noWrap/>
                  <w:hideMark/>
                </w:tcPr>
                <w:p w14:paraId="038CB971" w14:textId="77777777" w:rsidR="00C70DF6" w:rsidRPr="00C70DF6" w:rsidRDefault="00C70DF6" w:rsidP="00C70DF6">
                  <w:pPr>
                    <w:rPr>
                      <w:rFonts w:eastAsia="Times New Roman" w:cs="Arial"/>
                    </w:rPr>
                  </w:pPr>
                  <w:r w:rsidRPr="00C70DF6">
                    <w:rPr>
                      <w:rFonts w:eastAsia="Times New Roman" w:cs="Arial"/>
                    </w:rPr>
                    <w:t>Factor to Potentially Be Researched</w:t>
                  </w:r>
                </w:p>
              </w:tc>
              <w:tc>
                <w:tcPr>
                  <w:tcW w:w="1440" w:type="dxa"/>
                  <w:hideMark/>
                </w:tcPr>
                <w:p w14:paraId="48B2DBCC" w14:textId="77777777" w:rsidR="00C70DF6" w:rsidRPr="00C70DF6" w:rsidRDefault="00C70DF6" w:rsidP="00C70DF6">
                  <w:pPr>
                    <w:jc w:val="center"/>
                    <w:rPr>
                      <w:rFonts w:eastAsia="Times New Roman" w:cs="Arial"/>
                    </w:rPr>
                  </w:pPr>
                  <w:r w:rsidRPr="00C70DF6">
                    <w:rPr>
                      <w:rFonts w:eastAsia="Times New Roman" w:cs="Arial"/>
                    </w:rPr>
                    <w:t xml:space="preserve">If this factor were to occur or change from trend, it would cause changes in consensus’ expectations to </w:t>
                  </w:r>
                  <w:r w:rsidRPr="00C70DF6">
                    <w:rPr>
                      <w:rFonts w:eastAsia="Times New Roman" w:cs="Arial"/>
                      <w:b/>
                      <w:u w:val="single"/>
                    </w:rPr>
                    <w:t>E</w:t>
                  </w:r>
                  <w:r w:rsidRPr="00C70DF6">
                    <w:rPr>
                      <w:rFonts w:eastAsia="Times New Roman" w:cs="Arial"/>
                    </w:rPr>
                    <w:t>xceed my materiality threshold</w:t>
                  </w:r>
                </w:p>
              </w:tc>
              <w:tc>
                <w:tcPr>
                  <w:tcW w:w="1440" w:type="dxa"/>
                  <w:hideMark/>
                </w:tcPr>
                <w:p w14:paraId="10A70059" w14:textId="77777777" w:rsidR="00C70DF6" w:rsidRPr="00C70DF6" w:rsidRDefault="00C70DF6" w:rsidP="00C70DF6">
                  <w:pPr>
                    <w:jc w:val="center"/>
                    <w:rPr>
                      <w:rFonts w:eastAsia="Times New Roman" w:cs="Arial"/>
                    </w:rPr>
                  </w:pPr>
                  <w:r w:rsidRPr="00C70DF6">
                    <w:rPr>
                      <w:rFonts w:eastAsia="Times New Roman" w:cs="Arial"/>
                    </w:rPr>
                    <w:t xml:space="preserve">This factor will </w:t>
                  </w:r>
                  <w:r w:rsidRPr="00C70DF6">
                    <w:rPr>
                      <w:rFonts w:eastAsia="Times New Roman" w:cs="Arial"/>
                      <w:b/>
                      <w:u w:val="single"/>
                    </w:rPr>
                    <w:t>P</w:t>
                  </w:r>
                  <w:r w:rsidRPr="00C70DF6">
                    <w:rPr>
                      <w:rFonts w:eastAsia="Times New Roman" w:cs="Arial"/>
                    </w:rPr>
                    <w:t>robably deviate materially from consensus expectations during my investment time horizon</w:t>
                  </w:r>
                </w:p>
              </w:tc>
              <w:tc>
                <w:tcPr>
                  <w:tcW w:w="1440" w:type="dxa"/>
                  <w:hideMark/>
                </w:tcPr>
                <w:p w14:paraId="71C504A3" w14:textId="77777777" w:rsidR="00C70DF6" w:rsidRPr="00C70DF6" w:rsidRDefault="00C70DF6" w:rsidP="00C70DF6">
                  <w:pPr>
                    <w:jc w:val="center"/>
                    <w:rPr>
                      <w:rFonts w:eastAsia="Times New Roman" w:cs="Arial"/>
                    </w:rPr>
                  </w:pPr>
                  <w:r w:rsidRPr="00C70DF6">
                    <w:rPr>
                      <w:rFonts w:eastAsia="Times New Roman" w:cs="Arial"/>
                    </w:rPr>
                    <w:t xml:space="preserve">Based on my research on the factor, </w:t>
                  </w:r>
                  <w:r w:rsidRPr="00C70DF6">
                    <w:rPr>
                      <w:rFonts w:eastAsia="Times New Roman" w:cs="Arial"/>
                      <w:b/>
                      <w:u w:val="single"/>
                    </w:rPr>
                    <w:t>I</w:t>
                  </w:r>
                  <w:r w:rsidRPr="00C70DF6">
                    <w:rPr>
                      <w:rFonts w:eastAsia="Times New Roman" w:cs="Arial"/>
                    </w:rPr>
                    <w:t>'m good at forecasting this factor and its catalyst (it’s not just a guess)</w:t>
                  </w:r>
                </w:p>
              </w:tc>
              <w:tc>
                <w:tcPr>
                  <w:tcW w:w="1440" w:type="dxa"/>
                  <w:hideMark/>
                </w:tcPr>
                <w:p w14:paraId="2E4FC4CC" w14:textId="77777777" w:rsidR="00C70DF6" w:rsidRPr="00C70DF6" w:rsidRDefault="00C70DF6" w:rsidP="00C70DF6">
                  <w:pPr>
                    <w:jc w:val="center"/>
                    <w:rPr>
                      <w:rFonts w:eastAsia="Times New Roman" w:cs="Arial"/>
                    </w:rPr>
                  </w:pPr>
                  <w:r w:rsidRPr="00C70DF6">
                    <w:rPr>
                      <w:rFonts w:eastAsia="Times New Roman" w:cs="Arial"/>
                    </w:rPr>
                    <w:t xml:space="preserve">The overall </w:t>
                  </w:r>
                  <w:r w:rsidRPr="00C70DF6">
                    <w:rPr>
                      <w:rFonts w:eastAsia="Times New Roman" w:cs="Arial"/>
                      <w:b/>
                      <w:u w:val="single"/>
                    </w:rPr>
                    <w:t>C</w:t>
                  </w:r>
                  <w:r w:rsidRPr="00C70DF6">
                    <w:rPr>
                      <w:rFonts w:eastAsia="Times New Roman" w:cs="Arial"/>
                    </w:rPr>
                    <w:t>onsensus will be poor at accurately forecasting or spotting an anomaly for this factor</w:t>
                  </w:r>
                </w:p>
              </w:tc>
              <w:tc>
                <w:tcPr>
                  <w:tcW w:w="864" w:type="dxa"/>
                  <w:hideMark/>
                </w:tcPr>
                <w:p w14:paraId="453D8905" w14:textId="77777777" w:rsidR="00C70DF6" w:rsidRPr="00C70DF6" w:rsidRDefault="00C70DF6" w:rsidP="00C70DF6">
                  <w:pPr>
                    <w:jc w:val="center"/>
                    <w:rPr>
                      <w:rFonts w:eastAsia="Times New Roman" w:cs="Arial"/>
                    </w:rPr>
                  </w:pPr>
                  <w:r w:rsidRPr="00C70DF6">
                    <w:rPr>
                      <w:rFonts w:eastAsia="Times New Roman" w:cs="Arial"/>
                    </w:rPr>
                    <w:t>Total</w:t>
                  </w:r>
                </w:p>
              </w:tc>
            </w:tr>
            <w:tr w:rsidR="00C70DF6" w:rsidRPr="00C70DF6" w14:paraId="6F7364D9"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776FF71F" w14:textId="77777777" w:rsidR="00C70DF6" w:rsidRPr="00C70DF6" w:rsidRDefault="00C70DF6" w:rsidP="00C70DF6">
                  <w:pPr>
                    <w:rPr>
                      <w:rFonts w:eastAsia="Times New Roman" w:cs="Arial"/>
                      <w:color w:val="auto"/>
                    </w:rPr>
                  </w:pPr>
                  <w:r w:rsidRPr="00C70DF6">
                    <w:rPr>
                      <w:rFonts w:eastAsia="Times New Roman" w:cs="Arial"/>
                      <w:color w:val="auto"/>
                    </w:rPr>
                    <w:t>Cost management/productivity/Improved network efficiency</w:t>
                  </w:r>
                </w:p>
              </w:tc>
              <w:tc>
                <w:tcPr>
                  <w:tcW w:w="1440" w:type="dxa"/>
                  <w:noWrap/>
                  <w:hideMark/>
                </w:tcPr>
                <w:p w14:paraId="1D68554D"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1440" w:type="dxa"/>
                  <w:noWrap/>
                  <w:hideMark/>
                </w:tcPr>
                <w:p w14:paraId="469D3A52"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18D34358"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7BCB3B7D"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864" w:type="dxa"/>
                  <w:noWrap/>
                  <w:hideMark/>
                </w:tcPr>
                <w:p w14:paraId="3EB63747" w14:textId="77777777" w:rsidR="00C70DF6" w:rsidRPr="00C70DF6" w:rsidRDefault="00C70DF6" w:rsidP="00C70DF6">
                  <w:pPr>
                    <w:jc w:val="center"/>
                    <w:rPr>
                      <w:rFonts w:eastAsia="Times New Roman" w:cs="Arial"/>
                      <w:color w:val="auto"/>
                    </w:rPr>
                  </w:pPr>
                  <w:r w:rsidRPr="00C70DF6">
                    <w:rPr>
                      <w:rFonts w:eastAsia="Times New Roman" w:cs="Arial"/>
                      <w:color w:val="auto"/>
                    </w:rPr>
                    <w:t>18</w:t>
                  </w:r>
                </w:p>
              </w:tc>
            </w:tr>
            <w:tr w:rsidR="00C70DF6" w:rsidRPr="00C70DF6" w14:paraId="0C4542D0"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38F0D2AB" w14:textId="77777777" w:rsidR="00C70DF6" w:rsidRPr="00C70DF6" w:rsidRDefault="00C70DF6" w:rsidP="00C70DF6">
                  <w:pPr>
                    <w:rPr>
                      <w:rFonts w:eastAsia="Times New Roman" w:cs="Arial"/>
                      <w:color w:val="auto"/>
                    </w:rPr>
                  </w:pPr>
                  <w:r w:rsidRPr="00C70DF6">
                    <w:rPr>
                      <w:rFonts w:eastAsia="Times New Roman" w:cs="Arial"/>
                      <w:color w:val="auto"/>
                    </w:rPr>
                    <w:t>Level of fuel surcharge collected</w:t>
                  </w:r>
                </w:p>
              </w:tc>
              <w:tc>
                <w:tcPr>
                  <w:tcW w:w="1440" w:type="dxa"/>
                  <w:noWrap/>
                  <w:hideMark/>
                </w:tcPr>
                <w:p w14:paraId="09CEAB16"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1440" w:type="dxa"/>
                  <w:noWrap/>
                  <w:hideMark/>
                </w:tcPr>
                <w:p w14:paraId="588630F9"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2F11B353"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55193C16"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4422F607" w14:textId="77777777" w:rsidR="00C70DF6" w:rsidRPr="00C70DF6" w:rsidRDefault="00C70DF6" w:rsidP="00C70DF6">
                  <w:pPr>
                    <w:jc w:val="center"/>
                    <w:rPr>
                      <w:rFonts w:eastAsia="Times New Roman" w:cs="Arial"/>
                      <w:color w:val="auto"/>
                    </w:rPr>
                  </w:pPr>
                  <w:r w:rsidRPr="00C70DF6">
                    <w:rPr>
                      <w:rFonts w:eastAsia="Times New Roman" w:cs="Arial"/>
                      <w:color w:val="auto"/>
                    </w:rPr>
                    <w:t>17</w:t>
                  </w:r>
                </w:p>
              </w:tc>
            </w:tr>
            <w:tr w:rsidR="00C70DF6" w:rsidRPr="00C70DF6" w14:paraId="79BC2842"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5820D7FD" w14:textId="77777777" w:rsidR="00C70DF6" w:rsidRPr="00C70DF6" w:rsidRDefault="00C70DF6" w:rsidP="00C70DF6">
                  <w:pPr>
                    <w:rPr>
                      <w:rFonts w:eastAsia="Times New Roman" w:cs="Arial"/>
                      <w:color w:val="auto"/>
                    </w:rPr>
                  </w:pPr>
                  <w:r w:rsidRPr="00C70DF6">
                    <w:rPr>
                      <w:rFonts w:eastAsia="Times New Roman" w:cs="Arial"/>
                      <w:color w:val="auto"/>
                    </w:rPr>
                    <w:t>Acquisition(s)</w:t>
                  </w:r>
                </w:p>
              </w:tc>
              <w:tc>
                <w:tcPr>
                  <w:tcW w:w="1440" w:type="dxa"/>
                  <w:noWrap/>
                  <w:hideMark/>
                </w:tcPr>
                <w:p w14:paraId="7F0AE81D"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1440" w:type="dxa"/>
                  <w:noWrap/>
                  <w:hideMark/>
                </w:tcPr>
                <w:p w14:paraId="60778D41"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6572E608"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03EF9E92"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864" w:type="dxa"/>
                  <w:noWrap/>
                  <w:hideMark/>
                </w:tcPr>
                <w:p w14:paraId="1AA2FC77" w14:textId="77777777" w:rsidR="00C70DF6" w:rsidRPr="00C70DF6" w:rsidRDefault="00C70DF6" w:rsidP="00C70DF6">
                  <w:pPr>
                    <w:jc w:val="center"/>
                    <w:rPr>
                      <w:rFonts w:eastAsia="Times New Roman" w:cs="Arial"/>
                      <w:color w:val="auto"/>
                    </w:rPr>
                  </w:pPr>
                  <w:r w:rsidRPr="00C70DF6">
                    <w:rPr>
                      <w:rFonts w:eastAsia="Times New Roman" w:cs="Arial"/>
                      <w:color w:val="auto"/>
                    </w:rPr>
                    <w:t>15</w:t>
                  </w:r>
                </w:p>
              </w:tc>
            </w:tr>
            <w:tr w:rsidR="00C70DF6" w:rsidRPr="00C70DF6" w14:paraId="07A34B18"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426173AC" w14:textId="77777777" w:rsidR="00C70DF6" w:rsidRPr="00C70DF6" w:rsidRDefault="00C70DF6" w:rsidP="00C70DF6">
                  <w:pPr>
                    <w:rPr>
                      <w:rFonts w:eastAsia="Times New Roman" w:cs="Arial"/>
                      <w:color w:val="auto"/>
                    </w:rPr>
                  </w:pPr>
                  <w:r w:rsidRPr="00C70DF6">
                    <w:rPr>
                      <w:rFonts w:eastAsia="Times New Roman" w:cs="Arial"/>
                      <w:color w:val="auto"/>
                    </w:rPr>
                    <w:t>Ground package volume growth</w:t>
                  </w:r>
                </w:p>
              </w:tc>
              <w:tc>
                <w:tcPr>
                  <w:tcW w:w="1440" w:type="dxa"/>
                  <w:noWrap/>
                  <w:hideMark/>
                </w:tcPr>
                <w:p w14:paraId="2F9F6587"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1106AFEE"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489806AA"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0B44935C"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60D5DD9A" w14:textId="77777777" w:rsidR="00C70DF6" w:rsidRPr="00C70DF6" w:rsidRDefault="00C70DF6" w:rsidP="00C70DF6">
                  <w:pPr>
                    <w:jc w:val="center"/>
                    <w:rPr>
                      <w:rFonts w:eastAsia="Times New Roman" w:cs="Arial"/>
                      <w:color w:val="auto"/>
                    </w:rPr>
                  </w:pPr>
                  <w:r w:rsidRPr="00C70DF6">
                    <w:rPr>
                      <w:rFonts w:eastAsia="Times New Roman" w:cs="Arial"/>
                      <w:color w:val="auto"/>
                    </w:rPr>
                    <w:t>15</w:t>
                  </w:r>
                </w:p>
              </w:tc>
            </w:tr>
            <w:tr w:rsidR="00C70DF6" w:rsidRPr="00C70DF6" w14:paraId="6353C10E"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1E848BA5" w14:textId="77777777" w:rsidR="00C70DF6" w:rsidRPr="00C70DF6" w:rsidRDefault="00C70DF6" w:rsidP="00C70DF6">
                  <w:pPr>
                    <w:rPr>
                      <w:rFonts w:eastAsia="Times New Roman" w:cs="Arial"/>
                      <w:color w:val="auto"/>
                    </w:rPr>
                  </w:pPr>
                  <w:r w:rsidRPr="00C70DF6">
                    <w:rPr>
                      <w:rFonts w:eastAsia="Times New Roman" w:cs="Arial"/>
                      <w:color w:val="auto"/>
                    </w:rPr>
                    <w:t>Domestic Express package pricing/yield</w:t>
                  </w:r>
                </w:p>
              </w:tc>
              <w:tc>
                <w:tcPr>
                  <w:tcW w:w="1440" w:type="dxa"/>
                  <w:noWrap/>
                  <w:hideMark/>
                </w:tcPr>
                <w:p w14:paraId="5DEE0E0F"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109E3C7B"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2182E4CC"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35901CBC"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864" w:type="dxa"/>
                  <w:noWrap/>
                  <w:hideMark/>
                </w:tcPr>
                <w:p w14:paraId="74AB1BBB" w14:textId="77777777" w:rsidR="00C70DF6" w:rsidRPr="00C70DF6" w:rsidRDefault="00C70DF6" w:rsidP="00C70DF6">
                  <w:pPr>
                    <w:jc w:val="center"/>
                    <w:rPr>
                      <w:rFonts w:eastAsia="Times New Roman" w:cs="Arial"/>
                      <w:color w:val="auto"/>
                    </w:rPr>
                  </w:pPr>
                  <w:r w:rsidRPr="00C70DF6">
                    <w:rPr>
                      <w:rFonts w:eastAsia="Times New Roman" w:cs="Arial"/>
                      <w:color w:val="auto"/>
                    </w:rPr>
                    <w:t>14</w:t>
                  </w:r>
                </w:p>
              </w:tc>
            </w:tr>
            <w:tr w:rsidR="00C70DF6" w:rsidRPr="00C70DF6" w14:paraId="750E963E"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1F221420" w14:textId="77777777" w:rsidR="00C70DF6" w:rsidRPr="00C70DF6" w:rsidRDefault="00C70DF6" w:rsidP="00C70DF6">
                  <w:pPr>
                    <w:rPr>
                      <w:rFonts w:eastAsia="Times New Roman" w:cs="Arial"/>
                      <w:color w:val="auto"/>
                    </w:rPr>
                  </w:pPr>
                  <w:r w:rsidRPr="00C70DF6">
                    <w:rPr>
                      <w:rFonts w:eastAsia="Times New Roman" w:cs="Arial"/>
                      <w:color w:val="auto"/>
                    </w:rPr>
                    <w:t>Ground package pricing/yield</w:t>
                  </w:r>
                </w:p>
              </w:tc>
              <w:tc>
                <w:tcPr>
                  <w:tcW w:w="1440" w:type="dxa"/>
                  <w:noWrap/>
                  <w:hideMark/>
                </w:tcPr>
                <w:p w14:paraId="796AC186"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0F8F30D6"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03513EAA"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5EDDA6B8"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7851CC11" w14:textId="77777777" w:rsidR="00C70DF6" w:rsidRPr="00C70DF6" w:rsidRDefault="00C70DF6" w:rsidP="00C70DF6">
                  <w:pPr>
                    <w:jc w:val="center"/>
                    <w:rPr>
                      <w:rFonts w:eastAsia="Times New Roman" w:cs="Arial"/>
                      <w:color w:val="auto"/>
                    </w:rPr>
                  </w:pPr>
                  <w:r w:rsidRPr="00C70DF6">
                    <w:rPr>
                      <w:rFonts w:eastAsia="Times New Roman" w:cs="Arial"/>
                      <w:color w:val="auto"/>
                    </w:rPr>
                    <w:t>14</w:t>
                  </w:r>
                </w:p>
              </w:tc>
            </w:tr>
            <w:tr w:rsidR="00C70DF6" w:rsidRPr="00C70DF6" w14:paraId="02437809"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4BA6C248" w14:textId="77777777" w:rsidR="00C70DF6" w:rsidRPr="00C70DF6" w:rsidRDefault="00C70DF6" w:rsidP="00C70DF6">
                  <w:pPr>
                    <w:rPr>
                      <w:rFonts w:eastAsia="Times New Roman" w:cs="Arial"/>
                      <w:color w:val="auto"/>
                    </w:rPr>
                  </w:pPr>
                  <w:r w:rsidRPr="00C70DF6">
                    <w:rPr>
                      <w:rFonts w:eastAsia="Times New Roman" w:cs="Arial"/>
                      <w:color w:val="auto"/>
                    </w:rPr>
                    <w:t>International Priority package pricing/yield</w:t>
                  </w:r>
                </w:p>
              </w:tc>
              <w:tc>
                <w:tcPr>
                  <w:tcW w:w="1440" w:type="dxa"/>
                  <w:noWrap/>
                  <w:hideMark/>
                </w:tcPr>
                <w:p w14:paraId="57782470"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371AC630"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1931EFB0"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2BC4FB05"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3EDEBE9E" w14:textId="77777777" w:rsidR="00C70DF6" w:rsidRPr="00C70DF6" w:rsidRDefault="00C70DF6" w:rsidP="00C70DF6">
                  <w:pPr>
                    <w:jc w:val="center"/>
                    <w:rPr>
                      <w:rFonts w:eastAsia="Times New Roman" w:cs="Arial"/>
                      <w:color w:val="auto"/>
                    </w:rPr>
                  </w:pPr>
                  <w:r w:rsidRPr="00C70DF6">
                    <w:rPr>
                      <w:rFonts w:eastAsia="Times New Roman" w:cs="Arial"/>
                      <w:color w:val="auto"/>
                    </w:rPr>
                    <w:t>14</w:t>
                  </w:r>
                </w:p>
              </w:tc>
            </w:tr>
            <w:tr w:rsidR="00C70DF6" w:rsidRPr="00C70DF6" w14:paraId="44BF8AD2"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7160B36E" w14:textId="77777777" w:rsidR="00C70DF6" w:rsidRPr="00C70DF6" w:rsidRDefault="00C70DF6" w:rsidP="00C70DF6">
                  <w:pPr>
                    <w:rPr>
                      <w:rFonts w:eastAsia="Times New Roman" w:cs="Arial"/>
                      <w:color w:val="auto"/>
                    </w:rPr>
                  </w:pPr>
                  <w:r w:rsidRPr="00C70DF6">
                    <w:rPr>
                      <w:rFonts w:eastAsia="Times New Roman" w:cs="Arial"/>
                      <w:color w:val="auto"/>
                    </w:rPr>
                    <w:t>International Priority package volume growth</w:t>
                  </w:r>
                </w:p>
              </w:tc>
              <w:tc>
                <w:tcPr>
                  <w:tcW w:w="1440" w:type="dxa"/>
                  <w:noWrap/>
                  <w:hideMark/>
                </w:tcPr>
                <w:p w14:paraId="25D06BB7"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47C1137D"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55156B3D"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31BFF248"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2BBE75F2" w14:textId="77777777" w:rsidR="00C70DF6" w:rsidRPr="00C70DF6" w:rsidRDefault="00C70DF6" w:rsidP="00C70DF6">
                  <w:pPr>
                    <w:jc w:val="center"/>
                    <w:rPr>
                      <w:rFonts w:eastAsia="Times New Roman" w:cs="Arial"/>
                      <w:color w:val="auto"/>
                    </w:rPr>
                  </w:pPr>
                  <w:r w:rsidRPr="00C70DF6">
                    <w:rPr>
                      <w:rFonts w:eastAsia="Times New Roman" w:cs="Arial"/>
                      <w:color w:val="auto"/>
                    </w:rPr>
                    <w:t>14</w:t>
                  </w:r>
                </w:p>
              </w:tc>
            </w:tr>
            <w:tr w:rsidR="00C70DF6" w:rsidRPr="00C70DF6" w14:paraId="5F604317"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033D8631" w14:textId="77777777" w:rsidR="00C70DF6" w:rsidRPr="00C70DF6" w:rsidRDefault="00C70DF6" w:rsidP="00C70DF6">
                  <w:pPr>
                    <w:rPr>
                      <w:rFonts w:eastAsia="Times New Roman" w:cs="Arial"/>
                      <w:color w:val="auto"/>
                    </w:rPr>
                  </w:pPr>
                  <w:r w:rsidRPr="00C70DF6">
                    <w:rPr>
                      <w:rFonts w:eastAsia="Times New Roman" w:cs="Arial"/>
                      <w:color w:val="auto"/>
                    </w:rPr>
                    <w:t>Service levels other than during the holiday season</w:t>
                  </w:r>
                </w:p>
              </w:tc>
              <w:tc>
                <w:tcPr>
                  <w:tcW w:w="1440" w:type="dxa"/>
                  <w:noWrap/>
                  <w:hideMark/>
                </w:tcPr>
                <w:p w14:paraId="6A51A87E"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59B9C76F"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4724E01D"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6CB69CDD"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864" w:type="dxa"/>
                  <w:noWrap/>
                  <w:hideMark/>
                </w:tcPr>
                <w:p w14:paraId="34ACAC71" w14:textId="77777777" w:rsidR="00C70DF6" w:rsidRPr="00C70DF6" w:rsidRDefault="00C70DF6" w:rsidP="00C70DF6">
                  <w:pPr>
                    <w:jc w:val="center"/>
                    <w:rPr>
                      <w:rFonts w:eastAsia="Times New Roman" w:cs="Arial"/>
                      <w:color w:val="auto"/>
                    </w:rPr>
                  </w:pPr>
                  <w:r w:rsidRPr="00C70DF6">
                    <w:rPr>
                      <w:rFonts w:eastAsia="Times New Roman" w:cs="Arial"/>
                      <w:color w:val="auto"/>
                    </w:rPr>
                    <w:t>14</w:t>
                  </w:r>
                </w:p>
              </w:tc>
            </w:tr>
            <w:tr w:rsidR="00C70DF6" w:rsidRPr="00C70DF6" w14:paraId="4E9FF9F4"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0AFAB39B" w14:textId="77777777" w:rsidR="00C70DF6" w:rsidRPr="00C70DF6" w:rsidRDefault="00C70DF6" w:rsidP="00C70DF6">
                  <w:pPr>
                    <w:rPr>
                      <w:rFonts w:eastAsia="Times New Roman" w:cs="Arial"/>
                      <w:color w:val="auto"/>
                    </w:rPr>
                  </w:pPr>
                  <w:r w:rsidRPr="00C70DF6">
                    <w:rPr>
                      <w:rFonts w:eastAsia="Times New Roman" w:cs="Arial"/>
                      <w:color w:val="auto"/>
                    </w:rPr>
                    <w:t>Change in senior management</w:t>
                  </w:r>
                </w:p>
              </w:tc>
              <w:tc>
                <w:tcPr>
                  <w:tcW w:w="1440" w:type="dxa"/>
                  <w:noWrap/>
                  <w:hideMark/>
                </w:tcPr>
                <w:p w14:paraId="4EC90A83"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1440" w:type="dxa"/>
                  <w:noWrap/>
                  <w:hideMark/>
                </w:tcPr>
                <w:p w14:paraId="11A52F31"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091017FC"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4974E654"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24B4FECE" w14:textId="77777777" w:rsidR="00C70DF6" w:rsidRPr="00C70DF6" w:rsidRDefault="00C70DF6" w:rsidP="00C70DF6">
                  <w:pPr>
                    <w:jc w:val="center"/>
                    <w:rPr>
                      <w:rFonts w:eastAsia="Times New Roman" w:cs="Arial"/>
                      <w:color w:val="auto"/>
                    </w:rPr>
                  </w:pPr>
                  <w:r w:rsidRPr="00C70DF6">
                    <w:rPr>
                      <w:rFonts w:eastAsia="Times New Roman" w:cs="Arial"/>
                      <w:color w:val="auto"/>
                    </w:rPr>
                    <w:t>13</w:t>
                  </w:r>
                </w:p>
              </w:tc>
            </w:tr>
            <w:tr w:rsidR="00C70DF6" w:rsidRPr="00C70DF6" w14:paraId="429836A5"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6A44ECAA" w14:textId="77777777" w:rsidR="00C70DF6" w:rsidRPr="00C70DF6" w:rsidRDefault="00C70DF6" w:rsidP="00C70DF6">
                  <w:pPr>
                    <w:rPr>
                      <w:rFonts w:eastAsia="Times New Roman" w:cs="Arial"/>
                      <w:color w:val="auto"/>
                    </w:rPr>
                  </w:pPr>
                  <w:r w:rsidRPr="00C70DF6">
                    <w:rPr>
                      <w:rFonts w:eastAsia="Times New Roman" w:cs="Arial"/>
                      <w:color w:val="auto"/>
                    </w:rPr>
                    <w:t>Electronic documents reducing need for overnight envelopes</w:t>
                  </w:r>
                </w:p>
              </w:tc>
              <w:tc>
                <w:tcPr>
                  <w:tcW w:w="1440" w:type="dxa"/>
                  <w:noWrap/>
                  <w:hideMark/>
                </w:tcPr>
                <w:p w14:paraId="71382C97"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1313A035"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72F5D4C3"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5BF02FEE"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286B974D" w14:textId="77777777" w:rsidR="00C70DF6" w:rsidRPr="00C70DF6" w:rsidRDefault="00C70DF6" w:rsidP="00C70DF6">
                  <w:pPr>
                    <w:jc w:val="center"/>
                    <w:rPr>
                      <w:rFonts w:eastAsia="Times New Roman" w:cs="Arial"/>
                      <w:color w:val="auto"/>
                    </w:rPr>
                  </w:pPr>
                  <w:r w:rsidRPr="00C70DF6">
                    <w:rPr>
                      <w:rFonts w:eastAsia="Times New Roman" w:cs="Arial"/>
                      <w:color w:val="auto"/>
                    </w:rPr>
                    <w:t>13</w:t>
                  </w:r>
                </w:p>
              </w:tc>
            </w:tr>
            <w:tr w:rsidR="00C70DF6" w:rsidRPr="00C70DF6" w14:paraId="116F340F"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64753154" w14:textId="77777777" w:rsidR="00C70DF6" w:rsidRPr="00C70DF6" w:rsidRDefault="00C70DF6" w:rsidP="00C70DF6">
                  <w:pPr>
                    <w:rPr>
                      <w:rFonts w:eastAsia="Times New Roman" w:cs="Arial"/>
                      <w:color w:val="auto"/>
                    </w:rPr>
                  </w:pPr>
                  <w:r w:rsidRPr="00C70DF6">
                    <w:rPr>
                      <w:rFonts w:eastAsia="Times New Roman" w:cs="Arial"/>
                      <w:color w:val="auto"/>
                    </w:rPr>
                    <w:t>GDP growth</w:t>
                  </w:r>
                </w:p>
              </w:tc>
              <w:tc>
                <w:tcPr>
                  <w:tcW w:w="1440" w:type="dxa"/>
                  <w:noWrap/>
                  <w:hideMark/>
                </w:tcPr>
                <w:p w14:paraId="7EF2581A"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1440" w:type="dxa"/>
                  <w:noWrap/>
                  <w:hideMark/>
                </w:tcPr>
                <w:p w14:paraId="322ACF90"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2F69935E"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00473EA4"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864" w:type="dxa"/>
                  <w:noWrap/>
                  <w:hideMark/>
                </w:tcPr>
                <w:p w14:paraId="483AC39D" w14:textId="77777777" w:rsidR="00C70DF6" w:rsidRPr="00C70DF6" w:rsidRDefault="00C70DF6" w:rsidP="00C70DF6">
                  <w:pPr>
                    <w:jc w:val="center"/>
                    <w:rPr>
                      <w:rFonts w:eastAsia="Times New Roman" w:cs="Arial"/>
                      <w:color w:val="auto"/>
                    </w:rPr>
                  </w:pPr>
                  <w:r w:rsidRPr="00C70DF6">
                    <w:rPr>
                      <w:rFonts w:eastAsia="Times New Roman" w:cs="Arial"/>
                      <w:color w:val="auto"/>
                    </w:rPr>
                    <w:t>13</w:t>
                  </w:r>
                </w:p>
              </w:tc>
            </w:tr>
            <w:tr w:rsidR="00C70DF6" w:rsidRPr="00C70DF6" w14:paraId="53003C18"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722CD307" w14:textId="77777777" w:rsidR="00C70DF6" w:rsidRPr="00C70DF6" w:rsidRDefault="00C70DF6" w:rsidP="00C70DF6">
                  <w:pPr>
                    <w:rPr>
                      <w:rFonts w:eastAsia="Times New Roman" w:cs="Arial"/>
                      <w:color w:val="auto"/>
                    </w:rPr>
                  </w:pPr>
                  <w:r w:rsidRPr="00C70DF6">
                    <w:rPr>
                      <w:rFonts w:eastAsia="Times New Roman" w:cs="Arial"/>
                      <w:color w:val="auto"/>
                    </w:rPr>
                    <w:t>Labor cost trends</w:t>
                  </w:r>
                </w:p>
              </w:tc>
              <w:tc>
                <w:tcPr>
                  <w:tcW w:w="1440" w:type="dxa"/>
                  <w:noWrap/>
                  <w:hideMark/>
                </w:tcPr>
                <w:p w14:paraId="3CA89A7F"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2B3BC3CB"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2ED30B6E"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716A35C7"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129E03B0" w14:textId="77777777" w:rsidR="00C70DF6" w:rsidRPr="00C70DF6" w:rsidRDefault="00C70DF6" w:rsidP="00C70DF6">
                  <w:pPr>
                    <w:jc w:val="center"/>
                    <w:rPr>
                      <w:rFonts w:eastAsia="Times New Roman" w:cs="Arial"/>
                      <w:color w:val="auto"/>
                    </w:rPr>
                  </w:pPr>
                  <w:r w:rsidRPr="00C70DF6">
                    <w:rPr>
                      <w:rFonts w:eastAsia="Times New Roman" w:cs="Arial"/>
                      <w:color w:val="auto"/>
                    </w:rPr>
                    <w:t>13</w:t>
                  </w:r>
                </w:p>
              </w:tc>
            </w:tr>
            <w:tr w:rsidR="00C70DF6" w:rsidRPr="00C70DF6" w14:paraId="30BBAF83"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4B0E57A9" w14:textId="77777777" w:rsidR="00C70DF6" w:rsidRPr="00C70DF6" w:rsidRDefault="00C70DF6" w:rsidP="00C70DF6">
                  <w:pPr>
                    <w:rPr>
                      <w:rFonts w:eastAsia="Times New Roman" w:cs="Arial"/>
                      <w:color w:val="auto"/>
                    </w:rPr>
                  </w:pPr>
                  <w:r w:rsidRPr="00C70DF6">
                    <w:rPr>
                      <w:rFonts w:eastAsia="Times New Roman" w:cs="Arial"/>
                      <w:color w:val="auto"/>
                    </w:rPr>
                    <w:t>Domestic Express package volume growth</w:t>
                  </w:r>
                </w:p>
              </w:tc>
              <w:tc>
                <w:tcPr>
                  <w:tcW w:w="1440" w:type="dxa"/>
                  <w:noWrap/>
                  <w:hideMark/>
                </w:tcPr>
                <w:p w14:paraId="0045BA4D"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0E08CF87"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030E2053"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4FFACD6D"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864" w:type="dxa"/>
                  <w:noWrap/>
                  <w:hideMark/>
                </w:tcPr>
                <w:p w14:paraId="63A7A040" w14:textId="77777777" w:rsidR="00C70DF6" w:rsidRPr="00C70DF6" w:rsidRDefault="00C70DF6" w:rsidP="00C70DF6">
                  <w:pPr>
                    <w:jc w:val="center"/>
                    <w:rPr>
                      <w:rFonts w:eastAsia="Times New Roman" w:cs="Arial"/>
                      <w:color w:val="auto"/>
                    </w:rPr>
                  </w:pPr>
                  <w:r w:rsidRPr="00C70DF6">
                    <w:rPr>
                      <w:rFonts w:eastAsia="Times New Roman" w:cs="Arial"/>
                      <w:color w:val="auto"/>
                    </w:rPr>
                    <w:t>12</w:t>
                  </w:r>
                </w:p>
              </w:tc>
            </w:tr>
            <w:tr w:rsidR="00C70DF6" w:rsidRPr="00C70DF6" w14:paraId="00756C14"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2B48FC86" w14:textId="77777777" w:rsidR="00C70DF6" w:rsidRPr="00C70DF6" w:rsidRDefault="00C70DF6" w:rsidP="00C70DF6">
                  <w:pPr>
                    <w:rPr>
                      <w:rFonts w:eastAsia="Times New Roman" w:cs="Arial"/>
                      <w:color w:val="auto"/>
                    </w:rPr>
                  </w:pPr>
                  <w:r w:rsidRPr="00C70DF6">
                    <w:rPr>
                      <w:rFonts w:eastAsia="Times New Roman" w:cs="Arial"/>
                      <w:color w:val="auto"/>
                    </w:rPr>
                    <w:t>Service levels at holiday season</w:t>
                  </w:r>
                </w:p>
              </w:tc>
              <w:tc>
                <w:tcPr>
                  <w:tcW w:w="1440" w:type="dxa"/>
                  <w:noWrap/>
                  <w:hideMark/>
                </w:tcPr>
                <w:p w14:paraId="2A0C628B"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382D3B60"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3A4B934A"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005E4751"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864" w:type="dxa"/>
                  <w:noWrap/>
                  <w:hideMark/>
                </w:tcPr>
                <w:p w14:paraId="3BE2A234" w14:textId="77777777" w:rsidR="00C70DF6" w:rsidRPr="00C70DF6" w:rsidRDefault="00C70DF6" w:rsidP="00C70DF6">
                  <w:pPr>
                    <w:jc w:val="center"/>
                    <w:rPr>
                      <w:rFonts w:eastAsia="Times New Roman" w:cs="Arial"/>
                      <w:color w:val="auto"/>
                    </w:rPr>
                  </w:pPr>
                  <w:r w:rsidRPr="00C70DF6">
                    <w:rPr>
                      <w:rFonts w:eastAsia="Times New Roman" w:cs="Arial"/>
                      <w:color w:val="auto"/>
                    </w:rPr>
                    <w:t>12</w:t>
                  </w:r>
                </w:p>
              </w:tc>
            </w:tr>
            <w:tr w:rsidR="00C70DF6" w:rsidRPr="00C70DF6" w14:paraId="7E977ECA"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33BFEC32" w14:textId="77777777" w:rsidR="00C70DF6" w:rsidRPr="00C70DF6" w:rsidRDefault="00C70DF6" w:rsidP="00C70DF6">
                  <w:pPr>
                    <w:rPr>
                      <w:rFonts w:eastAsia="Times New Roman" w:cs="Arial"/>
                      <w:color w:val="auto"/>
                    </w:rPr>
                  </w:pPr>
                  <w:r w:rsidRPr="00C70DF6">
                    <w:rPr>
                      <w:rFonts w:eastAsia="Times New Roman" w:cs="Arial"/>
                      <w:color w:val="auto"/>
                    </w:rPr>
                    <w:t>Asia-Pacific volume growth</w:t>
                  </w:r>
                </w:p>
              </w:tc>
              <w:tc>
                <w:tcPr>
                  <w:tcW w:w="1440" w:type="dxa"/>
                  <w:noWrap/>
                  <w:hideMark/>
                </w:tcPr>
                <w:p w14:paraId="64D50517"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5B314145"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0BA1EA9B"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5DB1FD6B"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864" w:type="dxa"/>
                  <w:noWrap/>
                  <w:hideMark/>
                </w:tcPr>
                <w:p w14:paraId="1053EC28" w14:textId="77777777" w:rsidR="00C70DF6" w:rsidRPr="00C70DF6" w:rsidRDefault="00C70DF6" w:rsidP="00C70DF6">
                  <w:pPr>
                    <w:jc w:val="center"/>
                    <w:rPr>
                      <w:rFonts w:eastAsia="Times New Roman" w:cs="Arial"/>
                      <w:color w:val="auto"/>
                    </w:rPr>
                  </w:pPr>
                  <w:r w:rsidRPr="00C70DF6">
                    <w:rPr>
                      <w:rFonts w:eastAsia="Times New Roman" w:cs="Arial"/>
                      <w:color w:val="auto"/>
                    </w:rPr>
                    <w:t>11</w:t>
                  </w:r>
                </w:p>
              </w:tc>
            </w:tr>
            <w:tr w:rsidR="00C70DF6" w:rsidRPr="00C70DF6" w14:paraId="08D2BD2A"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14E7F76F" w14:textId="77777777" w:rsidR="00C70DF6" w:rsidRPr="00C70DF6" w:rsidRDefault="00C70DF6" w:rsidP="00C70DF6">
                  <w:pPr>
                    <w:rPr>
                      <w:rFonts w:eastAsia="Times New Roman" w:cs="Arial"/>
                      <w:color w:val="auto"/>
                    </w:rPr>
                  </w:pPr>
                  <w:r w:rsidRPr="00C70DF6">
                    <w:rPr>
                      <w:rFonts w:eastAsia="Times New Roman" w:cs="Arial"/>
                      <w:color w:val="auto"/>
                    </w:rPr>
                    <w:t>Change in level of tech shippers vs. non-tech shippers</w:t>
                  </w:r>
                </w:p>
              </w:tc>
              <w:tc>
                <w:tcPr>
                  <w:tcW w:w="1440" w:type="dxa"/>
                  <w:noWrap/>
                  <w:hideMark/>
                </w:tcPr>
                <w:p w14:paraId="220C0E1B"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4385DECD"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01C132C5"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6BC5704D"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864" w:type="dxa"/>
                  <w:noWrap/>
                  <w:hideMark/>
                </w:tcPr>
                <w:p w14:paraId="107237C8" w14:textId="77777777" w:rsidR="00C70DF6" w:rsidRPr="00C70DF6" w:rsidRDefault="00C70DF6" w:rsidP="00C70DF6">
                  <w:pPr>
                    <w:jc w:val="center"/>
                    <w:rPr>
                      <w:rFonts w:eastAsia="Times New Roman" w:cs="Arial"/>
                      <w:color w:val="auto"/>
                    </w:rPr>
                  </w:pPr>
                  <w:r w:rsidRPr="00C70DF6">
                    <w:rPr>
                      <w:rFonts w:eastAsia="Times New Roman" w:cs="Arial"/>
                      <w:color w:val="auto"/>
                    </w:rPr>
                    <w:t>11</w:t>
                  </w:r>
                </w:p>
              </w:tc>
            </w:tr>
            <w:tr w:rsidR="00C70DF6" w:rsidRPr="00C70DF6" w14:paraId="4BCBF896"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17AFAF01" w14:textId="77777777" w:rsidR="00C70DF6" w:rsidRPr="00C70DF6" w:rsidRDefault="00C70DF6" w:rsidP="00C70DF6">
                  <w:pPr>
                    <w:rPr>
                      <w:rFonts w:eastAsia="Times New Roman" w:cs="Arial"/>
                      <w:color w:val="auto"/>
                    </w:rPr>
                  </w:pPr>
                  <w:r w:rsidRPr="00C70DF6">
                    <w:rPr>
                      <w:rFonts w:eastAsia="Times New Roman" w:cs="Arial"/>
                      <w:color w:val="auto"/>
                    </w:rPr>
                    <w:t>Purchase of new aircraft</w:t>
                  </w:r>
                </w:p>
              </w:tc>
              <w:tc>
                <w:tcPr>
                  <w:tcW w:w="1440" w:type="dxa"/>
                  <w:noWrap/>
                  <w:hideMark/>
                </w:tcPr>
                <w:p w14:paraId="49D97C6D" w14:textId="77777777" w:rsidR="00C70DF6" w:rsidRPr="00C70DF6" w:rsidRDefault="00C70DF6" w:rsidP="00C70DF6">
                  <w:pPr>
                    <w:jc w:val="center"/>
                    <w:rPr>
                      <w:rFonts w:eastAsia="Times New Roman" w:cs="Arial"/>
                      <w:color w:val="auto"/>
                    </w:rPr>
                  </w:pPr>
                  <w:r w:rsidRPr="00C70DF6">
                    <w:rPr>
                      <w:rFonts w:eastAsia="Times New Roman" w:cs="Arial"/>
                      <w:color w:val="auto"/>
                    </w:rPr>
                    <w:t>1</w:t>
                  </w:r>
                </w:p>
              </w:tc>
              <w:tc>
                <w:tcPr>
                  <w:tcW w:w="1440" w:type="dxa"/>
                  <w:noWrap/>
                  <w:hideMark/>
                </w:tcPr>
                <w:p w14:paraId="37872AE1"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5784C5F0"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1BAA7DFA"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76AFA7F9" w14:textId="77777777" w:rsidR="00C70DF6" w:rsidRPr="00C70DF6" w:rsidRDefault="00C70DF6" w:rsidP="00C70DF6">
                  <w:pPr>
                    <w:jc w:val="center"/>
                    <w:rPr>
                      <w:rFonts w:eastAsia="Times New Roman" w:cs="Arial"/>
                      <w:color w:val="auto"/>
                    </w:rPr>
                  </w:pPr>
                  <w:r w:rsidRPr="00C70DF6">
                    <w:rPr>
                      <w:rFonts w:eastAsia="Times New Roman" w:cs="Arial"/>
                      <w:color w:val="auto"/>
                    </w:rPr>
                    <w:t>11</w:t>
                  </w:r>
                </w:p>
              </w:tc>
            </w:tr>
            <w:tr w:rsidR="00C70DF6" w:rsidRPr="00C70DF6" w14:paraId="67BD7677"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6B0C7984" w14:textId="77777777" w:rsidR="00C70DF6" w:rsidRPr="00C70DF6" w:rsidRDefault="00C70DF6" w:rsidP="00C70DF6">
                  <w:pPr>
                    <w:rPr>
                      <w:rFonts w:eastAsia="Times New Roman" w:cs="Arial"/>
                      <w:color w:val="auto"/>
                    </w:rPr>
                  </w:pPr>
                  <w:r w:rsidRPr="00C70DF6">
                    <w:rPr>
                      <w:rFonts w:eastAsia="Times New Roman" w:cs="Arial"/>
                      <w:color w:val="auto"/>
                    </w:rPr>
                    <w:t>Level of major weather disruptions</w:t>
                  </w:r>
                </w:p>
              </w:tc>
              <w:tc>
                <w:tcPr>
                  <w:tcW w:w="1440" w:type="dxa"/>
                  <w:noWrap/>
                  <w:hideMark/>
                </w:tcPr>
                <w:p w14:paraId="589EB3CA" w14:textId="77777777" w:rsidR="00C70DF6" w:rsidRPr="00C70DF6" w:rsidRDefault="00C70DF6" w:rsidP="00C70DF6">
                  <w:pPr>
                    <w:jc w:val="center"/>
                    <w:rPr>
                      <w:rFonts w:eastAsia="Times New Roman" w:cs="Arial"/>
                      <w:color w:val="auto"/>
                    </w:rPr>
                  </w:pPr>
                  <w:r w:rsidRPr="00C70DF6">
                    <w:rPr>
                      <w:rFonts w:eastAsia="Times New Roman" w:cs="Arial"/>
                      <w:color w:val="auto"/>
                    </w:rPr>
                    <w:t>1</w:t>
                  </w:r>
                </w:p>
              </w:tc>
              <w:tc>
                <w:tcPr>
                  <w:tcW w:w="1440" w:type="dxa"/>
                  <w:noWrap/>
                  <w:hideMark/>
                </w:tcPr>
                <w:p w14:paraId="5B642984"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2C99A4B1" w14:textId="77777777" w:rsidR="00C70DF6" w:rsidRPr="00C70DF6" w:rsidRDefault="00C70DF6" w:rsidP="00C70DF6">
                  <w:pPr>
                    <w:jc w:val="center"/>
                    <w:rPr>
                      <w:rFonts w:eastAsia="Times New Roman" w:cs="Arial"/>
                      <w:color w:val="auto"/>
                    </w:rPr>
                  </w:pPr>
                  <w:r w:rsidRPr="00C70DF6">
                    <w:rPr>
                      <w:rFonts w:eastAsia="Times New Roman" w:cs="Arial"/>
                      <w:color w:val="auto"/>
                    </w:rPr>
                    <w:t>1</w:t>
                  </w:r>
                </w:p>
              </w:tc>
              <w:tc>
                <w:tcPr>
                  <w:tcW w:w="1440" w:type="dxa"/>
                  <w:noWrap/>
                  <w:hideMark/>
                </w:tcPr>
                <w:p w14:paraId="1D4FD7D2"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864" w:type="dxa"/>
                  <w:noWrap/>
                  <w:hideMark/>
                </w:tcPr>
                <w:p w14:paraId="1B174BA3" w14:textId="77777777" w:rsidR="00C70DF6" w:rsidRPr="00C70DF6" w:rsidRDefault="00C70DF6" w:rsidP="00C70DF6">
                  <w:pPr>
                    <w:jc w:val="center"/>
                    <w:rPr>
                      <w:rFonts w:eastAsia="Times New Roman" w:cs="Arial"/>
                      <w:color w:val="auto"/>
                    </w:rPr>
                  </w:pPr>
                  <w:r w:rsidRPr="00C70DF6">
                    <w:rPr>
                      <w:rFonts w:eastAsia="Times New Roman" w:cs="Arial"/>
                      <w:color w:val="auto"/>
                    </w:rPr>
                    <w:t>10</w:t>
                  </w:r>
                </w:p>
              </w:tc>
            </w:tr>
            <w:tr w:rsidR="00C70DF6" w:rsidRPr="00C70DF6" w14:paraId="211DFEA0"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6A76B3A8" w14:textId="77777777" w:rsidR="00C70DF6" w:rsidRPr="00C70DF6" w:rsidRDefault="00C70DF6" w:rsidP="00C70DF6">
                  <w:pPr>
                    <w:rPr>
                      <w:rFonts w:eastAsia="Times New Roman" w:cs="Arial"/>
                      <w:color w:val="auto"/>
                    </w:rPr>
                  </w:pPr>
                  <w:r w:rsidRPr="00C70DF6">
                    <w:rPr>
                      <w:rFonts w:eastAsia="Times New Roman" w:cs="Arial"/>
                      <w:color w:val="auto"/>
                    </w:rPr>
                    <w:t>Depreciation rate</w:t>
                  </w:r>
                </w:p>
              </w:tc>
              <w:tc>
                <w:tcPr>
                  <w:tcW w:w="1440" w:type="dxa"/>
                  <w:noWrap/>
                  <w:hideMark/>
                </w:tcPr>
                <w:p w14:paraId="66D71A9B" w14:textId="77777777" w:rsidR="00C70DF6" w:rsidRPr="00C70DF6" w:rsidRDefault="00C70DF6" w:rsidP="00C70DF6">
                  <w:pPr>
                    <w:jc w:val="center"/>
                    <w:rPr>
                      <w:rFonts w:eastAsia="Times New Roman" w:cs="Arial"/>
                      <w:color w:val="auto"/>
                    </w:rPr>
                  </w:pPr>
                  <w:r w:rsidRPr="00C70DF6">
                    <w:rPr>
                      <w:rFonts w:eastAsia="Times New Roman" w:cs="Arial"/>
                      <w:color w:val="auto"/>
                    </w:rPr>
                    <w:t>1</w:t>
                  </w:r>
                </w:p>
              </w:tc>
              <w:tc>
                <w:tcPr>
                  <w:tcW w:w="1440" w:type="dxa"/>
                  <w:noWrap/>
                  <w:hideMark/>
                </w:tcPr>
                <w:p w14:paraId="65249FB2"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490F6560"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6EB0FB6C"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16AA5F7D" w14:textId="77777777" w:rsidR="00C70DF6" w:rsidRPr="00C70DF6" w:rsidRDefault="00C70DF6" w:rsidP="00C70DF6">
                  <w:pPr>
                    <w:jc w:val="center"/>
                    <w:rPr>
                      <w:rFonts w:eastAsia="Times New Roman" w:cs="Arial"/>
                      <w:color w:val="auto"/>
                    </w:rPr>
                  </w:pPr>
                  <w:r w:rsidRPr="00C70DF6">
                    <w:rPr>
                      <w:rFonts w:eastAsia="Times New Roman" w:cs="Arial"/>
                      <w:color w:val="auto"/>
                    </w:rPr>
                    <w:t>9</w:t>
                  </w:r>
                </w:p>
              </w:tc>
            </w:tr>
          </w:tbl>
          <w:p w14:paraId="16BE0D27" w14:textId="77777777" w:rsidR="001A26B7" w:rsidRPr="00131713" w:rsidRDefault="001A26B7" w:rsidP="00EF027F">
            <w:pPr>
              <w:pStyle w:val="PGPText"/>
              <w:rPr>
                <w:rFonts w:ascii="Arial Narrow" w:hAnsi="Arial Narrow"/>
                <w:sz w:val="22"/>
                <w:szCs w:val="22"/>
              </w:rPr>
            </w:pPr>
            <w:r w:rsidRPr="00D512C7">
              <w:rPr>
                <w:rFonts w:ascii="Arial Narrow" w:hAnsi="Arial Narrow"/>
                <w:sz w:val="22"/>
                <w:szCs w:val="22"/>
              </w:rPr>
              <w:t>Note: Some of the new or emerging factors you highlighted in Part C of the simulation may not be in the list above because this list is for the period ending mid-2006</w:t>
            </w:r>
          </w:p>
        </w:tc>
      </w:tr>
      <w:tr w:rsidR="00EF027F" w:rsidRPr="00EA5933" w14:paraId="73F2E6F4" w14:textId="77777777" w:rsidTr="00131713">
        <w:tblPrEx>
          <w:tblLook w:val="0000" w:firstRow="0" w:lastRow="0" w:firstColumn="0" w:lastColumn="0" w:noHBand="0" w:noVBand="0"/>
        </w:tblPrEx>
        <w:trPr>
          <w:gridBefore w:val="1"/>
          <w:wBefore w:w="7" w:type="dxa"/>
          <w:cantSplit/>
        </w:trPr>
        <w:tc>
          <w:tcPr>
            <w:tcW w:w="1726" w:type="dxa"/>
            <w:gridSpan w:val="4"/>
          </w:tcPr>
          <w:p w14:paraId="13828F82" w14:textId="77777777" w:rsidR="00EF027F" w:rsidRPr="007465E3" w:rsidRDefault="00EF027F" w:rsidP="00EF027F">
            <w:pPr>
              <w:pStyle w:val="zLGPIconHandouts"/>
            </w:pPr>
            <w:r>
              <w:rPr>
                <w:noProof/>
              </w:rPr>
              <w:lastRenderedPageBreak/>
              <w:drawing>
                <wp:inline distT="0" distB="0" distL="0" distR="0" wp14:anchorId="4831E3C1" wp14:editId="3CFB43B2">
                  <wp:extent cx="658368" cy="658368"/>
                  <wp:effectExtent l="0" t="0" r="8890" b="8890"/>
                  <wp:docPr id="6" name="Picture 6"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92" w:type="dxa"/>
            <w:gridSpan w:val="4"/>
            <w:tcBorders>
              <w:top w:val="single" w:sz="6" w:space="0" w:color="808080"/>
              <w:bottom w:val="single" w:sz="6" w:space="0" w:color="808080"/>
            </w:tcBorders>
          </w:tcPr>
          <w:p w14:paraId="12C822C1" w14:textId="77777777" w:rsidR="00EF027F" w:rsidRPr="00D512C7" w:rsidRDefault="00EF027F" w:rsidP="00EF027F">
            <w:pPr>
              <w:pStyle w:val="Heading3"/>
            </w:pPr>
            <w:bookmarkStart w:id="35" w:name="_Toc413834428"/>
            <w:r>
              <w:t xml:space="preserve">TAP </w:t>
            </w:r>
            <w:r w:rsidRPr="00D512C7">
              <w:t xml:space="preserve">Section </w:t>
            </w:r>
            <w:r w:rsidRPr="00D512C7">
              <w:fldChar w:fldCharType="begin"/>
            </w:r>
            <w:r w:rsidRPr="00D512C7">
              <w:instrText xml:space="preserve"> AUTONUM  </w:instrText>
            </w:r>
            <w:r w:rsidRPr="00D512C7">
              <w:fldChar w:fldCharType="end"/>
            </w:r>
            <w:r w:rsidRPr="00D512C7">
              <w:t xml:space="preserve"> </w:t>
            </w:r>
            <w:r w:rsidR="0054250A">
              <w:t>Create Critical Factors Worthy of Further Research</w:t>
            </w:r>
            <w:bookmarkEnd w:id="35"/>
          </w:p>
          <w:p w14:paraId="22EA0641" w14:textId="77777777" w:rsidR="00EF027F" w:rsidRDefault="0054250A" w:rsidP="00EF027F">
            <w:pPr>
              <w:pStyle w:val="LGPBullet1"/>
            </w:pPr>
            <w:r>
              <w:t>Read the list of potential critical factors below from a variety of North American sectors</w:t>
            </w:r>
          </w:p>
          <w:p w14:paraId="06FEB1AD" w14:textId="77777777" w:rsidR="00EF027F" w:rsidRPr="009667C5" w:rsidRDefault="0054250A" w:rsidP="003D6104">
            <w:pPr>
              <w:pStyle w:val="LGPBullet1"/>
            </w:pPr>
            <w:r>
              <w:t xml:space="preserve">Below the table, </w:t>
            </w:r>
            <w:r w:rsidR="003D6104">
              <w:t>record</w:t>
            </w:r>
            <w:r>
              <w:t xml:space="preserve"> </w:t>
            </w:r>
            <w:r w:rsidR="003D6104">
              <w:t>three</w:t>
            </w:r>
            <w:r>
              <w:t xml:space="preserve"> potential critical factors for stocks in your universe</w:t>
            </w:r>
            <w:r w:rsidR="003D6104">
              <w:t xml:space="preserve"> that you intend to research further after this workshop</w:t>
            </w:r>
          </w:p>
        </w:tc>
      </w:tr>
      <w:tr w:rsidR="00EF027F" w:rsidRPr="002F6248" w14:paraId="099200EA" w14:textId="77777777" w:rsidTr="00EE5654">
        <w:tblPrEx>
          <w:tblLook w:val="0000" w:firstRow="0" w:lastRow="0" w:firstColumn="0" w:lastColumn="0" w:noHBand="0" w:noVBand="0"/>
        </w:tblPrEx>
        <w:trPr>
          <w:gridBefore w:val="1"/>
          <w:wBefore w:w="7" w:type="dxa"/>
          <w:cantSplit/>
          <w:trHeight w:val="300"/>
          <w:hidden/>
        </w:trPr>
        <w:tc>
          <w:tcPr>
            <w:tcW w:w="436" w:type="dxa"/>
            <w:gridSpan w:val="3"/>
            <w:shd w:val="clear" w:color="auto" w:fill="auto"/>
          </w:tcPr>
          <w:p w14:paraId="489305D1" w14:textId="77777777" w:rsidR="00EF027F" w:rsidRPr="002F6248" w:rsidRDefault="00EF027F" w:rsidP="00EF027F">
            <w:pPr>
              <w:pStyle w:val="zLGPIconExtractHandout"/>
              <w:rPr>
                <w:color w:val="FF0000"/>
              </w:rPr>
            </w:pPr>
            <w:r w:rsidRPr="002F6248">
              <w:rPr>
                <w:color w:val="FF0000"/>
              </w:rPr>
              <w:t>z</w:t>
            </w:r>
          </w:p>
        </w:tc>
        <w:tc>
          <w:tcPr>
            <w:tcW w:w="10082" w:type="dxa"/>
            <w:gridSpan w:val="5"/>
          </w:tcPr>
          <w:p w14:paraId="4B530169" w14:textId="77777777" w:rsidR="00EF027F" w:rsidRPr="002F6248" w:rsidRDefault="0054250A" w:rsidP="00EF027F">
            <w:pPr>
              <w:pStyle w:val="LGPTitle"/>
            </w:pPr>
            <w:r>
              <w:t>Potential Critical Factors Worth Further Research</w:t>
            </w:r>
          </w:p>
          <w:tbl>
            <w:tblPr>
              <w:tblStyle w:val="AnalystSolutions"/>
              <w:tblW w:w="9504" w:type="dxa"/>
              <w:tblLayout w:type="fixed"/>
              <w:tblLook w:val="04A0" w:firstRow="1" w:lastRow="0" w:firstColumn="1" w:lastColumn="0" w:noHBand="0" w:noVBand="1"/>
            </w:tblPr>
            <w:tblGrid>
              <w:gridCol w:w="1872"/>
              <w:gridCol w:w="7632"/>
            </w:tblGrid>
            <w:tr w:rsidR="0054250A" w:rsidRPr="0054250A" w14:paraId="764CB7FF" w14:textId="77777777" w:rsidTr="005425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4A69F4DB" w14:textId="77777777" w:rsidR="0054250A" w:rsidRPr="0054250A" w:rsidRDefault="0054250A" w:rsidP="00094A58">
                  <w:pPr>
                    <w:jc w:val="left"/>
                    <w:rPr>
                      <w:sz w:val="24"/>
                    </w:rPr>
                  </w:pPr>
                  <w:r w:rsidRPr="0054250A">
                    <w:rPr>
                      <w:sz w:val="24"/>
                    </w:rPr>
                    <w:t>Sector</w:t>
                  </w:r>
                </w:p>
              </w:tc>
              <w:tc>
                <w:tcPr>
                  <w:tcW w:w="7632" w:type="dxa"/>
                </w:tcPr>
                <w:p w14:paraId="5DE35BFC" w14:textId="77777777" w:rsidR="0054250A" w:rsidRPr="0054250A" w:rsidRDefault="0054250A" w:rsidP="00094A58">
                  <w:pPr>
                    <w:jc w:val="left"/>
                    <w:cnfStyle w:val="100000000000" w:firstRow="1" w:lastRow="0" w:firstColumn="0" w:lastColumn="0" w:oddVBand="0" w:evenVBand="0" w:oddHBand="0" w:evenHBand="0" w:firstRowFirstColumn="0" w:firstRowLastColumn="0" w:lastRowFirstColumn="0" w:lastRowLastColumn="0"/>
                    <w:rPr>
                      <w:sz w:val="24"/>
                    </w:rPr>
                  </w:pPr>
                  <w:r w:rsidRPr="0054250A">
                    <w:rPr>
                      <w:sz w:val="24"/>
                    </w:rPr>
                    <w:t>Critical Factor?*</w:t>
                  </w:r>
                </w:p>
              </w:tc>
            </w:tr>
            <w:tr w:rsidR="0054250A" w:rsidRPr="0054250A" w14:paraId="452A60E8" w14:textId="77777777" w:rsidTr="005425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783BAF97" w14:textId="77777777" w:rsidR="0054250A" w:rsidRPr="0054250A" w:rsidRDefault="0054250A" w:rsidP="00094A58">
                  <w:pPr>
                    <w:rPr>
                      <w:sz w:val="24"/>
                    </w:rPr>
                  </w:pPr>
                  <w:r w:rsidRPr="0054250A">
                    <w:rPr>
                      <w:sz w:val="24"/>
                    </w:rPr>
                    <w:t>Automobile Manufacturers</w:t>
                  </w:r>
                </w:p>
              </w:tc>
              <w:tc>
                <w:tcPr>
                  <w:tcW w:w="7632" w:type="dxa"/>
                </w:tcPr>
                <w:p w14:paraId="24CC1ABC" w14:textId="77777777" w:rsidR="0054250A" w:rsidRPr="0054250A" w:rsidRDefault="0054250A" w:rsidP="00094A58">
                  <w:pPr>
                    <w:jc w:val="left"/>
                    <w:cnfStyle w:val="000000100000" w:firstRow="0" w:lastRow="0" w:firstColumn="0" w:lastColumn="0" w:oddVBand="0" w:evenVBand="0" w:oddHBand="1" w:evenHBand="0" w:firstRowFirstColumn="0" w:firstRowLastColumn="0" w:lastRowFirstColumn="0" w:lastRowLastColumn="0"/>
                    <w:rPr>
                      <w:sz w:val="24"/>
                    </w:rPr>
                  </w:pPr>
                  <w:r w:rsidRPr="0054250A">
                    <w:rPr>
                      <w:sz w:val="24"/>
                    </w:rPr>
                    <w:t>Will deflation of new car pricing cause unexpected downward pressure on used car pricing, beyond current consensus thinking?</w:t>
                  </w:r>
                </w:p>
              </w:tc>
            </w:tr>
            <w:tr w:rsidR="0054250A" w:rsidRPr="0054250A" w14:paraId="084CCD6E" w14:textId="77777777" w:rsidTr="0054250A">
              <w:tc>
                <w:tcPr>
                  <w:cnfStyle w:val="001000000000" w:firstRow="0" w:lastRow="0" w:firstColumn="1" w:lastColumn="0" w:oddVBand="0" w:evenVBand="0" w:oddHBand="0" w:evenHBand="0" w:firstRowFirstColumn="0" w:firstRowLastColumn="0" w:lastRowFirstColumn="0" w:lastRowLastColumn="0"/>
                  <w:tcW w:w="1872" w:type="dxa"/>
                </w:tcPr>
                <w:p w14:paraId="05D4907B" w14:textId="77777777" w:rsidR="0054250A" w:rsidRPr="0054250A" w:rsidRDefault="0054250A" w:rsidP="00094A58">
                  <w:pPr>
                    <w:rPr>
                      <w:sz w:val="24"/>
                    </w:rPr>
                  </w:pPr>
                  <w:r w:rsidRPr="0054250A">
                    <w:rPr>
                      <w:sz w:val="24"/>
                    </w:rPr>
                    <w:t>Cable Providers</w:t>
                  </w:r>
                </w:p>
              </w:tc>
              <w:tc>
                <w:tcPr>
                  <w:tcW w:w="7632" w:type="dxa"/>
                </w:tcPr>
                <w:p w14:paraId="46B77D40" w14:textId="77777777" w:rsidR="0054250A" w:rsidRPr="0054250A" w:rsidRDefault="0054250A" w:rsidP="00094A58">
                  <w:pPr>
                    <w:jc w:val="left"/>
                    <w:cnfStyle w:val="000000000000" w:firstRow="0" w:lastRow="0" w:firstColumn="0" w:lastColumn="0" w:oddVBand="0" w:evenVBand="0" w:oddHBand="0" w:evenHBand="0" w:firstRowFirstColumn="0" w:firstRowLastColumn="0" w:lastRowFirstColumn="0" w:lastRowLastColumn="0"/>
                    <w:rPr>
                      <w:sz w:val="24"/>
                    </w:rPr>
                  </w:pPr>
                  <w:r w:rsidRPr="0054250A">
                    <w:rPr>
                      <w:sz w:val="24"/>
                    </w:rPr>
                    <w:t>Will growth of non-cable content providers such as Netflix, Amazon and HBO deteriorate the cable bundle faster than consensus expectations?</w:t>
                  </w:r>
                </w:p>
              </w:tc>
            </w:tr>
            <w:tr w:rsidR="0054250A" w:rsidRPr="0054250A" w14:paraId="31A383C8" w14:textId="77777777" w:rsidTr="005425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0571ABE3" w14:textId="77777777" w:rsidR="0054250A" w:rsidRPr="0054250A" w:rsidRDefault="0054250A" w:rsidP="00094A58">
                  <w:pPr>
                    <w:rPr>
                      <w:sz w:val="24"/>
                    </w:rPr>
                  </w:pPr>
                  <w:r w:rsidRPr="0054250A">
                    <w:rPr>
                      <w:sz w:val="24"/>
                    </w:rPr>
                    <w:t>Drug Retailers</w:t>
                  </w:r>
                </w:p>
              </w:tc>
              <w:tc>
                <w:tcPr>
                  <w:tcW w:w="7632" w:type="dxa"/>
                </w:tcPr>
                <w:p w14:paraId="74DBDC68" w14:textId="77777777" w:rsidR="0054250A" w:rsidRPr="0054250A" w:rsidRDefault="0054250A" w:rsidP="00094A58">
                  <w:pPr>
                    <w:jc w:val="left"/>
                    <w:cnfStyle w:val="000000100000" w:firstRow="0" w:lastRow="0" w:firstColumn="0" w:lastColumn="0" w:oddVBand="0" w:evenVBand="0" w:oddHBand="1" w:evenHBand="0" w:firstRowFirstColumn="0" w:firstRowLastColumn="0" w:lastRowFirstColumn="0" w:lastRowLastColumn="0"/>
                    <w:rPr>
                      <w:sz w:val="24"/>
                    </w:rPr>
                  </w:pPr>
                  <w:r w:rsidRPr="0054250A">
                    <w:rPr>
                      <w:sz w:val="24"/>
                    </w:rPr>
                    <w:t>Will drug retailers be hurt by unexpectedly strong inflation in generic drug pricing?</w:t>
                  </w:r>
                </w:p>
              </w:tc>
            </w:tr>
            <w:tr w:rsidR="0054250A" w:rsidRPr="0054250A" w14:paraId="3C0D9448" w14:textId="77777777" w:rsidTr="0054250A">
              <w:tc>
                <w:tcPr>
                  <w:cnfStyle w:val="001000000000" w:firstRow="0" w:lastRow="0" w:firstColumn="1" w:lastColumn="0" w:oddVBand="0" w:evenVBand="0" w:oddHBand="0" w:evenHBand="0" w:firstRowFirstColumn="0" w:firstRowLastColumn="0" w:lastRowFirstColumn="0" w:lastRowLastColumn="0"/>
                  <w:tcW w:w="1872" w:type="dxa"/>
                </w:tcPr>
                <w:p w14:paraId="69036F30" w14:textId="77777777" w:rsidR="0054250A" w:rsidRPr="0054250A" w:rsidRDefault="0054250A" w:rsidP="00094A58">
                  <w:pPr>
                    <w:rPr>
                      <w:sz w:val="24"/>
                    </w:rPr>
                  </w:pPr>
                  <w:r w:rsidRPr="0054250A">
                    <w:rPr>
                      <w:sz w:val="24"/>
                    </w:rPr>
                    <w:t>Media</w:t>
                  </w:r>
                </w:p>
              </w:tc>
              <w:tc>
                <w:tcPr>
                  <w:tcW w:w="7632" w:type="dxa"/>
                </w:tcPr>
                <w:p w14:paraId="43CD74FB" w14:textId="77777777" w:rsidR="0054250A" w:rsidRPr="0054250A" w:rsidRDefault="0054250A" w:rsidP="00094A58">
                  <w:pPr>
                    <w:jc w:val="left"/>
                    <w:cnfStyle w:val="000000000000" w:firstRow="0" w:lastRow="0" w:firstColumn="0" w:lastColumn="0" w:oddVBand="0" w:evenVBand="0" w:oddHBand="0" w:evenHBand="0" w:firstRowFirstColumn="0" w:firstRowLastColumn="0" w:lastRowFirstColumn="0" w:lastRowLastColumn="0"/>
                    <w:rPr>
                      <w:sz w:val="24"/>
                    </w:rPr>
                  </w:pPr>
                  <w:r w:rsidRPr="0054250A">
                    <w:rPr>
                      <w:sz w:val="24"/>
                    </w:rPr>
                    <w:t>Will the growth of advertising on mobile devices take more spending away from traditional channels (e.g. TV) than current consensus expectations?</w:t>
                  </w:r>
                </w:p>
              </w:tc>
            </w:tr>
            <w:tr w:rsidR="0054250A" w:rsidRPr="0054250A" w14:paraId="08ABC08C" w14:textId="77777777" w:rsidTr="005425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6FFE527D" w14:textId="77777777" w:rsidR="0054250A" w:rsidRPr="0054250A" w:rsidRDefault="0054250A" w:rsidP="00094A58">
                  <w:pPr>
                    <w:rPr>
                      <w:sz w:val="24"/>
                    </w:rPr>
                  </w:pPr>
                  <w:r w:rsidRPr="0054250A">
                    <w:rPr>
                      <w:sz w:val="24"/>
                    </w:rPr>
                    <w:t>Oil Services</w:t>
                  </w:r>
                </w:p>
              </w:tc>
              <w:tc>
                <w:tcPr>
                  <w:tcW w:w="7632" w:type="dxa"/>
                </w:tcPr>
                <w:p w14:paraId="0AAF786E" w14:textId="77777777" w:rsidR="0054250A" w:rsidRPr="0054250A" w:rsidRDefault="0054250A" w:rsidP="00094A58">
                  <w:pPr>
                    <w:jc w:val="left"/>
                    <w:cnfStyle w:val="000000100000" w:firstRow="0" w:lastRow="0" w:firstColumn="0" w:lastColumn="0" w:oddVBand="0" w:evenVBand="0" w:oddHBand="1" w:evenHBand="0" w:firstRowFirstColumn="0" w:firstRowLastColumn="0" w:lastRowFirstColumn="0" w:lastRowLastColumn="0"/>
                    <w:rPr>
                      <w:sz w:val="24"/>
                    </w:rPr>
                  </w:pPr>
                  <w:r w:rsidRPr="0054250A">
                    <w:rPr>
                      <w:sz w:val="24"/>
                    </w:rPr>
                    <w:t>Will the decline in oil prices drive consolidation and if so, who will be the winners and losers?</w:t>
                  </w:r>
                </w:p>
              </w:tc>
            </w:tr>
            <w:tr w:rsidR="0054250A" w:rsidRPr="0054250A" w14:paraId="273ACE23" w14:textId="77777777" w:rsidTr="0054250A">
              <w:tc>
                <w:tcPr>
                  <w:cnfStyle w:val="001000000000" w:firstRow="0" w:lastRow="0" w:firstColumn="1" w:lastColumn="0" w:oddVBand="0" w:evenVBand="0" w:oddHBand="0" w:evenHBand="0" w:firstRowFirstColumn="0" w:firstRowLastColumn="0" w:lastRowFirstColumn="0" w:lastRowLastColumn="0"/>
                  <w:tcW w:w="1872" w:type="dxa"/>
                </w:tcPr>
                <w:p w14:paraId="40067142" w14:textId="77777777" w:rsidR="0054250A" w:rsidRPr="0054250A" w:rsidRDefault="0054250A" w:rsidP="00094A58">
                  <w:pPr>
                    <w:rPr>
                      <w:sz w:val="24"/>
                    </w:rPr>
                  </w:pPr>
                  <w:r w:rsidRPr="0054250A">
                    <w:rPr>
                      <w:sz w:val="24"/>
                    </w:rPr>
                    <w:t>Railroads</w:t>
                  </w:r>
                </w:p>
              </w:tc>
              <w:tc>
                <w:tcPr>
                  <w:tcW w:w="7632" w:type="dxa"/>
                </w:tcPr>
                <w:p w14:paraId="5233C5DF" w14:textId="77777777" w:rsidR="0054250A" w:rsidRPr="0054250A" w:rsidRDefault="0054250A" w:rsidP="00094A58">
                  <w:pPr>
                    <w:jc w:val="left"/>
                    <w:cnfStyle w:val="000000000000" w:firstRow="0" w:lastRow="0" w:firstColumn="0" w:lastColumn="0" w:oddVBand="0" w:evenVBand="0" w:oddHBand="0" w:evenHBand="0" w:firstRowFirstColumn="0" w:firstRowLastColumn="0" w:lastRowFirstColumn="0" w:lastRowLastColumn="0"/>
                    <w:rPr>
                      <w:sz w:val="24"/>
                    </w:rPr>
                  </w:pPr>
                  <w:r w:rsidRPr="0054250A">
                    <w:rPr>
                      <w:sz w:val="24"/>
                    </w:rPr>
                    <w:t>Will railroad customer pricing accelerate higher than expected due to tight trucking capacity?</w:t>
                  </w:r>
                </w:p>
              </w:tc>
            </w:tr>
            <w:tr w:rsidR="0054250A" w:rsidRPr="0054250A" w14:paraId="385F73F9" w14:textId="77777777" w:rsidTr="005425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1602CB31" w14:textId="77777777" w:rsidR="0054250A" w:rsidRPr="0054250A" w:rsidRDefault="0054250A" w:rsidP="00094A58">
                  <w:pPr>
                    <w:rPr>
                      <w:sz w:val="24"/>
                    </w:rPr>
                  </w:pPr>
                  <w:r w:rsidRPr="0054250A">
                    <w:rPr>
                      <w:sz w:val="24"/>
                    </w:rPr>
                    <w:t>Renewable Energy</w:t>
                  </w:r>
                </w:p>
              </w:tc>
              <w:tc>
                <w:tcPr>
                  <w:tcW w:w="7632" w:type="dxa"/>
                </w:tcPr>
                <w:p w14:paraId="0439CC4E" w14:textId="77777777" w:rsidR="0054250A" w:rsidRPr="0054250A" w:rsidRDefault="0054250A" w:rsidP="00094A58">
                  <w:pPr>
                    <w:jc w:val="left"/>
                    <w:cnfStyle w:val="000000100000" w:firstRow="0" w:lastRow="0" w:firstColumn="0" w:lastColumn="0" w:oddVBand="0" w:evenVBand="0" w:oddHBand="1" w:evenHBand="0" w:firstRowFirstColumn="0" w:firstRowLastColumn="0" w:lastRowFirstColumn="0" w:lastRowLastColumn="0"/>
                    <w:rPr>
                      <w:sz w:val="24"/>
                    </w:rPr>
                  </w:pPr>
                  <w:r w:rsidRPr="0054250A">
                    <w:rPr>
                      <w:sz w:val="24"/>
                    </w:rPr>
                    <w:t>Will energy storage costs decline faster than consensus expectations, leading more users away from traditional utilities?</w:t>
                  </w:r>
                </w:p>
              </w:tc>
            </w:tr>
            <w:tr w:rsidR="0054250A" w:rsidRPr="0054250A" w14:paraId="1B3BBAA1" w14:textId="77777777" w:rsidTr="0054250A">
              <w:tc>
                <w:tcPr>
                  <w:cnfStyle w:val="001000000000" w:firstRow="0" w:lastRow="0" w:firstColumn="1" w:lastColumn="0" w:oddVBand="0" w:evenVBand="0" w:oddHBand="0" w:evenHBand="0" w:firstRowFirstColumn="0" w:firstRowLastColumn="0" w:lastRowFirstColumn="0" w:lastRowLastColumn="0"/>
                  <w:tcW w:w="1872" w:type="dxa"/>
                </w:tcPr>
                <w:p w14:paraId="40F0F4AB" w14:textId="77777777" w:rsidR="0054250A" w:rsidRPr="0054250A" w:rsidRDefault="0054250A" w:rsidP="00094A58">
                  <w:pPr>
                    <w:rPr>
                      <w:sz w:val="24"/>
                    </w:rPr>
                  </w:pPr>
                  <w:r w:rsidRPr="0054250A">
                    <w:rPr>
                      <w:sz w:val="24"/>
                    </w:rPr>
                    <w:t>Retail, Apparel</w:t>
                  </w:r>
                </w:p>
              </w:tc>
              <w:tc>
                <w:tcPr>
                  <w:tcW w:w="7632" w:type="dxa"/>
                </w:tcPr>
                <w:p w14:paraId="76E71C75" w14:textId="77777777" w:rsidR="0054250A" w:rsidRPr="0054250A" w:rsidRDefault="0054250A" w:rsidP="00094A58">
                  <w:pPr>
                    <w:jc w:val="left"/>
                    <w:cnfStyle w:val="000000000000" w:firstRow="0" w:lastRow="0" w:firstColumn="0" w:lastColumn="0" w:oddVBand="0" w:evenVBand="0" w:oddHBand="0" w:evenHBand="0" w:firstRowFirstColumn="0" w:firstRowLastColumn="0" w:lastRowFirstColumn="0" w:lastRowLastColumn="0"/>
                    <w:rPr>
                      <w:sz w:val="24"/>
                    </w:rPr>
                  </w:pPr>
                  <w:r w:rsidRPr="0054250A">
                    <w:rPr>
                      <w:sz w:val="24"/>
                    </w:rPr>
                    <w:t>Will apparel pricing grow slower on a secular basis, given the consumer’s newfound appetite for discounting brought about during the 2008 recession?</w:t>
                  </w:r>
                </w:p>
              </w:tc>
            </w:tr>
            <w:tr w:rsidR="0054250A" w:rsidRPr="0054250A" w14:paraId="51CDBEEF" w14:textId="77777777" w:rsidTr="005425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5D736B5B" w14:textId="77777777" w:rsidR="0054250A" w:rsidRPr="0054250A" w:rsidRDefault="0054250A" w:rsidP="00094A58">
                  <w:pPr>
                    <w:rPr>
                      <w:sz w:val="24"/>
                    </w:rPr>
                  </w:pPr>
                  <w:r w:rsidRPr="0054250A">
                    <w:rPr>
                      <w:sz w:val="24"/>
                    </w:rPr>
                    <w:t>Software</w:t>
                  </w:r>
                </w:p>
              </w:tc>
              <w:tc>
                <w:tcPr>
                  <w:tcW w:w="7632" w:type="dxa"/>
                </w:tcPr>
                <w:p w14:paraId="2FEA7D18" w14:textId="77777777" w:rsidR="0054250A" w:rsidRPr="0054250A" w:rsidRDefault="0054250A" w:rsidP="00F71C64">
                  <w:pPr>
                    <w:jc w:val="left"/>
                    <w:cnfStyle w:val="000000100000" w:firstRow="0" w:lastRow="0" w:firstColumn="0" w:lastColumn="0" w:oddVBand="0" w:evenVBand="0" w:oddHBand="1" w:evenHBand="0" w:firstRowFirstColumn="0" w:firstRowLastColumn="0" w:lastRowFirstColumn="0" w:lastRowLastColumn="0"/>
                    <w:rPr>
                      <w:sz w:val="24"/>
                    </w:rPr>
                  </w:pPr>
                  <w:r w:rsidRPr="0054250A">
                    <w:rPr>
                      <w:sz w:val="24"/>
                    </w:rPr>
                    <w:t>Will newfound growth of the distribution cha</w:t>
                  </w:r>
                  <w:r w:rsidR="00F71C64">
                    <w:rPr>
                      <w:sz w:val="24"/>
                    </w:rPr>
                    <w:t xml:space="preserve">nnels for Open Source software </w:t>
                  </w:r>
                  <w:r w:rsidRPr="0054250A">
                    <w:rPr>
                      <w:sz w:val="24"/>
                    </w:rPr>
                    <w:t>have a negative impact on traditional software companies?</w:t>
                  </w:r>
                </w:p>
              </w:tc>
            </w:tr>
            <w:tr w:rsidR="0054250A" w:rsidRPr="0054250A" w14:paraId="01B78FF1" w14:textId="77777777" w:rsidTr="0054250A">
              <w:tc>
                <w:tcPr>
                  <w:cnfStyle w:val="001000000000" w:firstRow="0" w:lastRow="0" w:firstColumn="1" w:lastColumn="0" w:oddVBand="0" w:evenVBand="0" w:oddHBand="0" w:evenHBand="0" w:firstRowFirstColumn="0" w:firstRowLastColumn="0" w:lastRowFirstColumn="0" w:lastRowLastColumn="0"/>
                  <w:tcW w:w="1872" w:type="dxa"/>
                </w:tcPr>
                <w:p w14:paraId="5D22C006" w14:textId="77777777" w:rsidR="0054250A" w:rsidRPr="0054250A" w:rsidRDefault="0054250A" w:rsidP="00094A58">
                  <w:pPr>
                    <w:rPr>
                      <w:sz w:val="24"/>
                    </w:rPr>
                  </w:pPr>
                  <w:r w:rsidRPr="0054250A">
                    <w:rPr>
                      <w:sz w:val="24"/>
                    </w:rPr>
                    <w:t>Telecom</w:t>
                  </w:r>
                </w:p>
              </w:tc>
              <w:tc>
                <w:tcPr>
                  <w:tcW w:w="7632" w:type="dxa"/>
                </w:tcPr>
                <w:p w14:paraId="192D80EC" w14:textId="77777777" w:rsidR="0054250A" w:rsidRPr="0054250A" w:rsidRDefault="0054250A" w:rsidP="00094A58">
                  <w:pPr>
                    <w:jc w:val="left"/>
                    <w:cnfStyle w:val="000000000000" w:firstRow="0" w:lastRow="0" w:firstColumn="0" w:lastColumn="0" w:oddVBand="0" w:evenVBand="0" w:oddHBand="0" w:evenHBand="0" w:firstRowFirstColumn="0" w:firstRowLastColumn="0" w:lastRowFirstColumn="0" w:lastRowLastColumn="0"/>
                    <w:rPr>
                      <w:sz w:val="24"/>
                    </w:rPr>
                  </w:pPr>
                  <w:r w:rsidRPr="0054250A">
                    <w:rPr>
                      <w:sz w:val="24"/>
                    </w:rPr>
                    <w:t>Will saturation of the domestic smartphone market lead to price wars among the wireless carriers that causes consensus expectations to drop?</w:t>
                  </w:r>
                </w:p>
              </w:tc>
            </w:tr>
            <w:tr w:rsidR="0054250A" w:rsidRPr="0054250A" w14:paraId="47A60549" w14:textId="77777777" w:rsidTr="005425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7A19B87C" w14:textId="77777777" w:rsidR="0054250A" w:rsidRPr="0054250A" w:rsidRDefault="0054250A" w:rsidP="00094A58">
                  <w:pPr>
                    <w:rPr>
                      <w:sz w:val="24"/>
                    </w:rPr>
                  </w:pPr>
                  <w:r w:rsidRPr="0054250A">
                    <w:rPr>
                      <w:sz w:val="24"/>
                    </w:rPr>
                    <w:t>Wireless Equipment</w:t>
                  </w:r>
                </w:p>
              </w:tc>
              <w:tc>
                <w:tcPr>
                  <w:tcW w:w="7632" w:type="dxa"/>
                </w:tcPr>
                <w:p w14:paraId="47C76622" w14:textId="77777777" w:rsidR="0054250A" w:rsidRPr="0054250A" w:rsidRDefault="0054250A" w:rsidP="00F71C64">
                  <w:pPr>
                    <w:jc w:val="left"/>
                    <w:cnfStyle w:val="000000100000" w:firstRow="0" w:lastRow="0" w:firstColumn="0" w:lastColumn="0" w:oddVBand="0" w:evenVBand="0" w:oddHBand="1" w:evenHBand="0" w:firstRowFirstColumn="0" w:firstRowLastColumn="0" w:lastRowFirstColumn="0" w:lastRowLastColumn="0"/>
                    <w:rPr>
                      <w:sz w:val="24"/>
                    </w:rPr>
                  </w:pPr>
                  <w:r w:rsidRPr="0054250A">
                    <w:rPr>
                      <w:sz w:val="24"/>
                    </w:rPr>
                    <w:t>Will a more competitive wireless phone market and greater emphasis by the carriers to improve efficiency (</w:t>
                  </w:r>
                  <w:r w:rsidR="00F71C64">
                    <w:rPr>
                      <w:sz w:val="24"/>
                    </w:rPr>
                    <w:t>rather than</w:t>
                  </w:r>
                  <w:r w:rsidRPr="0054250A">
                    <w:rPr>
                      <w:sz w:val="24"/>
                    </w:rPr>
                    <w:t xml:space="preserve"> their </w:t>
                  </w:r>
                  <w:r w:rsidR="00F71C64">
                    <w:rPr>
                      <w:sz w:val="24"/>
                    </w:rPr>
                    <w:t xml:space="preserve">historical emphasis on upgrading networks) </w:t>
                  </w:r>
                  <w:r w:rsidRPr="0054250A">
                    <w:rPr>
                      <w:sz w:val="24"/>
                    </w:rPr>
                    <w:t>cause a bigger-than-expected drop in capital spending</w:t>
                  </w:r>
                  <w:r w:rsidR="00F71C64">
                    <w:rPr>
                      <w:sz w:val="24"/>
                    </w:rPr>
                    <w:t>?</w:t>
                  </w:r>
                </w:p>
              </w:tc>
            </w:tr>
          </w:tbl>
          <w:p w14:paraId="4725A0AE" w14:textId="77777777" w:rsidR="00EF027F" w:rsidRPr="00EE5654" w:rsidRDefault="0054250A" w:rsidP="00EE5654">
            <w:pPr>
              <w:pStyle w:val="LGPTableText"/>
            </w:pPr>
            <w:r>
              <w:t>* Created in early 2015 and therefore some of the examples will become outdated over time</w:t>
            </w:r>
          </w:p>
        </w:tc>
      </w:tr>
      <w:tr w:rsidR="00EE5654" w:rsidRPr="002F6248" w14:paraId="1491E7D6" w14:textId="77777777" w:rsidTr="00EE5654">
        <w:tblPrEx>
          <w:tblLook w:val="0000" w:firstRow="0" w:lastRow="0" w:firstColumn="0" w:lastColumn="0" w:noHBand="0" w:noVBand="0"/>
        </w:tblPrEx>
        <w:trPr>
          <w:gridBefore w:val="1"/>
          <w:wBefore w:w="7" w:type="dxa"/>
          <w:cantSplit/>
          <w:trHeight w:val="300"/>
          <w:hidden/>
        </w:trPr>
        <w:tc>
          <w:tcPr>
            <w:tcW w:w="436" w:type="dxa"/>
            <w:gridSpan w:val="3"/>
            <w:shd w:val="clear" w:color="auto" w:fill="auto"/>
          </w:tcPr>
          <w:p w14:paraId="4139D258" w14:textId="77777777" w:rsidR="00EE5654" w:rsidRPr="002F6248" w:rsidRDefault="00EE5654" w:rsidP="00094A58">
            <w:pPr>
              <w:pStyle w:val="zLGPIconExtractHandout"/>
              <w:rPr>
                <w:color w:val="FF0000"/>
              </w:rPr>
            </w:pPr>
            <w:r w:rsidRPr="002F6248">
              <w:rPr>
                <w:color w:val="FF0000"/>
              </w:rPr>
              <w:lastRenderedPageBreak/>
              <w:t>z</w:t>
            </w:r>
          </w:p>
        </w:tc>
        <w:tc>
          <w:tcPr>
            <w:tcW w:w="10082" w:type="dxa"/>
            <w:gridSpan w:val="5"/>
          </w:tcPr>
          <w:tbl>
            <w:tblPr>
              <w:tblStyle w:val="MediumShading1-Accent1"/>
              <w:tblW w:w="9903" w:type="dxa"/>
              <w:tblLayout w:type="fixed"/>
              <w:tblLook w:val="0420" w:firstRow="1" w:lastRow="0" w:firstColumn="0" w:lastColumn="0" w:noHBand="0" w:noVBand="1"/>
            </w:tblPr>
            <w:tblGrid>
              <w:gridCol w:w="9903"/>
            </w:tblGrid>
            <w:tr w:rsidR="00EE5654" w:rsidRPr="005F1D9A" w14:paraId="67A5E401" w14:textId="77777777" w:rsidTr="00EE5654">
              <w:trPr>
                <w:cnfStyle w:val="100000000000" w:firstRow="1" w:lastRow="0" w:firstColumn="0" w:lastColumn="0" w:oddVBand="0" w:evenVBand="0" w:oddHBand="0" w:evenHBand="0" w:firstRowFirstColumn="0" w:firstRowLastColumn="0" w:lastRowFirstColumn="0" w:lastRowLastColumn="0"/>
              </w:trPr>
              <w:tc>
                <w:tcPr>
                  <w:tcW w:w="9903" w:type="dxa"/>
                </w:tcPr>
                <w:p w14:paraId="624762CB" w14:textId="77777777" w:rsidR="00EE5654" w:rsidRPr="005F1D9A" w:rsidRDefault="00EE5654" w:rsidP="003D7EC1">
                  <w:pPr>
                    <w:pStyle w:val="LGPTableText"/>
                    <w:rPr>
                      <w:noProof w:val="0"/>
                      <w:color w:val="auto"/>
                      <w:sz w:val="22"/>
                    </w:rPr>
                  </w:pPr>
                  <w:r>
                    <w:rPr>
                      <w:noProof w:val="0"/>
                      <w:color w:val="auto"/>
                      <w:sz w:val="22"/>
                    </w:rPr>
                    <w:t>These are potential critical factors</w:t>
                  </w:r>
                  <w:r w:rsidR="003D7EC1">
                    <w:rPr>
                      <w:noProof w:val="0"/>
                      <w:color w:val="auto"/>
                      <w:sz w:val="22"/>
                    </w:rPr>
                    <w:t xml:space="preserve"> for stocks in my sector that </w:t>
                  </w:r>
                  <w:r>
                    <w:rPr>
                      <w:noProof w:val="0"/>
                      <w:color w:val="auto"/>
                      <w:sz w:val="22"/>
                    </w:rPr>
                    <w:t xml:space="preserve">I intend to research </w:t>
                  </w:r>
                  <w:r w:rsidR="003D7EC1">
                    <w:rPr>
                      <w:noProof w:val="0"/>
                      <w:color w:val="auto"/>
                      <w:sz w:val="22"/>
                    </w:rPr>
                    <w:t>further</w:t>
                  </w:r>
                  <w:r>
                    <w:rPr>
                      <w:noProof w:val="0"/>
                      <w:color w:val="auto"/>
                      <w:sz w:val="22"/>
                    </w:rPr>
                    <w:t>:</w:t>
                  </w:r>
                </w:p>
              </w:tc>
            </w:tr>
            <w:tr w:rsidR="00EE5654" w:rsidRPr="005F1D9A" w14:paraId="56473F32" w14:textId="77777777" w:rsidTr="00EE5654">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6228E788" w14:textId="77777777" w:rsidR="00EE5654" w:rsidRPr="005F1D9A" w:rsidRDefault="00EE5654" w:rsidP="00094A58">
                  <w:pPr>
                    <w:pStyle w:val="LGPTableText"/>
                    <w:rPr>
                      <w:noProof w:val="0"/>
                      <w:color w:val="auto"/>
                      <w:sz w:val="22"/>
                    </w:rPr>
                  </w:pPr>
                </w:p>
              </w:tc>
            </w:tr>
            <w:tr w:rsidR="00EE5654" w:rsidRPr="005F1D9A" w14:paraId="5086D4EE" w14:textId="77777777" w:rsidTr="00EE5654">
              <w:trPr>
                <w:cnfStyle w:val="000000010000" w:firstRow="0" w:lastRow="0" w:firstColumn="0" w:lastColumn="0" w:oddVBand="0" w:evenVBand="0" w:oddHBand="0" w:evenHBand="1" w:firstRowFirstColumn="0" w:firstRowLastColumn="0" w:lastRowFirstColumn="0" w:lastRowLastColumn="0"/>
                <w:trHeight w:val="1152"/>
              </w:trPr>
              <w:tc>
                <w:tcPr>
                  <w:tcW w:w="9903" w:type="dxa"/>
                </w:tcPr>
                <w:p w14:paraId="0650457F" w14:textId="77777777" w:rsidR="00EE5654" w:rsidRPr="005F1D9A" w:rsidRDefault="00EE5654" w:rsidP="00094A58">
                  <w:pPr>
                    <w:pStyle w:val="LGPTableText"/>
                    <w:rPr>
                      <w:noProof w:val="0"/>
                      <w:color w:val="auto"/>
                      <w:sz w:val="22"/>
                    </w:rPr>
                  </w:pPr>
                </w:p>
              </w:tc>
            </w:tr>
            <w:tr w:rsidR="00EE5654" w:rsidRPr="005F1D9A" w14:paraId="1F660702" w14:textId="77777777" w:rsidTr="00EE5654">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5FA3865A" w14:textId="77777777" w:rsidR="00EE5654" w:rsidRPr="005F1D9A" w:rsidRDefault="00EE5654" w:rsidP="00094A58">
                  <w:pPr>
                    <w:pStyle w:val="LGPTableText"/>
                    <w:rPr>
                      <w:noProof w:val="0"/>
                      <w:color w:val="auto"/>
                      <w:sz w:val="22"/>
                    </w:rPr>
                  </w:pPr>
                </w:p>
              </w:tc>
            </w:tr>
          </w:tbl>
          <w:p w14:paraId="2827A92D" w14:textId="77777777" w:rsidR="00EE5654" w:rsidRPr="002F6248" w:rsidRDefault="00EE5654" w:rsidP="00094A58">
            <w:pPr>
              <w:pStyle w:val="LGPText"/>
              <w:rPr>
                <w:color w:val="FF0000"/>
                <w:sz w:val="20"/>
              </w:rPr>
            </w:pPr>
          </w:p>
        </w:tc>
      </w:tr>
      <w:tr w:rsidR="001A26B7" w:rsidRPr="002F6248" w14:paraId="130A19BD" w14:textId="77777777" w:rsidTr="00EE5654">
        <w:tblPrEx>
          <w:tblLook w:val="0000" w:firstRow="0" w:lastRow="0" w:firstColumn="0" w:lastColumn="0" w:noHBand="0" w:noVBand="0"/>
        </w:tblPrEx>
        <w:trPr>
          <w:cantSplit/>
          <w:trHeight w:val="7344"/>
          <w:hidden/>
        </w:trPr>
        <w:tc>
          <w:tcPr>
            <w:tcW w:w="385" w:type="dxa"/>
            <w:gridSpan w:val="3"/>
            <w:shd w:val="clear" w:color="auto" w:fill="auto"/>
          </w:tcPr>
          <w:p w14:paraId="3C77B0F8" w14:textId="77777777" w:rsidR="001A26B7" w:rsidRPr="002F6248" w:rsidRDefault="001A26B7" w:rsidP="00EF027F">
            <w:pPr>
              <w:pStyle w:val="zLGPIconExtractHandout"/>
              <w:rPr>
                <w:color w:val="FF0000"/>
              </w:rPr>
            </w:pPr>
            <w:r w:rsidRPr="002F6248">
              <w:rPr>
                <w:color w:val="FF0000"/>
              </w:rPr>
              <w:t>z</w:t>
            </w:r>
          </w:p>
        </w:tc>
        <w:tc>
          <w:tcPr>
            <w:tcW w:w="10140" w:type="dxa"/>
            <w:gridSpan w:val="6"/>
          </w:tcPr>
          <w:p w14:paraId="56CCE4B9" w14:textId="77777777" w:rsidR="001A26B7" w:rsidRPr="00D512C7" w:rsidRDefault="001A26B7" w:rsidP="001A26B7">
            <w:pPr>
              <w:pStyle w:val="Heading3"/>
            </w:pPr>
            <w:bookmarkStart w:id="36" w:name="_Toc413834429"/>
            <w:r>
              <w:t xml:space="preserve">TAP </w:t>
            </w:r>
            <w:r w:rsidRPr="00D512C7">
              <w:t xml:space="preserve">Section </w:t>
            </w:r>
            <w:r w:rsidRPr="00D512C7">
              <w:fldChar w:fldCharType="begin"/>
            </w:r>
            <w:r w:rsidRPr="00D512C7">
              <w:instrText xml:space="preserve"> AUTONUM  </w:instrText>
            </w:r>
            <w:r w:rsidRPr="00D512C7">
              <w:fldChar w:fldCharType="end"/>
            </w:r>
            <w:r w:rsidRPr="00D512C7">
              <w:t xml:space="preserve"> </w:t>
            </w:r>
            <w:r>
              <w:t>Create Your Monitoring Matrix</w:t>
            </w:r>
            <w:bookmarkEnd w:id="36"/>
          </w:p>
          <w:p w14:paraId="0D6F63C1" w14:textId="77777777" w:rsidR="001A26B7" w:rsidRPr="00D512C7" w:rsidRDefault="001A26B7" w:rsidP="00EF027F">
            <w:pPr>
              <w:pStyle w:val="PGPTitle"/>
            </w:pPr>
            <w:r w:rsidRPr="00D512C7">
              <w:t>Complete the following table for the four highest-ranked factors in Exhibit A.</w:t>
            </w:r>
          </w:p>
          <w:tbl>
            <w:tblPr>
              <w:tblStyle w:val="MediumShading1-Accent1"/>
              <w:tblW w:w="0" w:type="auto"/>
              <w:tblLayout w:type="fixed"/>
              <w:tblLook w:val="0420" w:firstRow="1" w:lastRow="0" w:firstColumn="0" w:lastColumn="0" w:noHBand="0" w:noVBand="1"/>
            </w:tblPr>
            <w:tblGrid>
              <w:gridCol w:w="1980"/>
              <w:gridCol w:w="1980"/>
              <w:gridCol w:w="1981"/>
              <w:gridCol w:w="1981"/>
              <w:gridCol w:w="1981"/>
            </w:tblGrid>
            <w:tr w:rsidR="001A26B7" w:rsidRPr="0058386C" w14:paraId="7118D19E" w14:textId="77777777" w:rsidTr="00EF027F">
              <w:trPr>
                <w:cnfStyle w:val="100000000000" w:firstRow="1" w:lastRow="0" w:firstColumn="0" w:lastColumn="0" w:oddVBand="0" w:evenVBand="0" w:oddHBand="0" w:evenHBand="0" w:firstRowFirstColumn="0" w:firstRowLastColumn="0" w:lastRowFirstColumn="0" w:lastRowLastColumn="0"/>
              </w:trPr>
              <w:tc>
                <w:tcPr>
                  <w:tcW w:w="1980" w:type="dxa"/>
                </w:tcPr>
                <w:p w14:paraId="05528EBA" w14:textId="77777777" w:rsidR="001A26B7" w:rsidRPr="0058386C" w:rsidRDefault="001A26B7" w:rsidP="00EF027F">
                  <w:pPr>
                    <w:pStyle w:val="LGPTableText"/>
                    <w:rPr>
                      <w:color w:val="auto"/>
                    </w:rPr>
                  </w:pPr>
                  <w:r w:rsidRPr="0058386C">
                    <w:rPr>
                      <w:color w:val="auto"/>
                    </w:rPr>
                    <w:t>Critical Factor</w:t>
                  </w:r>
                </w:p>
              </w:tc>
              <w:tc>
                <w:tcPr>
                  <w:tcW w:w="1980" w:type="dxa"/>
                </w:tcPr>
                <w:p w14:paraId="4B3A1E1B" w14:textId="77777777" w:rsidR="001A26B7" w:rsidRPr="0058386C" w:rsidRDefault="001A26B7" w:rsidP="00EF027F">
                  <w:pPr>
                    <w:pStyle w:val="LGPTableText"/>
                    <w:rPr>
                      <w:color w:val="auto"/>
                    </w:rPr>
                  </w:pPr>
                  <w:r w:rsidRPr="0058386C">
                    <w:rPr>
                      <w:color w:val="auto"/>
                    </w:rPr>
                    <w:t>Issue to Explore</w:t>
                  </w:r>
                </w:p>
              </w:tc>
              <w:tc>
                <w:tcPr>
                  <w:tcW w:w="1981" w:type="dxa"/>
                </w:tcPr>
                <w:p w14:paraId="0FA1D5EB" w14:textId="77777777" w:rsidR="001A26B7" w:rsidRPr="0058386C" w:rsidRDefault="001A26B7" w:rsidP="00EF027F">
                  <w:pPr>
                    <w:pStyle w:val="LGPTableText"/>
                    <w:rPr>
                      <w:color w:val="auto"/>
                    </w:rPr>
                  </w:pPr>
                  <w:r w:rsidRPr="0058386C">
                    <w:rPr>
                      <w:color w:val="auto"/>
                    </w:rPr>
                    <w:t>Potential Catalysts</w:t>
                  </w:r>
                </w:p>
              </w:tc>
              <w:tc>
                <w:tcPr>
                  <w:tcW w:w="1981" w:type="dxa"/>
                </w:tcPr>
                <w:p w14:paraId="4E983F42" w14:textId="77777777" w:rsidR="001A26B7" w:rsidRPr="0058386C" w:rsidRDefault="001A26B7" w:rsidP="00EF027F">
                  <w:pPr>
                    <w:pStyle w:val="LGPTableText"/>
                    <w:rPr>
                      <w:color w:val="auto"/>
                    </w:rPr>
                  </w:pPr>
                  <w:r w:rsidRPr="0058386C">
                    <w:rPr>
                      <w:color w:val="auto"/>
                    </w:rPr>
                    <w:t xml:space="preserve">Contact Source </w:t>
                  </w:r>
                </w:p>
              </w:tc>
              <w:tc>
                <w:tcPr>
                  <w:tcW w:w="1981" w:type="dxa"/>
                </w:tcPr>
                <w:p w14:paraId="41BFAB3B" w14:textId="77777777" w:rsidR="001A26B7" w:rsidRPr="0058386C" w:rsidRDefault="001A26B7" w:rsidP="00EF027F">
                  <w:pPr>
                    <w:pStyle w:val="LGPTableText"/>
                    <w:rPr>
                      <w:color w:val="auto"/>
                    </w:rPr>
                  </w:pPr>
                  <w:r w:rsidRPr="0058386C">
                    <w:rPr>
                      <w:color w:val="auto"/>
                    </w:rPr>
                    <w:t>Frequency</w:t>
                  </w:r>
                </w:p>
              </w:tc>
            </w:tr>
            <w:tr w:rsidR="001A26B7" w:rsidRPr="0058386C" w14:paraId="60D895A4" w14:textId="77777777" w:rsidTr="00EF027F">
              <w:trPr>
                <w:cnfStyle w:val="000000100000" w:firstRow="0" w:lastRow="0" w:firstColumn="0" w:lastColumn="0" w:oddVBand="0" w:evenVBand="0" w:oddHBand="1" w:evenHBand="0" w:firstRowFirstColumn="0" w:firstRowLastColumn="0" w:lastRowFirstColumn="0" w:lastRowLastColumn="0"/>
                <w:trHeight w:val="1440"/>
              </w:trPr>
              <w:tc>
                <w:tcPr>
                  <w:tcW w:w="1980" w:type="dxa"/>
                </w:tcPr>
                <w:p w14:paraId="602E9CC6" w14:textId="77777777" w:rsidR="001A26B7" w:rsidRPr="0058386C" w:rsidRDefault="001A26B7" w:rsidP="00EF027F">
                  <w:pPr>
                    <w:pStyle w:val="LGPTableText"/>
                    <w:rPr>
                      <w:noProof w:val="0"/>
                      <w:color w:val="auto"/>
                    </w:rPr>
                  </w:pPr>
                </w:p>
              </w:tc>
              <w:tc>
                <w:tcPr>
                  <w:tcW w:w="1980" w:type="dxa"/>
                </w:tcPr>
                <w:p w14:paraId="774133DD" w14:textId="77777777" w:rsidR="001A26B7" w:rsidRPr="0058386C" w:rsidRDefault="001A26B7" w:rsidP="00EF027F">
                  <w:pPr>
                    <w:pStyle w:val="LGPTableText"/>
                    <w:rPr>
                      <w:noProof w:val="0"/>
                      <w:color w:val="auto"/>
                    </w:rPr>
                  </w:pPr>
                </w:p>
              </w:tc>
              <w:tc>
                <w:tcPr>
                  <w:tcW w:w="1981" w:type="dxa"/>
                </w:tcPr>
                <w:p w14:paraId="1B6FA09F" w14:textId="77777777" w:rsidR="001A26B7" w:rsidRPr="0058386C" w:rsidRDefault="001A26B7" w:rsidP="00EF027F">
                  <w:pPr>
                    <w:pStyle w:val="LGPTableText"/>
                    <w:rPr>
                      <w:noProof w:val="0"/>
                      <w:color w:val="auto"/>
                    </w:rPr>
                  </w:pPr>
                </w:p>
              </w:tc>
              <w:tc>
                <w:tcPr>
                  <w:tcW w:w="1981" w:type="dxa"/>
                </w:tcPr>
                <w:p w14:paraId="2471A6A4" w14:textId="77777777" w:rsidR="001A26B7" w:rsidRPr="0058386C" w:rsidRDefault="001A26B7" w:rsidP="00EF027F">
                  <w:pPr>
                    <w:pStyle w:val="LGPTableText"/>
                    <w:rPr>
                      <w:noProof w:val="0"/>
                      <w:color w:val="auto"/>
                    </w:rPr>
                  </w:pPr>
                </w:p>
              </w:tc>
              <w:tc>
                <w:tcPr>
                  <w:tcW w:w="1981" w:type="dxa"/>
                </w:tcPr>
                <w:p w14:paraId="3712A1DE" w14:textId="77777777" w:rsidR="001A26B7" w:rsidRPr="0058386C" w:rsidRDefault="001A26B7" w:rsidP="00EF027F">
                  <w:pPr>
                    <w:pStyle w:val="LGPTableText"/>
                    <w:rPr>
                      <w:noProof w:val="0"/>
                      <w:color w:val="auto"/>
                    </w:rPr>
                  </w:pPr>
                </w:p>
              </w:tc>
            </w:tr>
            <w:tr w:rsidR="001A26B7" w:rsidRPr="0058386C" w14:paraId="06404B5A" w14:textId="77777777" w:rsidTr="00EF027F">
              <w:trPr>
                <w:cnfStyle w:val="000000010000" w:firstRow="0" w:lastRow="0" w:firstColumn="0" w:lastColumn="0" w:oddVBand="0" w:evenVBand="0" w:oddHBand="0" w:evenHBand="1" w:firstRowFirstColumn="0" w:firstRowLastColumn="0" w:lastRowFirstColumn="0" w:lastRowLastColumn="0"/>
                <w:trHeight w:val="1440"/>
              </w:trPr>
              <w:tc>
                <w:tcPr>
                  <w:tcW w:w="1980" w:type="dxa"/>
                </w:tcPr>
                <w:p w14:paraId="6FF1A62B" w14:textId="77777777" w:rsidR="001A26B7" w:rsidRPr="0058386C" w:rsidRDefault="001A26B7" w:rsidP="00EF027F">
                  <w:pPr>
                    <w:pStyle w:val="LGPTableText"/>
                    <w:rPr>
                      <w:noProof w:val="0"/>
                      <w:color w:val="auto"/>
                    </w:rPr>
                  </w:pPr>
                </w:p>
              </w:tc>
              <w:tc>
                <w:tcPr>
                  <w:tcW w:w="1980" w:type="dxa"/>
                </w:tcPr>
                <w:p w14:paraId="2480A78C" w14:textId="77777777" w:rsidR="001A26B7" w:rsidRPr="0058386C" w:rsidRDefault="001A26B7" w:rsidP="00EF027F">
                  <w:pPr>
                    <w:pStyle w:val="LGPTableText"/>
                    <w:rPr>
                      <w:noProof w:val="0"/>
                      <w:color w:val="auto"/>
                    </w:rPr>
                  </w:pPr>
                </w:p>
              </w:tc>
              <w:tc>
                <w:tcPr>
                  <w:tcW w:w="1981" w:type="dxa"/>
                </w:tcPr>
                <w:p w14:paraId="76A87D4C" w14:textId="77777777" w:rsidR="001A26B7" w:rsidRPr="0058386C" w:rsidRDefault="001A26B7" w:rsidP="00EF027F">
                  <w:pPr>
                    <w:pStyle w:val="LGPTableText"/>
                    <w:rPr>
                      <w:noProof w:val="0"/>
                      <w:color w:val="auto"/>
                    </w:rPr>
                  </w:pPr>
                </w:p>
              </w:tc>
              <w:tc>
                <w:tcPr>
                  <w:tcW w:w="1981" w:type="dxa"/>
                </w:tcPr>
                <w:p w14:paraId="38DBCBD7" w14:textId="77777777" w:rsidR="001A26B7" w:rsidRPr="0058386C" w:rsidRDefault="001A26B7" w:rsidP="00EF027F">
                  <w:pPr>
                    <w:pStyle w:val="LGPTableText"/>
                    <w:rPr>
                      <w:noProof w:val="0"/>
                      <w:color w:val="auto"/>
                    </w:rPr>
                  </w:pPr>
                </w:p>
              </w:tc>
              <w:tc>
                <w:tcPr>
                  <w:tcW w:w="1981" w:type="dxa"/>
                </w:tcPr>
                <w:p w14:paraId="6327BB10" w14:textId="77777777" w:rsidR="001A26B7" w:rsidRPr="0058386C" w:rsidRDefault="001A26B7" w:rsidP="00EF027F">
                  <w:pPr>
                    <w:pStyle w:val="LGPTableText"/>
                    <w:rPr>
                      <w:noProof w:val="0"/>
                      <w:color w:val="auto"/>
                    </w:rPr>
                  </w:pPr>
                </w:p>
              </w:tc>
            </w:tr>
            <w:tr w:rsidR="001A26B7" w:rsidRPr="0058386C" w14:paraId="62CDC1B6" w14:textId="77777777" w:rsidTr="00EF027F">
              <w:trPr>
                <w:cnfStyle w:val="000000100000" w:firstRow="0" w:lastRow="0" w:firstColumn="0" w:lastColumn="0" w:oddVBand="0" w:evenVBand="0" w:oddHBand="1" w:evenHBand="0" w:firstRowFirstColumn="0" w:firstRowLastColumn="0" w:lastRowFirstColumn="0" w:lastRowLastColumn="0"/>
                <w:trHeight w:val="1440"/>
              </w:trPr>
              <w:tc>
                <w:tcPr>
                  <w:tcW w:w="1980" w:type="dxa"/>
                </w:tcPr>
                <w:p w14:paraId="6B977CCE" w14:textId="77777777" w:rsidR="001A26B7" w:rsidRPr="0058386C" w:rsidRDefault="001A26B7" w:rsidP="00EF027F">
                  <w:pPr>
                    <w:pStyle w:val="LGPTableText"/>
                    <w:rPr>
                      <w:noProof w:val="0"/>
                      <w:color w:val="auto"/>
                    </w:rPr>
                  </w:pPr>
                </w:p>
              </w:tc>
              <w:tc>
                <w:tcPr>
                  <w:tcW w:w="1980" w:type="dxa"/>
                </w:tcPr>
                <w:p w14:paraId="2D9BE51F" w14:textId="77777777" w:rsidR="001A26B7" w:rsidRPr="0058386C" w:rsidRDefault="001A26B7" w:rsidP="00EF027F">
                  <w:pPr>
                    <w:pStyle w:val="LGPTableText"/>
                    <w:rPr>
                      <w:noProof w:val="0"/>
                      <w:color w:val="auto"/>
                    </w:rPr>
                  </w:pPr>
                </w:p>
              </w:tc>
              <w:tc>
                <w:tcPr>
                  <w:tcW w:w="1981" w:type="dxa"/>
                </w:tcPr>
                <w:p w14:paraId="50B19A85" w14:textId="77777777" w:rsidR="001A26B7" w:rsidRPr="0058386C" w:rsidRDefault="001A26B7" w:rsidP="00EF027F">
                  <w:pPr>
                    <w:pStyle w:val="LGPTableText"/>
                    <w:rPr>
                      <w:noProof w:val="0"/>
                      <w:color w:val="auto"/>
                    </w:rPr>
                  </w:pPr>
                </w:p>
              </w:tc>
              <w:tc>
                <w:tcPr>
                  <w:tcW w:w="1981" w:type="dxa"/>
                </w:tcPr>
                <w:p w14:paraId="4881CC5D" w14:textId="77777777" w:rsidR="001A26B7" w:rsidRPr="0058386C" w:rsidRDefault="001A26B7" w:rsidP="00EF027F">
                  <w:pPr>
                    <w:pStyle w:val="LGPTableText"/>
                    <w:rPr>
                      <w:noProof w:val="0"/>
                      <w:color w:val="auto"/>
                    </w:rPr>
                  </w:pPr>
                </w:p>
              </w:tc>
              <w:tc>
                <w:tcPr>
                  <w:tcW w:w="1981" w:type="dxa"/>
                </w:tcPr>
                <w:p w14:paraId="3689E2C7" w14:textId="77777777" w:rsidR="001A26B7" w:rsidRPr="0058386C" w:rsidRDefault="001A26B7" w:rsidP="00EF027F">
                  <w:pPr>
                    <w:pStyle w:val="LGPTableText"/>
                    <w:rPr>
                      <w:noProof w:val="0"/>
                      <w:color w:val="auto"/>
                    </w:rPr>
                  </w:pPr>
                </w:p>
              </w:tc>
            </w:tr>
            <w:tr w:rsidR="001A26B7" w:rsidRPr="0058386C" w14:paraId="2CC8B874" w14:textId="77777777" w:rsidTr="00EF027F">
              <w:trPr>
                <w:cnfStyle w:val="000000010000" w:firstRow="0" w:lastRow="0" w:firstColumn="0" w:lastColumn="0" w:oddVBand="0" w:evenVBand="0" w:oddHBand="0" w:evenHBand="1" w:firstRowFirstColumn="0" w:firstRowLastColumn="0" w:lastRowFirstColumn="0" w:lastRowLastColumn="0"/>
                <w:trHeight w:val="1440"/>
              </w:trPr>
              <w:tc>
                <w:tcPr>
                  <w:tcW w:w="1980" w:type="dxa"/>
                </w:tcPr>
                <w:p w14:paraId="0A8D3FA8" w14:textId="77777777" w:rsidR="001A26B7" w:rsidRPr="0058386C" w:rsidRDefault="001A26B7" w:rsidP="00EF027F">
                  <w:pPr>
                    <w:pStyle w:val="LGPTableText"/>
                    <w:rPr>
                      <w:noProof w:val="0"/>
                      <w:color w:val="auto"/>
                    </w:rPr>
                  </w:pPr>
                </w:p>
              </w:tc>
              <w:tc>
                <w:tcPr>
                  <w:tcW w:w="1980" w:type="dxa"/>
                </w:tcPr>
                <w:p w14:paraId="67CFD005" w14:textId="77777777" w:rsidR="001A26B7" w:rsidRPr="0058386C" w:rsidRDefault="001A26B7" w:rsidP="00EF027F">
                  <w:pPr>
                    <w:pStyle w:val="LGPTableText"/>
                    <w:rPr>
                      <w:noProof w:val="0"/>
                      <w:color w:val="auto"/>
                    </w:rPr>
                  </w:pPr>
                </w:p>
              </w:tc>
              <w:tc>
                <w:tcPr>
                  <w:tcW w:w="1981" w:type="dxa"/>
                </w:tcPr>
                <w:p w14:paraId="2A6C2E4D" w14:textId="77777777" w:rsidR="001A26B7" w:rsidRPr="0058386C" w:rsidRDefault="001A26B7" w:rsidP="00EF027F">
                  <w:pPr>
                    <w:pStyle w:val="LGPTableText"/>
                    <w:rPr>
                      <w:noProof w:val="0"/>
                      <w:color w:val="auto"/>
                    </w:rPr>
                  </w:pPr>
                </w:p>
              </w:tc>
              <w:tc>
                <w:tcPr>
                  <w:tcW w:w="1981" w:type="dxa"/>
                </w:tcPr>
                <w:p w14:paraId="13391BB0" w14:textId="77777777" w:rsidR="001A26B7" w:rsidRPr="0058386C" w:rsidRDefault="001A26B7" w:rsidP="00EF027F">
                  <w:pPr>
                    <w:pStyle w:val="LGPTableText"/>
                    <w:rPr>
                      <w:noProof w:val="0"/>
                      <w:color w:val="auto"/>
                    </w:rPr>
                  </w:pPr>
                </w:p>
              </w:tc>
              <w:tc>
                <w:tcPr>
                  <w:tcW w:w="1981" w:type="dxa"/>
                </w:tcPr>
                <w:p w14:paraId="10E7EF01" w14:textId="77777777" w:rsidR="001A26B7" w:rsidRPr="0058386C" w:rsidRDefault="001A26B7" w:rsidP="00EF027F">
                  <w:pPr>
                    <w:pStyle w:val="LGPTableText"/>
                    <w:rPr>
                      <w:noProof w:val="0"/>
                      <w:color w:val="auto"/>
                    </w:rPr>
                  </w:pPr>
                </w:p>
              </w:tc>
            </w:tr>
          </w:tbl>
          <w:p w14:paraId="2B5911BC" w14:textId="77777777" w:rsidR="001A26B7" w:rsidRPr="001A26B7" w:rsidRDefault="001A26B7" w:rsidP="001A26B7">
            <w:pPr>
              <w:pStyle w:val="PGPTitle"/>
            </w:pPr>
          </w:p>
        </w:tc>
      </w:tr>
    </w:tbl>
    <w:p w14:paraId="058A233B" w14:textId="77777777" w:rsidR="006E106B" w:rsidRPr="00295669" w:rsidRDefault="006E106B" w:rsidP="008C6E98">
      <w:pPr>
        <w:pStyle w:val="zLGPNewLessonSpacer"/>
      </w:pPr>
      <w:r>
        <w:br w:type="page"/>
      </w:r>
    </w:p>
    <w:p w14:paraId="1F76516C"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10512"/>
      </w:tblGrid>
      <w:tr w:rsidR="006E106B" w:rsidRPr="007026C6" w14:paraId="3D1DF12F" w14:textId="77777777" w:rsidTr="00E44144">
        <w:trPr>
          <w:tblHeader/>
        </w:trPr>
        <w:tc>
          <w:tcPr>
            <w:tcW w:w="10512" w:type="dxa"/>
            <w:tcBorders>
              <w:top w:val="nil"/>
              <w:left w:val="nil"/>
              <w:bottom w:val="nil"/>
              <w:right w:val="nil"/>
            </w:tcBorders>
          </w:tcPr>
          <w:p w14:paraId="191E5E8C" w14:textId="77777777" w:rsidR="006E106B" w:rsidRPr="00E449A2" w:rsidRDefault="006E106B" w:rsidP="00E44144">
            <w:pPr>
              <w:pStyle w:val="PGPLessonName"/>
            </w:pPr>
            <w:r>
              <w:br w:type="page"/>
            </w:r>
            <w:r>
              <w:br w:type="page"/>
            </w:r>
            <w:bookmarkStart w:id="37" w:name="_Toc413834430"/>
            <w:r>
              <w:t>Notes</w:t>
            </w:r>
            <w:bookmarkEnd w:id="37"/>
          </w:p>
        </w:tc>
      </w:tr>
    </w:tbl>
    <w:p w14:paraId="40BA6720" w14:textId="77777777" w:rsidR="006E106B" w:rsidRPr="00D512C7" w:rsidRDefault="006E106B" w:rsidP="006E106B">
      <w:pPr>
        <w:pStyle w:val="PGPText"/>
      </w:pPr>
    </w:p>
    <w:tbl>
      <w:tblPr>
        <w:tblStyle w:val="TableGrid"/>
        <w:tblW w:w="10404" w:type="dxa"/>
        <w:tblLook w:val="04A0" w:firstRow="1" w:lastRow="0" w:firstColumn="1" w:lastColumn="0" w:noHBand="0" w:noVBand="1"/>
      </w:tblPr>
      <w:tblGrid>
        <w:gridCol w:w="324"/>
        <w:gridCol w:w="10080"/>
      </w:tblGrid>
      <w:tr w:rsidR="006E106B" w:rsidRPr="00D512C7" w14:paraId="43C127F9" w14:textId="77777777" w:rsidTr="00E44144">
        <w:trPr>
          <w:hidden/>
        </w:trPr>
        <w:tc>
          <w:tcPr>
            <w:tcW w:w="324" w:type="dxa"/>
            <w:tcBorders>
              <w:top w:val="nil"/>
              <w:left w:val="nil"/>
              <w:bottom w:val="nil"/>
              <w:right w:val="nil"/>
            </w:tcBorders>
            <w:shd w:val="clear" w:color="auto" w:fill="auto"/>
          </w:tcPr>
          <w:p w14:paraId="4A13024D"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shd w:val="clear" w:color="auto" w:fill="auto"/>
          </w:tcPr>
          <w:p w14:paraId="564C2F58" w14:textId="77777777" w:rsidR="006E106B" w:rsidRPr="00D512C7" w:rsidRDefault="006E106B" w:rsidP="00E44144">
            <w:pPr>
              <w:pStyle w:val="LGPTableHeaderText"/>
              <w:jc w:val="left"/>
              <w:rPr>
                <w:noProof w:val="0"/>
              </w:rPr>
            </w:pPr>
          </w:p>
        </w:tc>
      </w:tr>
      <w:tr w:rsidR="006E106B" w:rsidRPr="00D512C7" w14:paraId="657C31DA" w14:textId="77777777" w:rsidTr="00E44144">
        <w:trPr>
          <w:hidden/>
        </w:trPr>
        <w:tc>
          <w:tcPr>
            <w:tcW w:w="324" w:type="dxa"/>
            <w:tcBorders>
              <w:top w:val="nil"/>
              <w:left w:val="nil"/>
              <w:bottom w:val="nil"/>
              <w:right w:val="nil"/>
            </w:tcBorders>
          </w:tcPr>
          <w:p w14:paraId="64274F9A"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5325A01C" w14:textId="77777777" w:rsidR="006E106B" w:rsidRPr="00D512C7" w:rsidRDefault="006E106B" w:rsidP="00E44144">
            <w:pPr>
              <w:pStyle w:val="LGPTableText"/>
              <w:rPr>
                <w:noProof w:val="0"/>
              </w:rPr>
            </w:pPr>
          </w:p>
        </w:tc>
      </w:tr>
      <w:tr w:rsidR="006E106B" w:rsidRPr="00D512C7" w14:paraId="3FB5DF7A" w14:textId="77777777" w:rsidTr="00E44144">
        <w:trPr>
          <w:hidden/>
        </w:trPr>
        <w:tc>
          <w:tcPr>
            <w:tcW w:w="324" w:type="dxa"/>
            <w:tcBorders>
              <w:top w:val="nil"/>
              <w:left w:val="nil"/>
              <w:bottom w:val="nil"/>
              <w:right w:val="nil"/>
            </w:tcBorders>
          </w:tcPr>
          <w:p w14:paraId="689176AC"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2F8295B4" w14:textId="77777777" w:rsidR="006E106B" w:rsidRPr="00D512C7" w:rsidRDefault="006E106B" w:rsidP="00E44144">
            <w:pPr>
              <w:pStyle w:val="LGPTableText"/>
              <w:rPr>
                <w:noProof w:val="0"/>
              </w:rPr>
            </w:pPr>
          </w:p>
        </w:tc>
      </w:tr>
      <w:tr w:rsidR="006E106B" w:rsidRPr="00D512C7" w14:paraId="3A975096" w14:textId="77777777" w:rsidTr="00E44144">
        <w:trPr>
          <w:hidden/>
        </w:trPr>
        <w:tc>
          <w:tcPr>
            <w:tcW w:w="324" w:type="dxa"/>
            <w:tcBorders>
              <w:top w:val="nil"/>
              <w:left w:val="nil"/>
              <w:bottom w:val="nil"/>
              <w:right w:val="nil"/>
            </w:tcBorders>
          </w:tcPr>
          <w:p w14:paraId="3F4B10EE"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3DD54A7C" w14:textId="77777777" w:rsidR="006E106B" w:rsidRPr="00D512C7" w:rsidRDefault="006E106B" w:rsidP="00E44144">
            <w:pPr>
              <w:pStyle w:val="LGPTableText"/>
              <w:rPr>
                <w:noProof w:val="0"/>
              </w:rPr>
            </w:pPr>
          </w:p>
        </w:tc>
      </w:tr>
      <w:tr w:rsidR="006E106B" w:rsidRPr="00D512C7" w14:paraId="743AE738" w14:textId="77777777" w:rsidTr="00E44144">
        <w:trPr>
          <w:hidden/>
        </w:trPr>
        <w:tc>
          <w:tcPr>
            <w:tcW w:w="324" w:type="dxa"/>
            <w:tcBorders>
              <w:top w:val="nil"/>
              <w:left w:val="nil"/>
              <w:bottom w:val="nil"/>
              <w:right w:val="nil"/>
            </w:tcBorders>
          </w:tcPr>
          <w:p w14:paraId="59FB66A7"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C9DFE8B" w14:textId="77777777" w:rsidR="006E106B" w:rsidRPr="00D512C7" w:rsidRDefault="006E106B" w:rsidP="00E44144">
            <w:pPr>
              <w:pStyle w:val="LGPTableText"/>
              <w:rPr>
                <w:noProof w:val="0"/>
              </w:rPr>
            </w:pPr>
          </w:p>
        </w:tc>
      </w:tr>
      <w:tr w:rsidR="006E106B" w:rsidRPr="00D512C7" w14:paraId="53F13DAA" w14:textId="77777777" w:rsidTr="00E44144">
        <w:trPr>
          <w:hidden/>
        </w:trPr>
        <w:tc>
          <w:tcPr>
            <w:tcW w:w="324" w:type="dxa"/>
            <w:tcBorders>
              <w:top w:val="nil"/>
              <w:left w:val="nil"/>
              <w:bottom w:val="nil"/>
              <w:right w:val="nil"/>
            </w:tcBorders>
          </w:tcPr>
          <w:p w14:paraId="12C54F8D"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36897F9B" w14:textId="77777777" w:rsidR="006E106B" w:rsidRPr="00D512C7" w:rsidRDefault="006E106B" w:rsidP="00E44144">
            <w:pPr>
              <w:pStyle w:val="LGPTableText"/>
              <w:rPr>
                <w:noProof w:val="0"/>
              </w:rPr>
            </w:pPr>
          </w:p>
        </w:tc>
      </w:tr>
      <w:tr w:rsidR="006E106B" w:rsidRPr="00D512C7" w14:paraId="483A40FC" w14:textId="77777777" w:rsidTr="00E44144">
        <w:trPr>
          <w:hidden/>
        </w:trPr>
        <w:tc>
          <w:tcPr>
            <w:tcW w:w="324" w:type="dxa"/>
            <w:tcBorders>
              <w:top w:val="nil"/>
              <w:left w:val="nil"/>
              <w:bottom w:val="nil"/>
              <w:right w:val="nil"/>
            </w:tcBorders>
          </w:tcPr>
          <w:p w14:paraId="68D79339"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3137E433" w14:textId="77777777" w:rsidR="006E106B" w:rsidRPr="00D512C7" w:rsidRDefault="006E106B" w:rsidP="00E44144">
            <w:pPr>
              <w:pStyle w:val="LGPTableText"/>
              <w:rPr>
                <w:noProof w:val="0"/>
              </w:rPr>
            </w:pPr>
          </w:p>
        </w:tc>
      </w:tr>
      <w:tr w:rsidR="006E106B" w:rsidRPr="00D512C7" w14:paraId="1DFB9879" w14:textId="77777777" w:rsidTr="00E44144">
        <w:trPr>
          <w:hidden/>
        </w:trPr>
        <w:tc>
          <w:tcPr>
            <w:tcW w:w="324" w:type="dxa"/>
            <w:tcBorders>
              <w:top w:val="nil"/>
              <w:left w:val="nil"/>
              <w:bottom w:val="nil"/>
              <w:right w:val="nil"/>
            </w:tcBorders>
          </w:tcPr>
          <w:p w14:paraId="7DDBCFD2"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74C0A80B" w14:textId="77777777" w:rsidR="006E106B" w:rsidRPr="00D512C7" w:rsidRDefault="006E106B" w:rsidP="00E44144">
            <w:pPr>
              <w:pStyle w:val="LGPTableText"/>
              <w:rPr>
                <w:noProof w:val="0"/>
              </w:rPr>
            </w:pPr>
          </w:p>
        </w:tc>
      </w:tr>
      <w:tr w:rsidR="006E106B" w:rsidRPr="00D512C7" w14:paraId="360C09B0" w14:textId="77777777" w:rsidTr="00E44144">
        <w:trPr>
          <w:hidden/>
        </w:trPr>
        <w:tc>
          <w:tcPr>
            <w:tcW w:w="324" w:type="dxa"/>
            <w:tcBorders>
              <w:top w:val="nil"/>
              <w:left w:val="nil"/>
              <w:bottom w:val="nil"/>
              <w:right w:val="nil"/>
            </w:tcBorders>
          </w:tcPr>
          <w:p w14:paraId="581511C7"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3B57E57F" w14:textId="77777777" w:rsidR="006E106B" w:rsidRPr="00D512C7" w:rsidRDefault="006E106B" w:rsidP="00E44144">
            <w:pPr>
              <w:pStyle w:val="LGPTableText"/>
              <w:rPr>
                <w:noProof w:val="0"/>
              </w:rPr>
            </w:pPr>
          </w:p>
        </w:tc>
      </w:tr>
      <w:tr w:rsidR="006E106B" w:rsidRPr="00D512C7" w14:paraId="16541158" w14:textId="77777777" w:rsidTr="00E44144">
        <w:trPr>
          <w:hidden/>
        </w:trPr>
        <w:tc>
          <w:tcPr>
            <w:tcW w:w="324" w:type="dxa"/>
            <w:tcBorders>
              <w:top w:val="nil"/>
              <w:left w:val="nil"/>
              <w:bottom w:val="nil"/>
              <w:right w:val="nil"/>
            </w:tcBorders>
          </w:tcPr>
          <w:p w14:paraId="06DC6288"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FBCBAB8" w14:textId="77777777" w:rsidR="006E106B" w:rsidRPr="00D512C7" w:rsidRDefault="006E106B" w:rsidP="00E44144">
            <w:pPr>
              <w:pStyle w:val="LGPTableText"/>
              <w:rPr>
                <w:noProof w:val="0"/>
              </w:rPr>
            </w:pPr>
          </w:p>
        </w:tc>
      </w:tr>
      <w:tr w:rsidR="006E106B" w:rsidRPr="00D512C7" w14:paraId="3840EF82" w14:textId="77777777" w:rsidTr="00E44144">
        <w:trPr>
          <w:hidden/>
        </w:trPr>
        <w:tc>
          <w:tcPr>
            <w:tcW w:w="324" w:type="dxa"/>
            <w:tcBorders>
              <w:top w:val="nil"/>
              <w:left w:val="nil"/>
              <w:bottom w:val="nil"/>
              <w:right w:val="nil"/>
            </w:tcBorders>
          </w:tcPr>
          <w:p w14:paraId="322A110C"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2DCB60E" w14:textId="77777777" w:rsidR="006E106B" w:rsidRPr="00D512C7" w:rsidRDefault="006E106B" w:rsidP="00E44144">
            <w:pPr>
              <w:pStyle w:val="LGPTableText"/>
              <w:rPr>
                <w:noProof w:val="0"/>
              </w:rPr>
            </w:pPr>
          </w:p>
        </w:tc>
      </w:tr>
      <w:tr w:rsidR="006E106B" w:rsidRPr="00D512C7" w14:paraId="150EFDCC" w14:textId="77777777" w:rsidTr="00E44144">
        <w:trPr>
          <w:hidden/>
        </w:trPr>
        <w:tc>
          <w:tcPr>
            <w:tcW w:w="324" w:type="dxa"/>
            <w:tcBorders>
              <w:top w:val="nil"/>
              <w:left w:val="nil"/>
              <w:bottom w:val="nil"/>
              <w:right w:val="nil"/>
            </w:tcBorders>
          </w:tcPr>
          <w:p w14:paraId="2E311F73"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2D9054B9" w14:textId="77777777" w:rsidR="006E106B" w:rsidRPr="00D512C7" w:rsidRDefault="006E106B" w:rsidP="00E44144">
            <w:pPr>
              <w:pStyle w:val="LGPTableText"/>
              <w:rPr>
                <w:noProof w:val="0"/>
              </w:rPr>
            </w:pPr>
          </w:p>
        </w:tc>
      </w:tr>
      <w:tr w:rsidR="006E106B" w:rsidRPr="00D512C7" w14:paraId="40E87A81" w14:textId="77777777" w:rsidTr="00E44144">
        <w:trPr>
          <w:hidden/>
        </w:trPr>
        <w:tc>
          <w:tcPr>
            <w:tcW w:w="324" w:type="dxa"/>
            <w:tcBorders>
              <w:top w:val="nil"/>
              <w:left w:val="nil"/>
              <w:bottom w:val="nil"/>
              <w:right w:val="nil"/>
            </w:tcBorders>
          </w:tcPr>
          <w:p w14:paraId="7B2B449C"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5F41C24" w14:textId="77777777" w:rsidR="006E106B" w:rsidRPr="00D512C7" w:rsidRDefault="006E106B" w:rsidP="00E44144">
            <w:pPr>
              <w:pStyle w:val="LGPTableText"/>
              <w:rPr>
                <w:noProof w:val="0"/>
              </w:rPr>
            </w:pPr>
          </w:p>
        </w:tc>
      </w:tr>
      <w:tr w:rsidR="006E106B" w:rsidRPr="00D512C7" w14:paraId="7FF1145D" w14:textId="77777777" w:rsidTr="00E44144">
        <w:trPr>
          <w:hidden/>
        </w:trPr>
        <w:tc>
          <w:tcPr>
            <w:tcW w:w="324" w:type="dxa"/>
            <w:tcBorders>
              <w:top w:val="nil"/>
              <w:left w:val="nil"/>
              <w:bottom w:val="nil"/>
              <w:right w:val="nil"/>
            </w:tcBorders>
          </w:tcPr>
          <w:p w14:paraId="31B07025"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58CB07A4" w14:textId="77777777" w:rsidR="006E106B" w:rsidRPr="00D512C7" w:rsidRDefault="006E106B" w:rsidP="00E44144">
            <w:pPr>
              <w:pStyle w:val="LGPTableText"/>
              <w:rPr>
                <w:noProof w:val="0"/>
              </w:rPr>
            </w:pPr>
          </w:p>
        </w:tc>
      </w:tr>
      <w:tr w:rsidR="006E106B" w:rsidRPr="00D512C7" w14:paraId="2A5A6932" w14:textId="77777777" w:rsidTr="00E44144">
        <w:trPr>
          <w:hidden/>
        </w:trPr>
        <w:tc>
          <w:tcPr>
            <w:tcW w:w="324" w:type="dxa"/>
            <w:tcBorders>
              <w:top w:val="nil"/>
              <w:left w:val="nil"/>
              <w:bottom w:val="nil"/>
              <w:right w:val="nil"/>
            </w:tcBorders>
          </w:tcPr>
          <w:p w14:paraId="5EA7224E"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CDBE12D" w14:textId="77777777" w:rsidR="006E106B" w:rsidRPr="00D512C7" w:rsidRDefault="006E106B" w:rsidP="00E44144">
            <w:pPr>
              <w:pStyle w:val="LGPTableText"/>
              <w:rPr>
                <w:noProof w:val="0"/>
              </w:rPr>
            </w:pPr>
          </w:p>
        </w:tc>
      </w:tr>
      <w:tr w:rsidR="006E106B" w:rsidRPr="00D512C7" w14:paraId="23A60BAE" w14:textId="77777777" w:rsidTr="00E44144">
        <w:trPr>
          <w:hidden/>
        </w:trPr>
        <w:tc>
          <w:tcPr>
            <w:tcW w:w="324" w:type="dxa"/>
            <w:tcBorders>
              <w:top w:val="nil"/>
              <w:left w:val="nil"/>
              <w:bottom w:val="nil"/>
              <w:right w:val="nil"/>
            </w:tcBorders>
          </w:tcPr>
          <w:p w14:paraId="69826194"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9E6505E" w14:textId="77777777" w:rsidR="006E106B" w:rsidRPr="00D512C7" w:rsidRDefault="006E106B" w:rsidP="00E44144">
            <w:pPr>
              <w:pStyle w:val="LGPTableText"/>
              <w:rPr>
                <w:noProof w:val="0"/>
              </w:rPr>
            </w:pPr>
          </w:p>
        </w:tc>
      </w:tr>
      <w:tr w:rsidR="006E106B" w:rsidRPr="00D512C7" w14:paraId="1470C32D" w14:textId="77777777" w:rsidTr="00E44144">
        <w:trPr>
          <w:hidden/>
        </w:trPr>
        <w:tc>
          <w:tcPr>
            <w:tcW w:w="324" w:type="dxa"/>
            <w:tcBorders>
              <w:top w:val="nil"/>
              <w:left w:val="nil"/>
              <w:bottom w:val="nil"/>
              <w:right w:val="nil"/>
            </w:tcBorders>
          </w:tcPr>
          <w:p w14:paraId="341ACA69"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02D3DA77" w14:textId="77777777" w:rsidR="006E106B" w:rsidRPr="00D512C7" w:rsidRDefault="006E106B" w:rsidP="00E44144">
            <w:pPr>
              <w:pStyle w:val="LGPTableText"/>
              <w:rPr>
                <w:noProof w:val="0"/>
              </w:rPr>
            </w:pPr>
          </w:p>
        </w:tc>
      </w:tr>
      <w:tr w:rsidR="006E106B" w:rsidRPr="00D512C7" w14:paraId="258F2859" w14:textId="77777777" w:rsidTr="00E44144">
        <w:trPr>
          <w:hidden/>
        </w:trPr>
        <w:tc>
          <w:tcPr>
            <w:tcW w:w="324" w:type="dxa"/>
            <w:tcBorders>
              <w:top w:val="nil"/>
              <w:left w:val="nil"/>
              <w:bottom w:val="nil"/>
              <w:right w:val="nil"/>
            </w:tcBorders>
          </w:tcPr>
          <w:p w14:paraId="44FC54D0"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F4E9AA3" w14:textId="77777777" w:rsidR="006E106B" w:rsidRPr="00D512C7" w:rsidRDefault="006E106B" w:rsidP="00E44144">
            <w:pPr>
              <w:pStyle w:val="LGPTableText"/>
              <w:rPr>
                <w:noProof w:val="0"/>
              </w:rPr>
            </w:pPr>
          </w:p>
        </w:tc>
      </w:tr>
      <w:tr w:rsidR="006E106B" w:rsidRPr="00D512C7" w14:paraId="459C6BA8" w14:textId="77777777" w:rsidTr="00E44144">
        <w:trPr>
          <w:hidden/>
        </w:trPr>
        <w:tc>
          <w:tcPr>
            <w:tcW w:w="324" w:type="dxa"/>
            <w:tcBorders>
              <w:top w:val="nil"/>
              <w:left w:val="nil"/>
              <w:bottom w:val="nil"/>
              <w:right w:val="nil"/>
            </w:tcBorders>
          </w:tcPr>
          <w:p w14:paraId="000B9C9A"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5883713F" w14:textId="77777777" w:rsidR="006E106B" w:rsidRPr="00D512C7" w:rsidRDefault="006E106B" w:rsidP="00E44144">
            <w:pPr>
              <w:pStyle w:val="LGPTableText"/>
              <w:rPr>
                <w:noProof w:val="0"/>
              </w:rPr>
            </w:pPr>
          </w:p>
        </w:tc>
      </w:tr>
      <w:tr w:rsidR="006E106B" w:rsidRPr="00D512C7" w14:paraId="306CE045" w14:textId="77777777" w:rsidTr="00E44144">
        <w:trPr>
          <w:hidden/>
        </w:trPr>
        <w:tc>
          <w:tcPr>
            <w:tcW w:w="324" w:type="dxa"/>
            <w:tcBorders>
              <w:top w:val="nil"/>
              <w:left w:val="nil"/>
              <w:bottom w:val="nil"/>
              <w:right w:val="nil"/>
            </w:tcBorders>
          </w:tcPr>
          <w:p w14:paraId="1CDAF77B"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754EF4B" w14:textId="77777777" w:rsidR="006E106B" w:rsidRPr="00D512C7" w:rsidRDefault="006E106B" w:rsidP="00E44144">
            <w:pPr>
              <w:pStyle w:val="LGPTableText"/>
              <w:rPr>
                <w:noProof w:val="0"/>
              </w:rPr>
            </w:pPr>
          </w:p>
        </w:tc>
      </w:tr>
      <w:tr w:rsidR="006E106B" w:rsidRPr="00D512C7" w14:paraId="2743F378" w14:textId="77777777" w:rsidTr="00E44144">
        <w:trPr>
          <w:hidden/>
        </w:trPr>
        <w:tc>
          <w:tcPr>
            <w:tcW w:w="324" w:type="dxa"/>
            <w:tcBorders>
              <w:top w:val="nil"/>
              <w:left w:val="nil"/>
              <w:bottom w:val="nil"/>
              <w:right w:val="nil"/>
            </w:tcBorders>
          </w:tcPr>
          <w:p w14:paraId="5BE4909B"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6A8C6678" w14:textId="77777777" w:rsidR="006E106B" w:rsidRPr="00D512C7" w:rsidRDefault="006E106B" w:rsidP="00E44144">
            <w:pPr>
              <w:pStyle w:val="LGPTableText"/>
              <w:rPr>
                <w:noProof w:val="0"/>
              </w:rPr>
            </w:pPr>
          </w:p>
        </w:tc>
      </w:tr>
      <w:tr w:rsidR="006E106B" w:rsidRPr="00D512C7" w14:paraId="0E77703D" w14:textId="77777777" w:rsidTr="00E44144">
        <w:trPr>
          <w:hidden/>
        </w:trPr>
        <w:tc>
          <w:tcPr>
            <w:tcW w:w="324" w:type="dxa"/>
            <w:tcBorders>
              <w:top w:val="nil"/>
              <w:left w:val="nil"/>
              <w:bottom w:val="nil"/>
              <w:right w:val="nil"/>
            </w:tcBorders>
          </w:tcPr>
          <w:p w14:paraId="74E00F51"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52B896A1" w14:textId="77777777" w:rsidR="006E106B" w:rsidRPr="00D512C7" w:rsidRDefault="006E106B" w:rsidP="00E44144">
            <w:pPr>
              <w:pStyle w:val="LGPTableText"/>
              <w:rPr>
                <w:noProof w:val="0"/>
              </w:rPr>
            </w:pPr>
          </w:p>
        </w:tc>
      </w:tr>
      <w:tr w:rsidR="006E106B" w:rsidRPr="00D512C7" w14:paraId="2D8E5F58" w14:textId="77777777" w:rsidTr="00E44144">
        <w:trPr>
          <w:hidden/>
        </w:trPr>
        <w:tc>
          <w:tcPr>
            <w:tcW w:w="324" w:type="dxa"/>
            <w:tcBorders>
              <w:top w:val="nil"/>
              <w:left w:val="nil"/>
              <w:bottom w:val="nil"/>
              <w:right w:val="nil"/>
            </w:tcBorders>
          </w:tcPr>
          <w:p w14:paraId="17198E28"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A6F5EA3" w14:textId="77777777" w:rsidR="006E106B" w:rsidRPr="00D512C7" w:rsidRDefault="006E106B" w:rsidP="00E44144">
            <w:pPr>
              <w:pStyle w:val="LGPTableText"/>
              <w:rPr>
                <w:noProof w:val="0"/>
              </w:rPr>
            </w:pPr>
          </w:p>
        </w:tc>
      </w:tr>
      <w:tr w:rsidR="006E106B" w:rsidRPr="00D512C7" w14:paraId="2E24F7C5" w14:textId="77777777" w:rsidTr="00E44144">
        <w:trPr>
          <w:hidden/>
        </w:trPr>
        <w:tc>
          <w:tcPr>
            <w:tcW w:w="324" w:type="dxa"/>
            <w:tcBorders>
              <w:top w:val="nil"/>
              <w:left w:val="nil"/>
              <w:bottom w:val="nil"/>
              <w:right w:val="nil"/>
            </w:tcBorders>
          </w:tcPr>
          <w:p w14:paraId="49EC7B6D"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047D0E1" w14:textId="77777777" w:rsidR="006E106B" w:rsidRPr="00D512C7" w:rsidRDefault="006E106B" w:rsidP="00E44144">
            <w:pPr>
              <w:pStyle w:val="LGPTableText"/>
              <w:rPr>
                <w:noProof w:val="0"/>
              </w:rPr>
            </w:pPr>
          </w:p>
        </w:tc>
      </w:tr>
    </w:tbl>
    <w:p w14:paraId="5B42049A" w14:textId="77777777" w:rsidR="00EA5BBE" w:rsidRDefault="00EA5BBE" w:rsidP="00EA5BBE">
      <w:pPr>
        <w:pStyle w:val="PGPText"/>
      </w:pPr>
    </w:p>
    <w:p w14:paraId="0EB75F17" w14:textId="77777777" w:rsidR="00EA5BBE" w:rsidRPr="006752E2" w:rsidRDefault="00EA5BBE" w:rsidP="005F1D9A">
      <w:pPr>
        <w:pStyle w:val="zLGPEndStory"/>
        <w:rPr>
          <w:b/>
          <w:bCs/>
          <w:sz w:val="16"/>
        </w:rPr>
      </w:pPr>
      <w:bookmarkStart w:id="38" w:name="zLGPEndOfStory"/>
      <w:r w:rsidRPr="006752E2">
        <w:rPr>
          <w:sz w:val="16"/>
        </w:rPr>
        <w:t>End of Module Section - Do not delete or alter this paragraph and bookmark – Insert all module and lesson content prior to this red non-printing paragraph and bookmark</w:t>
      </w:r>
      <w:bookmarkEnd w:id="1"/>
      <w:bookmarkEnd w:id="38"/>
    </w:p>
    <w:sectPr w:rsidR="00EA5BBE" w:rsidRPr="006752E2" w:rsidSect="00083969">
      <w:type w:val="evenPage"/>
      <w:pgSz w:w="12240" w:h="15840" w:code="1"/>
      <w:pgMar w:top="720" w:right="720" w:bottom="720" w:left="720" w:header="720" w:footer="720" w:gutter="288"/>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CAB3D8" w14:textId="77777777" w:rsidR="00C70EBA" w:rsidRDefault="00C70EBA" w:rsidP="007A6CAA">
      <w:pPr>
        <w:spacing w:after="0" w:line="240" w:lineRule="auto"/>
      </w:pPr>
      <w:r>
        <w:separator/>
      </w:r>
    </w:p>
  </w:endnote>
  <w:endnote w:type="continuationSeparator" w:id="0">
    <w:p w14:paraId="0845DE50" w14:textId="77777777" w:rsidR="00C70EBA" w:rsidRDefault="00C70EBA" w:rsidP="007A6C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Lucida Sans">
    <w:altName w:val="Lucida Sans Unicode"/>
    <w:panose1 w:val="020B0602030504020204"/>
    <w:charset w:val="00"/>
    <w:family w:val="swiss"/>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Univers">
    <w:altName w:val="Arial"/>
    <w:charset w:val="00"/>
    <w:family w:val="swiss"/>
    <w:pitch w:val="variable"/>
    <w:sig w:usb0="00000007"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8269C9" w14:textId="77777777" w:rsidR="00512D94" w:rsidRDefault="00512D9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01CCE8" w14:textId="77777777" w:rsidR="00512D94" w:rsidRDefault="00512D9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0DB7F2" w14:textId="77777777" w:rsidR="00512D94" w:rsidRDefault="00512D94">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F82D54" w:rsidRPr="00397C42" w14:paraId="1B57D7B9" w14:textId="77777777" w:rsidTr="00E44144">
      <w:trPr>
        <w:trHeight w:val="288"/>
      </w:trPr>
      <w:tc>
        <w:tcPr>
          <w:tcW w:w="4752" w:type="dxa"/>
        </w:tcPr>
        <w:p w14:paraId="00E182FD" w14:textId="77777777" w:rsidR="00F82D54" w:rsidRPr="00397C42" w:rsidRDefault="00F82D54" w:rsidP="00E44144">
          <w:pPr>
            <w:pStyle w:val="zPGPFooter"/>
            <w:spacing w:before="0"/>
            <w:rPr>
              <w:sz w:val="16"/>
              <w:szCs w:val="16"/>
            </w:rPr>
          </w:pPr>
          <w:r w:rsidRPr="00397C42">
            <w:rPr>
              <w:noProof w:val="0"/>
              <w:sz w:val="16"/>
              <w:szCs w:val="16"/>
            </w:rPr>
            <w:fldChar w:fldCharType="begin"/>
          </w:r>
          <w:r w:rsidRPr="00397C42">
            <w:rPr>
              <w:sz w:val="16"/>
              <w:szCs w:val="16"/>
            </w:rPr>
            <w:instrText xml:space="preserve"> STYLEREF "PGP Program Name" </w:instrText>
          </w:r>
          <w:r w:rsidRPr="00397C42">
            <w:rPr>
              <w:noProof w:val="0"/>
              <w:sz w:val="16"/>
              <w:szCs w:val="16"/>
            </w:rPr>
            <w:fldChar w:fldCharType="separate"/>
          </w:r>
          <w:r w:rsidR="00306190">
            <w:rPr>
              <w:sz w:val="16"/>
              <w:szCs w:val="16"/>
            </w:rPr>
            <w:t>Identify &amp; Monitor a Stock’s Critical Factors</w:t>
          </w:r>
          <w:r w:rsidRPr="00397C42">
            <w:rPr>
              <w:sz w:val="16"/>
              <w:szCs w:val="16"/>
            </w:rPr>
            <w:fldChar w:fldCharType="end"/>
          </w:r>
        </w:p>
      </w:tc>
      <w:tc>
        <w:tcPr>
          <w:tcW w:w="1008" w:type="dxa"/>
          <w:vAlign w:val="bottom"/>
        </w:tcPr>
        <w:p w14:paraId="666AD224" w14:textId="77777777" w:rsidR="00F82D54" w:rsidRPr="00397C42" w:rsidRDefault="00F82D54" w:rsidP="00E44144">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sidR="00306190">
            <w:rPr>
              <w:rStyle w:val="PageNumber"/>
              <w:b/>
              <w:sz w:val="16"/>
              <w:szCs w:val="16"/>
            </w:rPr>
            <w:t>ii</w:t>
          </w:r>
          <w:r w:rsidRPr="00397C42">
            <w:rPr>
              <w:rStyle w:val="PageNumber"/>
              <w:b/>
              <w:sz w:val="16"/>
              <w:szCs w:val="16"/>
            </w:rPr>
            <w:fldChar w:fldCharType="end"/>
          </w:r>
        </w:p>
      </w:tc>
      <w:tc>
        <w:tcPr>
          <w:tcW w:w="4464" w:type="dxa"/>
          <w:vAlign w:val="bottom"/>
        </w:tcPr>
        <w:p w14:paraId="2B0C8BB1" w14:textId="77777777" w:rsidR="00F82D54" w:rsidRPr="00397C42" w:rsidRDefault="00F82D54" w:rsidP="00E44144">
          <w:pPr>
            <w:pStyle w:val="zPGPFooter"/>
            <w:spacing w:before="60"/>
            <w:jc w:val="right"/>
            <w:rPr>
              <w:sz w:val="16"/>
              <w:szCs w:val="16"/>
            </w:rPr>
          </w:pPr>
          <w:r>
            <w:drawing>
              <wp:inline distT="0" distB="0" distL="0" distR="0" wp14:anchorId="7EFF1B18" wp14:editId="1BBF702A">
                <wp:extent cx="1066800" cy="15145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r>
  </w:tbl>
  <w:p w14:paraId="13FBA68E" w14:textId="77777777" w:rsidR="00F82D54" w:rsidRPr="00171B3F" w:rsidRDefault="00F82D54" w:rsidP="00E44144">
    <w:pPr>
      <w:pStyle w:val="zPGPFooter"/>
      <w:spacing w:before="0"/>
      <w:rPr>
        <w:sz w:val="4"/>
        <w:szCs w:val="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F82D54" w:rsidRPr="00397C42" w14:paraId="4162C378" w14:textId="77777777" w:rsidTr="00E44144">
      <w:trPr>
        <w:trHeight w:val="288"/>
      </w:trPr>
      <w:tc>
        <w:tcPr>
          <w:tcW w:w="4752" w:type="dxa"/>
          <w:vAlign w:val="bottom"/>
        </w:tcPr>
        <w:p w14:paraId="5961B33A" w14:textId="77777777" w:rsidR="00F82D54" w:rsidRPr="00397C42" w:rsidRDefault="00F82D54" w:rsidP="00E44144">
          <w:pPr>
            <w:pStyle w:val="zPGPFooter"/>
            <w:spacing w:before="0"/>
            <w:rPr>
              <w:sz w:val="16"/>
              <w:szCs w:val="16"/>
            </w:rPr>
          </w:pPr>
          <w:r>
            <w:drawing>
              <wp:inline distT="0" distB="0" distL="0" distR="0" wp14:anchorId="1A3ECC42" wp14:editId="762EC103">
                <wp:extent cx="1066800" cy="15145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c>
        <w:tcPr>
          <w:tcW w:w="1008" w:type="dxa"/>
          <w:vAlign w:val="bottom"/>
        </w:tcPr>
        <w:p w14:paraId="1425AD90" w14:textId="77777777" w:rsidR="00F82D54" w:rsidRPr="00397C42" w:rsidRDefault="00F82D54" w:rsidP="00E44144">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sidR="00306190">
            <w:rPr>
              <w:rStyle w:val="PageNumber"/>
              <w:b/>
              <w:sz w:val="16"/>
              <w:szCs w:val="16"/>
            </w:rPr>
            <w:t>1</w:t>
          </w:r>
          <w:r w:rsidRPr="00397C42">
            <w:rPr>
              <w:rStyle w:val="PageNumber"/>
              <w:b/>
              <w:sz w:val="16"/>
              <w:szCs w:val="16"/>
            </w:rPr>
            <w:fldChar w:fldCharType="end"/>
          </w:r>
        </w:p>
      </w:tc>
      <w:tc>
        <w:tcPr>
          <w:tcW w:w="4464" w:type="dxa"/>
        </w:tcPr>
        <w:p w14:paraId="04801999" w14:textId="77777777" w:rsidR="00F82D54" w:rsidRPr="00397C42" w:rsidRDefault="00F82D54" w:rsidP="00E44144">
          <w:pPr>
            <w:pStyle w:val="zPGPFooter"/>
            <w:spacing w:before="0"/>
            <w:jc w:val="right"/>
            <w:rPr>
              <w:sz w:val="16"/>
              <w:szCs w:val="16"/>
            </w:rPr>
          </w:pPr>
          <w:r w:rsidRPr="00397C42">
            <w:rPr>
              <w:noProof w:val="0"/>
              <w:sz w:val="16"/>
              <w:szCs w:val="16"/>
            </w:rPr>
            <w:fldChar w:fldCharType="begin"/>
          </w:r>
          <w:r w:rsidRPr="00397C42">
            <w:rPr>
              <w:sz w:val="16"/>
              <w:szCs w:val="16"/>
            </w:rPr>
            <w:instrText xml:space="preserve"> FILENAME   \* MERGEFORMAT </w:instrText>
          </w:r>
          <w:r w:rsidRPr="00397C42">
            <w:rPr>
              <w:noProof w:val="0"/>
              <w:sz w:val="16"/>
              <w:szCs w:val="16"/>
            </w:rPr>
            <w:fldChar w:fldCharType="separate"/>
          </w:r>
          <w:r>
            <w:rPr>
              <w:sz w:val="16"/>
              <w:szCs w:val="16"/>
            </w:rPr>
            <w:t>Learner Workbook, IMSCF v14.7.docx</w:t>
          </w:r>
          <w:r w:rsidRPr="00397C42">
            <w:rPr>
              <w:sz w:val="16"/>
              <w:szCs w:val="16"/>
            </w:rPr>
            <w:fldChar w:fldCharType="end"/>
          </w:r>
        </w:p>
      </w:tc>
    </w:tr>
  </w:tbl>
  <w:p w14:paraId="04F1B7FA" w14:textId="77777777" w:rsidR="00F82D54" w:rsidRPr="00171B3F" w:rsidRDefault="00F82D54" w:rsidP="00E44144">
    <w:pPr>
      <w:pStyle w:val="zPGPFooter"/>
      <w:spacing w:before="0"/>
      <w:rPr>
        <w:sz w:val="4"/>
        <w:szCs w:val="4"/>
      </w:rPr>
    </w:pPr>
  </w:p>
  <w:p w14:paraId="482B9C14" w14:textId="77777777" w:rsidR="00F82D54" w:rsidRPr="00812330" w:rsidRDefault="00F82D54" w:rsidP="00E44144">
    <w:pPr>
      <w:pStyle w:val="zPGPFooter"/>
      <w:spacing w:before="0"/>
      <w:rPr>
        <w:sz w:val="4"/>
        <w:szCs w:val="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BBCA8D" w14:textId="77777777" w:rsidR="00C70EBA" w:rsidRDefault="00C70EBA" w:rsidP="007A6CAA">
      <w:pPr>
        <w:spacing w:after="0" w:line="240" w:lineRule="auto"/>
      </w:pPr>
      <w:r>
        <w:separator/>
      </w:r>
    </w:p>
  </w:footnote>
  <w:footnote w:type="continuationSeparator" w:id="0">
    <w:p w14:paraId="7BD89084" w14:textId="77777777" w:rsidR="00C70EBA" w:rsidRDefault="00C70EBA" w:rsidP="007A6CA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0DA2A0" w14:textId="77777777" w:rsidR="00512D94" w:rsidRDefault="00512D9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E12D0A" w14:textId="77777777" w:rsidR="00512D94" w:rsidRDefault="00512D9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9879D2" w14:textId="77777777" w:rsidR="00512D94" w:rsidRDefault="00512D9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2759B5" w14:textId="77777777" w:rsidR="00F82D54" w:rsidRPr="003131F7" w:rsidRDefault="00F82D54" w:rsidP="00E44144">
    <w:pPr>
      <w:pStyle w:val="zPGPHeader"/>
      <w:pBdr>
        <w:bottom w:val="single" w:sz="4" w:space="1" w:color="auto"/>
      </w:pBdr>
      <w:spacing w:after="0"/>
    </w:pPr>
    <w:r>
      <w:tab/>
      <w:t>Learner Workbook</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E81B7E" w14:textId="77777777" w:rsidR="00F82D54" w:rsidRPr="00B11106" w:rsidRDefault="00F82D54" w:rsidP="00E44144">
    <w:pPr>
      <w:pStyle w:val="zPGPHeader"/>
      <w:pBdr>
        <w:bottom w:val="single" w:sz="4" w:space="1" w:color="auto"/>
      </w:pBdr>
      <w:spacing w:after="0"/>
    </w:pPr>
    <w:r>
      <w:t>Learner</w:t>
    </w:r>
    <w:r w:rsidRPr="00B11106">
      <w:t xml:space="preserve"> </w:t>
    </w:r>
    <w:r>
      <w:t>Workbook</w:t>
    </w:r>
    <w:r w:rsidRPr="00B11106">
      <w:tab/>
    </w:r>
    <w:r>
      <w:fldChar w:fldCharType="begin"/>
    </w:r>
    <w:r>
      <w:instrText xml:space="preserve"> STYLEREF "PGP Program Name" </w:instrText>
    </w:r>
    <w:r>
      <w:fldChar w:fldCharType="separate"/>
    </w:r>
    <w:r w:rsidR="00306190">
      <w:t>Identify &amp; Monitor a Stock’s Critical Factors</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0190FF" w14:textId="77777777" w:rsidR="00F82D54" w:rsidRPr="003131F7" w:rsidRDefault="00C70EBA" w:rsidP="00E44144">
    <w:pPr>
      <w:pStyle w:val="zPGPHeader"/>
      <w:pBdr>
        <w:bottom w:val="single" w:sz="4" w:space="1" w:color="auto"/>
      </w:pBdr>
      <w:spacing w:after="0"/>
    </w:pPr>
    <w:r>
      <w:fldChar w:fldCharType="begin"/>
    </w:r>
    <w:r>
      <w:instrText xml:space="preserve"> STYLEREF "PGP Module Name" \* MERGEFORMAT </w:instrText>
    </w:r>
    <w:r>
      <w:fldChar w:fldCharType="separate"/>
    </w:r>
    <w:r w:rsidR="00306190" w:rsidRPr="00306190">
      <w:rPr>
        <w:bCs/>
      </w:rPr>
      <w:t>Module</w:t>
    </w:r>
    <w:r w:rsidR="00306190">
      <w:t xml:space="preserve"> 2: Identify Why Anomalies Occurred</w:t>
    </w:r>
    <w:r>
      <w:fldChar w:fldCharType="end"/>
    </w:r>
    <w:r w:rsidR="00F82D54">
      <w:tab/>
      <w:t>Learner Workbook</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B05B5B" w14:textId="77777777" w:rsidR="00F82D54" w:rsidRPr="00FF4573" w:rsidRDefault="00F82D54" w:rsidP="00E44144">
    <w:pPr>
      <w:pStyle w:val="zPGPHeader"/>
      <w:pBdr>
        <w:bottom w:val="single" w:sz="4" w:space="1" w:color="auto"/>
      </w:pBdr>
      <w:spacing w:after="0"/>
      <w:rPr>
        <w:b w:val="0"/>
      </w:rPr>
    </w:pPr>
    <w:r>
      <w:t>Learner Workbook</w:t>
    </w:r>
    <w:r w:rsidRPr="00B11106">
      <w:tab/>
    </w:r>
    <w:r w:rsidRPr="00FF4573">
      <w:rPr>
        <w:b w:val="0"/>
      </w:rPr>
      <w:fldChar w:fldCharType="begin"/>
    </w:r>
    <w:r w:rsidRPr="00FF4573">
      <w:instrText xml:space="preserve"> STYLEREF "PGP Module Name" </w:instrText>
    </w:r>
    <w:r w:rsidRPr="00FF4573">
      <w:rPr>
        <w:b w:val="0"/>
      </w:rPr>
      <w:fldChar w:fldCharType="separate"/>
    </w:r>
    <w:r w:rsidR="00306190">
      <w:t>Overview</w:t>
    </w:r>
    <w:r w:rsidRPr="00FF4573">
      <w:rPr>
        <w:b w:val="0"/>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468E1E8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3656062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6A4981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DD6C62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F841A5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0B343C5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480241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14708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2AE313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676B28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64115A8"/>
    <w:multiLevelType w:val="multilevel"/>
    <w:tmpl w:val="41B630A8"/>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1" w15:restartNumberingAfterBreak="0">
    <w:nsid w:val="07323353"/>
    <w:multiLevelType w:val="hybridMultilevel"/>
    <w:tmpl w:val="44305E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D191D2E"/>
    <w:multiLevelType w:val="multilevel"/>
    <w:tmpl w:val="62E44412"/>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3764C47"/>
    <w:multiLevelType w:val="multilevel"/>
    <w:tmpl w:val="26A85E5E"/>
    <w:styleLink w:val="zLGPBulletList"/>
    <w:lvl w:ilvl="0">
      <w:start w:val="1"/>
      <w:numFmt w:val="bullet"/>
      <w:pStyle w:val="LGPBullet1"/>
      <w:lvlText w:val=""/>
      <w:lvlJc w:val="left"/>
      <w:pPr>
        <w:tabs>
          <w:tab w:val="num" w:pos="720"/>
        </w:tabs>
        <w:ind w:left="720" w:hanging="360"/>
      </w:pPr>
      <w:rPr>
        <w:rFonts w:ascii="Wingdings" w:hAnsi="Wingdings" w:hint="default"/>
      </w:rPr>
    </w:lvl>
    <w:lvl w:ilvl="1">
      <w:start w:val="1"/>
      <w:numFmt w:val="bullet"/>
      <w:pStyle w:val="LGPBullet2"/>
      <w:lvlText w:val=""/>
      <w:lvlJc w:val="left"/>
      <w:pPr>
        <w:tabs>
          <w:tab w:val="num" w:pos="1080"/>
        </w:tabs>
        <w:ind w:left="1080" w:hanging="360"/>
      </w:pPr>
      <w:rPr>
        <w:rFonts w:ascii="Symbol" w:hAnsi="Symbol" w:hint="default"/>
      </w:rPr>
    </w:lvl>
    <w:lvl w:ilvl="2">
      <w:start w:val="1"/>
      <w:numFmt w:val="bullet"/>
      <w:pStyle w:val="LGPBullet3"/>
      <w:lvlText w:val=""/>
      <w:lvlJc w:val="left"/>
      <w:pPr>
        <w:tabs>
          <w:tab w:val="num" w:pos="1440"/>
        </w:tabs>
        <w:ind w:left="1440" w:hanging="360"/>
      </w:pPr>
      <w:rPr>
        <w:rFonts w:ascii="Symbol" w:hAnsi="Symbol" w:hint="default"/>
      </w:rPr>
    </w:lvl>
    <w:lvl w:ilvl="3">
      <w:start w:val="1"/>
      <w:numFmt w:val="bullet"/>
      <w:pStyle w:val="LGPBullet4"/>
      <w:lvlText w:val="o"/>
      <w:lvlJc w:val="left"/>
      <w:pPr>
        <w:tabs>
          <w:tab w:val="num" w:pos="1800"/>
        </w:tabs>
        <w:ind w:left="1800" w:hanging="360"/>
      </w:pPr>
      <w:rPr>
        <w:rFonts w:ascii="Courier New" w:hAnsi="Courier New" w:hint="default"/>
      </w:rPr>
    </w:lvl>
    <w:lvl w:ilvl="4">
      <w:start w:val="1"/>
      <w:numFmt w:val="bullet"/>
      <w:pStyle w:val="LGPBullet5"/>
      <w:lvlText w:val=""/>
      <w:lvlJc w:val="left"/>
      <w:pPr>
        <w:tabs>
          <w:tab w:val="num" w:pos="2160"/>
        </w:tabs>
        <w:ind w:left="2160" w:hanging="360"/>
      </w:pPr>
      <w:rPr>
        <w:rFonts w:ascii="Wingdings" w:hAnsi="Wingdings" w:hint="default"/>
      </w:rPr>
    </w:lvl>
    <w:lvl w:ilvl="5">
      <w:start w:val="1"/>
      <w:numFmt w:val="bullet"/>
      <w:pStyle w:val="LGPBullet6"/>
      <w:lvlText w:val=""/>
      <w:lvlJc w:val="left"/>
      <w:pPr>
        <w:tabs>
          <w:tab w:val="num" w:pos="2520"/>
        </w:tabs>
        <w:ind w:left="2520" w:hanging="360"/>
      </w:pPr>
      <w:rPr>
        <w:rFonts w:ascii="Wingdings" w:hAnsi="Wingdings" w:hint="default"/>
      </w:rPr>
    </w:lvl>
    <w:lvl w:ilvl="6">
      <w:start w:val="1"/>
      <w:numFmt w:val="bullet"/>
      <w:pStyle w:val="LGPBullet7"/>
      <w:lvlText w:val="o"/>
      <w:lvlJc w:val="left"/>
      <w:pPr>
        <w:tabs>
          <w:tab w:val="num" w:pos="2880"/>
        </w:tabs>
        <w:ind w:left="2880" w:hanging="360"/>
      </w:pPr>
      <w:rPr>
        <w:rFonts w:ascii="Courier New" w:hAnsi="Courier New" w:hint="default"/>
      </w:rPr>
    </w:lvl>
    <w:lvl w:ilvl="7">
      <w:start w:val="1"/>
      <w:numFmt w:val="bullet"/>
      <w:pStyle w:val="LGPBullet8"/>
      <w:lvlText w:val=""/>
      <w:lvlJc w:val="left"/>
      <w:pPr>
        <w:tabs>
          <w:tab w:val="num" w:pos="3240"/>
        </w:tabs>
        <w:ind w:left="3240" w:hanging="360"/>
      </w:pPr>
      <w:rPr>
        <w:rFonts w:ascii="Symbol" w:hAnsi="Symbol" w:hint="default"/>
      </w:rPr>
    </w:lvl>
    <w:lvl w:ilvl="8">
      <w:start w:val="1"/>
      <w:numFmt w:val="bullet"/>
      <w:pStyle w:val="LGPBullet9"/>
      <w:lvlText w:val=""/>
      <w:lvlJc w:val="left"/>
      <w:pPr>
        <w:tabs>
          <w:tab w:val="num" w:pos="3600"/>
        </w:tabs>
        <w:ind w:left="3600" w:hanging="360"/>
      </w:pPr>
      <w:rPr>
        <w:rFonts w:ascii="Wingdings" w:hAnsi="Wingdings" w:hint="default"/>
      </w:rPr>
    </w:lvl>
  </w:abstractNum>
  <w:abstractNum w:abstractNumId="14" w15:restartNumberingAfterBreak="0">
    <w:nsid w:val="17E97E39"/>
    <w:multiLevelType w:val="hybridMultilevel"/>
    <w:tmpl w:val="4A52C0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B93038C"/>
    <w:multiLevelType w:val="hybridMultilevel"/>
    <w:tmpl w:val="A4C6EC26"/>
    <w:lvl w:ilvl="0" w:tplc="0A20DC80">
      <w:start w:val="1"/>
      <w:numFmt w:val="bullet"/>
      <w:pStyle w:val="LGPBulletList3"/>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2BF63A78"/>
    <w:multiLevelType w:val="multilevel"/>
    <w:tmpl w:val="DEDC4FD2"/>
    <w:styleLink w:val="zPGPBulletList"/>
    <w:lvl w:ilvl="0">
      <w:start w:val="1"/>
      <w:numFmt w:val="bullet"/>
      <w:pStyle w:val="PGPBullet1"/>
      <w:lvlText w:val=""/>
      <w:lvlJc w:val="left"/>
      <w:pPr>
        <w:tabs>
          <w:tab w:val="num" w:pos="720"/>
        </w:tabs>
        <w:ind w:left="720" w:hanging="360"/>
      </w:pPr>
      <w:rPr>
        <w:rFonts w:ascii="Wingdings" w:hAnsi="Wingdings" w:hint="default"/>
      </w:rPr>
    </w:lvl>
    <w:lvl w:ilvl="1">
      <w:start w:val="1"/>
      <w:numFmt w:val="bullet"/>
      <w:pStyle w:val="PGPBullet2"/>
      <w:lvlText w:val=""/>
      <w:lvlJc w:val="left"/>
      <w:pPr>
        <w:tabs>
          <w:tab w:val="num" w:pos="1080"/>
        </w:tabs>
        <w:ind w:left="1080" w:hanging="360"/>
      </w:pPr>
      <w:rPr>
        <w:rFonts w:ascii="Symbol" w:hAnsi="Symbol" w:hint="default"/>
      </w:rPr>
    </w:lvl>
    <w:lvl w:ilvl="2">
      <w:start w:val="1"/>
      <w:numFmt w:val="bullet"/>
      <w:pStyle w:val="PGPBullet3"/>
      <w:lvlText w:val=""/>
      <w:lvlJc w:val="left"/>
      <w:pPr>
        <w:tabs>
          <w:tab w:val="num" w:pos="1440"/>
        </w:tabs>
        <w:ind w:left="1440" w:hanging="360"/>
      </w:pPr>
      <w:rPr>
        <w:rFonts w:ascii="Symbol" w:hAnsi="Symbol" w:hint="default"/>
      </w:rPr>
    </w:lvl>
    <w:lvl w:ilvl="3">
      <w:start w:val="1"/>
      <w:numFmt w:val="bullet"/>
      <w:pStyle w:val="PGPBullet4"/>
      <w:lvlText w:val="o"/>
      <w:lvlJc w:val="left"/>
      <w:pPr>
        <w:tabs>
          <w:tab w:val="num" w:pos="1800"/>
        </w:tabs>
        <w:ind w:left="1800" w:hanging="360"/>
      </w:pPr>
      <w:rPr>
        <w:rFonts w:ascii="Courier New" w:hAnsi="Courier New" w:hint="default"/>
      </w:rPr>
    </w:lvl>
    <w:lvl w:ilvl="4">
      <w:start w:val="1"/>
      <w:numFmt w:val="bullet"/>
      <w:pStyle w:val="PGPBullet5"/>
      <w:lvlText w:val=""/>
      <w:lvlJc w:val="left"/>
      <w:pPr>
        <w:tabs>
          <w:tab w:val="num" w:pos="2160"/>
        </w:tabs>
        <w:ind w:left="2160" w:hanging="360"/>
      </w:pPr>
      <w:rPr>
        <w:rFonts w:ascii="Wingdings" w:hAnsi="Wingdings" w:hint="default"/>
      </w:rPr>
    </w:lvl>
    <w:lvl w:ilvl="5">
      <w:start w:val="1"/>
      <w:numFmt w:val="bullet"/>
      <w:pStyle w:val="PGPBullet6"/>
      <w:lvlText w:val=""/>
      <w:lvlJc w:val="left"/>
      <w:pPr>
        <w:tabs>
          <w:tab w:val="num" w:pos="2520"/>
        </w:tabs>
        <w:ind w:left="2520" w:hanging="360"/>
      </w:pPr>
      <w:rPr>
        <w:rFonts w:ascii="Symbol" w:hAnsi="Symbol" w:hint="default"/>
      </w:rPr>
    </w:lvl>
    <w:lvl w:ilvl="6">
      <w:start w:val="1"/>
      <w:numFmt w:val="bullet"/>
      <w:pStyle w:val="PGPBullet7"/>
      <w:lvlText w:val="o"/>
      <w:lvlJc w:val="left"/>
      <w:pPr>
        <w:tabs>
          <w:tab w:val="num" w:pos="2880"/>
        </w:tabs>
        <w:ind w:left="2880" w:hanging="360"/>
      </w:pPr>
      <w:rPr>
        <w:rFonts w:ascii="Courier New" w:hAnsi="Courier New" w:hint="default"/>
      </w:rPr>
    </w:lvl>
    <w:lvl w:ilvl="7">
      <w:start w:val="1"/>
      <w:numFmt w:val="bullet"/>
      <w:pStyle w:val="PGPBullet8"/>
      <w:lvlText w:val=""/>
      <w:lvlJc w:val="left"/>
      <w:pPr>
        <w:tabs>
          <w:tab w:val="num" w:pos="3312"/>
        </w:tabs>
        <w:ind w:left="3240" w:hanging="360"/>
      </w:pPr>
      <w:rPr>
        <w:rFonts w:ascii="Symbol" w:hAnsi="Symbol" w:hint="default"/>
      </w:rPr>
    </w:lvl>
    <w:lvl w:ilvl="8">
      <w:start w:val="1"/>
      <w:numFmt w:val="bullet"/>
      <w:pStyle w:val="PGPBullet9"/>
      <w:lvlText w:val=""/>
      <w:lvlJc w:val="left"/>
      <w:pPr>
        <w:tabs>
          <w:tab w:val="num" w:pos="3600"/>
        </w:tabs>
        <w:ind w:left="3600" w:hanging="360"/>
      </w:pPr>
      <w:rPr>
        <w:rFonts w:ascii="Wingdings" w:hAnsi="Wingdings" w:hint="default"/>
      </w:rPr>
    </w:lvl>
  </w:abstractNum>
  <w:abstractNum w:abstractNumId="17" w15:restartNumberingAfterBreak="0">
    <w:nsid w:val="2FFE5DAC"/>
    <w:multiLevelType w:val="singleLevel"/>
    <w:tmpl w:val="337C8BD0"/>
    <w:lvl w:ilvl="0">
      <w:start w:val="1"/>
      <w:numFmt w:val="bullet"/>
      <w:pStyle w:val="PGPBullet"/>
      <w:lvlText w:val=""/>
      <w:lvlJc w:val="left"/>
      <w:pPr>
        <w:tabs>
          <w:tab w:val="num" w:pos="360"/>
        </w:tabs>
        <w:ind w:left="360" w:hanging="360"/>
      </w:pPr>
      <w:rPr>
        <w:rFonts w:ascii="Wingdings" w:hAnsi="Wingdings" w:hint="default"/>
        <w:sz w:val="20"/>
      </w:rPr>
    </w:lvl>
  </w:abstractNum>
  <w:abstractNum w:abstractNumId="18" w15:restartNumberingAfterBreak="0">
    <w:nsid w:val="30F01C13"/>
    <w:multiLevelType w:val="singleLevel"/>
    <w:tmpl w:val="3B2C73C4"/>
    <w:lvl w:ilvl="0">
      <w:start w:val="1"/>
      <w:numFmt w:val="bullet"/>
      <w:lvlText w:val=""/>
      <w:lvlJc w:val="left"/>
      <w:pPr>
        <w:tabs>
          <w:tab w:val="num" w:pos="360"/>
        </w:tabs>
        <w:ind w:left="360" w:hanging="360"/>
      </w:pPr>
      <w:rPr>
        <w:rFonts w:ascii="Wingdings" w:hAnsi="Wingdings" w:hint="default"/>
        <w:sz w:val="20"/>
      </w:rPr>
    </w:lvl>
  </w:abstractNum>
  <w:abstractNum w:abstractNumId="19" w15:restartNumberingAfterBreak="0">
    <w:nsid w:val="32E549D9"/>
    <w:multiLevelType w:val="singleLevel"/>
    <w:tmpl w:val="337C8BD0"/>
    <w:lvl w:ilvl="0">
      <w:start w:val="1"/>
      <w:numFmt w:val="bullet"/>
      <w:lvlText w:val=""/>
      <w:lvlJc w:val="left"/>
      <w:pPr>
        <w:tabs>
          <w:tab w:val="num" w:pos="360"/>
        </w:tabs>
        <w:ind w:left="360" w:hanging="360"/>
      </w:pPr>
      <w:rPr>
        <w:rFonts w:ascii="Wingdings" w:hAnsi="Wingdings" w:hint="default"/>
        <w:sz w:val="20"/>
      </w:rPr>
    </w:lvl>
  </w:abstractNum>
  <w:abstractNum w:abstractNumId="20" w15:restartNumberingAfterBreak="0">
    <w:nsid w:val="52793C29"/>
    <w:multiLevelType w:val="singleLevel"/>
    <w:tmpl w:val="4BEA9D3E"/>
    <w:lvl w:ilvl="0">
      <w:start w:val="1"/>
      <w:numFmt w:val="bullet"/>
      <w:pStyle w:val="LGPBulletList2"/>
      <w:lvlText w:val="–"/>
      <w:lvlJc w:val="left"/>
      <w:pPr>
        <w:tabs>
          <w:tab w:val="num" w:pos="720"/>
        </w:tabs>
        <w:ind w:left="720" w:hanging="360"/>
      </w:pPr>
      <w:rPr>
        <w:rFonts w:ascii="Arial" w:hAnsi="Arial" w:hint="default"/>
      </w:rPr>
    </w:lvl>
  </w:abstractNum>
  <w:abstractNum w:abstractNumId="21" w15:restartNumberingAfterBreak="0">
    <w:nsid w:val="58D95342"/>
    <w:multiLevelType w:val="multilevel"/>
    <w:tmpl w:val="6360D23E"/>
    <w:styleLink w:val="zLGPNumberList"/>
    <w:lvl w:ilvl="0">
      <w:start w:val="1"/>
      <w:numFmt w:val="decimal"/>
      <w:pStyle w:val="LGPNumber1"/>
      <w:lvlText w:val="%1)"/>
      <w:lvlJc w:val="left"/>
      <w:pPr>
        <w:tabs>
          <w:tab w:val="num" w:pos="720"/>
        </w:tabs>
        <w:ind w:left="720" w:hanging="360"/>
      </w:pPr>
      <w:rPr>
        <w:rFonts w:hint="default"/>
      </w:rPr>
    </w:lvl>
    <w:lvl w:ilvl="1">
      <w:start w:val="1"/>
      <w:numFmt w:val="lowerLetter"/>
      <w:pStyle w:val="LGPNumber2"/>
      <w:lvlText w:val="%2)"/>
      <w:lvlJc w:val="left"/>
      <w:pPr>
        <w:tabs>
          <w:tab w:val="num" w:pos="1080"/>
        </w:tabs>
        <w:ind w:left="1080" w:hanging="360"/>
      </w:pPr>
      <w:rPr>
        <w:rFonts w:hint="default"/>
      </w:rPr>
    </w:lvl>
    <w:lvl w:ilvl="2">
      <w:start w:val="1"/>
      <w:numFmt w:val="lowerRoman"/>
      <w:pStyle w:val="LGPNumber3"/>
      <w:lvlText w:val="%3)"/>
      <w:lvlJc w:val="left"/>
      <w:pPr>
        <w:tabs>
          <w:tab w:val="num" w:pos="1440"/>
        </w:tabs>
        <w:ind w:left="1440" w:hanging="360"/>
      </w:pPr>
      <w:rPr>
        <w:rFonts w:hint="default"/>
      </w:rPr>
    </w:lvl>
    <w:lvl w:ilvl="3">
      <w:start w:val="1"/>
      <w:numFmt w:val="decimal"/>
      <w:pStyle w:val="LGPNumber4"/>
      <w:lvlText w:val="(%4)"/>
      <w:lvlJc w:val="left"/>
      <w:pPr>
        <w:tabs>
          <w:tab w:val="num" w:pos="1800"/>
        </w:tabs>
        <w:ind w:left="1800" w:hanging="360"/>
      </w:pPr>
      <w:rPr>
        <w:rFonts w:hint="default"/>
      </w:rPr>
    </w:lvl>
    <w:lvl w:ilvl="4">
      <w:start w:val="1"/>
      <w:numFmt w:val="lowerLetter"/>
      <w:pStyle w:val="LGPNumber5"/>
      <w:lvlText w:val="(%5)"/>
      <w:lvlJc w:val="left"/>
      <w:pPr>
        <w:tabs>
          <w:tab w:val="num" w:pos="2160"/>
        </w:tabs>
        <w:ind w:left="2160" w:hanging="360"/>
      </w:pPr>
      <w:rPr>
        <w:rFonts w:hint="default"/>
      </w:rPr>
    </w:lvl>
    <w:lvl w:ilvl="5">
      <w:start w:val="1"/>
      <w:numFmt w:val="lowerRoman"/>
      <w:pStyle w:val="LGPNumber6"/>
      <w:lvlText w:val="(%6)"/>
      <w:lvlJc w:val="left"/>
      <w:pPr>
        <w:tabs>
          <w:tab w:val="num" w:pos="2520"/>
        </w:tabs>
        <w:ind w:left="2520" w:hanging="360"/>
      </w:pPr>
      <w:rPr>
        <w:rFonts w:hint="default"/>
      </w:rPr>
    </w:lvl>
    <w:lvl w:ilvl="6">
      <w:start w:val="1"/>
      <w:numFmt w:val="decimal"/>
      <w:pStyle w:val="LGPNumber7"/>
      <w:lvlText w:val="%7."/>
      <w:lvlJc w:val="left"/>
      <w:pPr>
        <w:tabs>
          <w:tab w:val="num" w:pos="2880"/>
        </w:tabs>
        <w:ind w:left="2880" w:hanging="360"/>
      </w:pPr>
      <w:rPr>
        <w:rFonts w:hint="default"/>
      </w:rPr>
    </w:lvl>
    <w:lvl w:ilvl="7">
      <w:start w:val="1"/>
      <w:numFmt w:val="lowerLetter"/>
      <w:pStyle w:val="LGPNumber8"/>
      <w:lvlText w:val="%8."/>
      <w:lvlJc w:val="left"/>
      <w:pPr>
        <w:tabs>
          <w:tab w:val="num" w:pos="3240"/>
        </w:tabs>
        <w:ind w:left="3240" w:hanging="360"/>
      </w:pPr>
      <w:rPr>
        <w:rFonts w:hint="default"/>
      </w:rPr>
    </w:lvl>
    <w:lvl w:ilvl="8">
      <w:start w:val="1"/>
      <w:numFmt w:val="lowerRoman"/>
      <w:pStyle w:val="LGPNumber9"/>
      <w:lvlText w:val="%9."/>
      <w:lvlJc w:val="left"/>
      <w:pPr>
        <w:tabs>
          <w:tab w:val="num" w:pos="3600"/>
        </w:tabs>
        <w:ind w:left="3600" w:hanging="360"/>
      </w:pPr>
      <w:rPr>
        <w:rFonts w:hint="default"/>
      </w:rPr>
    </w:lvl>
  </w:abstractNum>
  <w:abstractNum w:abstractNumId="22" w15:restartNumberingAfterBreak="0">
    <w:nsid w:val="62F642A4"/>
    <w:multiLevelType w:val="multilevel"/>
    <w:tmpl w:val="64E29F34"/>
    <w:styleLink w:val="zPGPNumberList"/>
    <w:lvl w:ilvl="0">
      <w:start w:val="1"/>
      <w:numFmt w:val="decimal"/>
      <w:pStyle w:val="PGPNumber1"/>
      <w:suff w:val="space"/>
      <w:lvlText w:val="%1)"/>
      <w:lvlJc w:val="left"/>
      <w:pPr>
        <w:ind w:left="720" w:hanging="360"/>
      </w:pPr>
      <w:rPr>
        <w:rFonts w:hint="default"/>
      </w:rPr>
    </w:lvl>
    <w:lvl w:ilvl="1">
      <w:start w:val="1"/>
      <w:numFmt w:val="lowerLetter"/>
      <w:pStyle w:val="PGPNumber2"/>
      <w:suff w:val="space"/>
      <w:lvlText w:val="%2)"/>
      <w:lvlJc w:val="left"/>
      <w:pPr>
        <w:ind w:left="1080" w:hanging="360"/>
      </w:pPr>
      <w:rPr>
        <w:rFonts w:hint="default"/>
      </w:rPr>
    </w:lvl>
    <w:lvl w:ilvl="2">
      <w:start w:val="1"/>
      <w:numFmt w:val="lowerRoman"/>
      <w:pStyle w:val="PGPNumber3"/>
      <w:suff w:val="space"/>
      <w:lvlText w:val="%3)"/>
      <w:lvlJc w:val="left"/>
      <w:pPr>
        <w:ind w:left="1440" w:hanging="360"/>
      </w:pPr>
      <w:rPr>
        <w:rFonts w:hint="default"/>
      </w:rPr>
    </w:lvl>
    <w:lvl w:ilvl="3">
      <w:start w:val="1"/>
      <w:numFmt w:val="decimal"/>
      <w:pStyle w:val="PGPNumber4"/>
      <w:suff w:val="space"/>
      <w:lvlText w:val="(%4)"/>
      <w:lvlJc w:val="left"/>
      <w:pPr>
        <w:ind w:left="1800" w:hanging="360"/>
      </w:pPr>
      <w:rPr>
        <w:rFonts w:hint="default"/>
      </w:rPr>
    </w:lvl>
    <w:lvl w:ilvl="4">
      <w:start w:val="1"/>
      <w:numFmt w:val="lowerLetter"/>
      <w:pStyle w:val="PGPNumber5"/>
      <w:suff w:val="space"/>
      <w:lvlText w:val="(%5)"/>
      <w:lvlJc w:val="left"/>
      <w:pPr>
        <w:ind w:left="2160" w:hanging="360"/>
      </w:pPr>
      <w:rPr>
        <w:rFonts w:hint="default"/>
      </w:rPr>
    </w:lvl>
    <w:lvl w:ilvl="5">
      <w:start w:val="1"/>
      <w:numFmt w:val="lowerRoman"/>
      <w:pStyle w:val="PGPNumber6"/>
      <w:suff w:val="space"/>
      <w:lvlText w:val="(%6)"/>
      <w:lvlJc w:val="left"/>
      <w:pPr>
        <w:ind w:left="2520" w:hanging="360"/>
      </w:pPr>
      <w:rPr>
        <w:rFonts w:hint="default"/>
      </w:rPr>
    </w:lvl>
    <w:lvl w:ilvl="6">
      <w:start w:val="1"/>
      <w:numFmt w:val="decimal"/>
      <w:pStyle w:val="PGPNumber7"/>
      <w:suff w:val="space"/>
      <w:lvlText w:val="%7."/>
      <w:lvlJc w:val="left"/>
      <w:pPr>
        <w:ind w:left="2880" w:hanging="360"/>
      </w:pPr>
      <w:rPr>
        <w:rFonts w:hint="default"/>
      </w:rPr>
    </w:lvl>
    <w:lvl w:ilvl="7">
      <w:start w:val="1"/>
      <w:numFmt w:val="lowerLetter"/>
      <w:pStyle w:val="PGPNumber8"/>
      <w:suff w:val="space"/>
      <w:lvlText w:val="%8."/>
      <w:lvlJc w:val="left"/>
      <w:pPr>
        <w:ind w:left="3240" w:hanging="360"/>
      </w:pPr>
      <w:rPr>
        <w:rFonts w:hint="default"/>
      </w:rPr>
    </w:lvl>
    <w:lvl w:ilvl="8">
      <w:start w:val="1"/>
      <w:numFmt w:val="lowerRoman"/>
      <w:pStyle w:val="PGPNumber9"/>
      <w:suff w:val="space"/>
      <w:lvlText w:val="%9."/>
      <w:lvlJc w:val="left"/>
      <w:pPr>
        <w:ind w:left="3600" w:hanging="360"/>
      </w:pPr>
      <w:rPr>
        <w:rFonts w:hint="default"/>
      </w:rPr>
    </w:lvl>
  </w:abstractNum>
  <w:abstractNum w:abstractNumId="23" w15:restartNumberingAfterBreak="0">
    <w:nsid w:val="6AFE6D85"/>
    <w:multiLevelType w:val="multilevel"/>
    <w:tmpl w:val="6360D23E"/>
    <w:numStyleLink w:val="zLGPNumberList"/>
  </w:abstractNum>
  <w:abstractNum w:abstractNumId="24" w15:restartNumberingAfterBreak="0">
    <w:nsid w:val="6B920F4C"/>
    <w:multiLevelType w:val="hybridMultilevel"/>
    <w:tmpl w:val="57BAFBD4"/>
    <w:lvl w:ilvl="0" w:tplc="E82A26EA">
      <w:start w:val="1"/>
      <w:numFmt w:val="bullet"/>
      <w:pStyle w:val="LGPBulletList"/>
      <w:lvlText w:val=""/>
      <w:lvlJc w:val="left"/>
      <w:pPr>
        <w:tabs>
          <w:tab w:val="num" w:pos="360"/>
        </w:tabs>
        <w:ind w:left="36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1616ED5"/>
    <w:multiLevelType w:val="hybridMultilevel"/>
    <w:tmpl w:val="C1A8E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22"/>
  </w:num>
  <w:num w:numId="3">
    <w:abstractNumId w:val="21"/>
  </w:num>
  <w:num w:numId="4">
    <w:abstractNumId w:val="13"/>
  </w:num>
  <w:num w:numId="5">
    <w:abstractNumId w:val="17"/>
  </w:num>
  <w:num w:numId="6">
    <w:abstractNumId w:val="20"/>
  </w:num>
  <w:num w:numId="7">
    <w:abstractNumId w:val="15"/>
  </w:num>
  <w:num w:numId="8">
    <w:abstractNumId w:val="13"/>
  </w:num>
  <w:num w:numId="9">
    <w:abstractNumId w:val="24"/>
  </w:num>
  <w:num w:numId="10">
    <w:abstractNumId w:val="23"/>
  </w:num>
  <w:num w:numId="11">
    <w:abstractNumId w:val="16"/>
  </w:num>
  <w:num w:numId="12">
    <w:abstractNumId w:val="22"/>
  </w:num>
  <w:num w:numId="13">
    <w:abstractNumId w:val="13"/>
  </w:num>
  <w:num w:numId="14">
    <w:abstractNumId w:val="16"/>
  </w:num>
  <w:num w:numId="15">
    <w:abstractNumId w:val="12"/>
  </w:num>
  <w:num w:numId="16">
    <w:abstractNumId w:val="25"/>
  </w:num>
  <w:num w:numId="17">
    <w:abstractNumId w:val="19"/>
  </w:num>
  <w:num w:numId="18">
    <w:abstractNumId w:val="18"/>
  </w:num>
  <w:num w:numId="19">
    <w:abstractNumId w:val="14"/>
  </w:num>
  <w:num w:numId="20">
    <w:abstractNumId w:val="11"/>
  </w:num>
  <w:num w:numId="21">
    <w:abstractNumId w:val="9"/>
  </w:num>
  <w:num w:numId="22">
    <w:abstractNumId w:val="7"/>
  </w:num>
  <w:num w:numId="23">
    <w:abstractNumId w:val="6"/>
  </w:num>
  <w:num w:numId="24">
    <w:abstractNumId w:val="5"/>
  </w:num>
  <w:num w:numId="25">
    <w:abstractNumId w:val="4"/>
  </w:num>
  <w:num w:numId="26">
    <w:abstractNumId w:val="8"/>
  </w:num>
  <w:num w:numId="27">
    <w:abstractNumId w:val="3"/>
  </w:num>
  <w:num w:numId="28">
    <w:abstractNumId w:val="2"/>
  </w:num>
  <w:num w:numId="29">
    <w:abstractNumId w:val="1"/>
  </w:num>
  <w:num w:numId="30">
    <w:abstractNumId w:val="0"/>
  </w:num>
  <w:num w:numId="31">
    <w:abstractNumId w:val="1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mirrorMargins/>
  <w:activeWritingStyle w:appName="MSWord" w:lang="en-US" w:vendorID="64" w:dllVersion="131078" w:nlCheck="1" w:checkStyle="1"/>
  <w:attachedTemplate r:id="rId1"/>
  <w:defaultTabStop w:val="720"/>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ustomTemplate" w:val="AnalystSolutions"/>
    <w:docVar w:name="docBlock" w:val="2"/>
    <w:docVar w:name="docLayout" w:val="2"/>
    <w:docVar w:name="docSections" w:val="3"/>
    <w:docVar w:name="docVersion" w:val="10.0"/>
    <w:docVar w:name="LGProMacTemplate" w:val="Yes"/>
    <w:docVar w:name="NoTag" w:val="True"/>
    <w:docVar w:name="NumberOfModules" w:val="1"/>
    <w:docVar w:name="PGProDoc" w:val="1"/>
  </w:docVars>
  <w:rsids>
    <w:rsidRoot w:val="00EA5BBE"/>
    <w:rsid w:val="000004CA"/>
    <w:rsid w:val="00000CBA"/>
    <w:rsid w:val="00001ECC"/>
    <w:rsid w:val="00002899"/>
    <w:rsid w:val="00004E9A"/>
    <w:rsid w:val="0000639D"/>
    <w:rsid w:val="00006FF2"/>
    <w:rsid w:val="00007D19"/>
    <w:rsid w:val="00011656"/>
    <w:rsid w:val="00011772"/>
    <w:rsid w:val="00011C78"/>
    <w:rsid w:val="00012FA7"/>
    <w:rsid w:val="00013BB2"/>
    <w:rsid w:val="0001517C"/>
    <w:rsid w:val="00015597"/>
    <w:rsid w:val="000163F1"/>
    <w:rsid w:val="000171E5"/>
    <w:rsid w:val="00017B12"/>
    <w:rsid w:val="000210F5"/>
    <w:rsid w:val="00022BEC"/>
    <w:rsid w:val="0002368D"/>
    <w:rsid w:val="00023F79"/>
    <w:rsid w:val="0002436E"/>
    <w:rsid w:val="00025303"/>
    <w:rsid w:val="000253B1"/>
    <w:rsid w:val="000263CD"/>
    <w:rsid w:val="0002754B"/>
    <w:rsid w:val="000306D6"/>
    <w:rsid w:val="00030B7B"/>
    <w:rsid w:val="00032640"/>
    <w:rsid w:val="000331D2"/>
    <w:rsid w:val="00033A5D"/>
    <w:rsid w:val="00035065"/>
    <w:rsid w:val="00035831"/>
    <w:rsid w:val="00037503"/>
    <w:rsid w:val="00037631"/>
    <w:rsid w:val="00041103"/>
    <w:rsid w:val="000418BD"/>
    <w:rsid w:val="00041B7D"/>
    <w:rsid w:val="00042175"/>
    <w:rsid w:val="00042DD7"/>
    <w:rsid w:val="00043227"/>
    <w:rsid w:val="000446DF"/>
    <w:rsid w:val="00045698"/>
    <w:rsid w:val="000457E5"/>
    <w:rsid w:val="00045C0D"/>
    <w:rsid w:val="00047BCD"/>
    <w:rsid w:val="0005183B"/>
    <w:rsid w:val="00051A95"/>
    <w:rsid w:val="0005208B"/>
    <w:rsid w:val="0005292D"/>
    <w:rsid w:val="000531A1"/>
    <w:rsid w:val="000536FD"/>
    <w:rsid w:val="00054C64"/>
    <w:rsid w:val="000558F7"/>
    <w:rsid w:val="00056BBC"/>
    <w:rsid w:val="00056EC3"/>
    <w:rsid w:val="00057B5A"/>
    <w:rsid w:val="00061138"/>
    <w:rsid w:val="00061C71"/>
    <w:rsid w:val="00062FCC"/>
    <w:rsid w:val="00064094"/>
    <w:rsid w:val="00065C65"/>
    <w:rsid w:val="00067A9B"/>
    <w:rsid w:val="00067D18"/>
    <w:rsid w:val="0007057B"/>
    <w:rsid w:val="00070BA3"/>
    <w:rsid w:val="00071704"/>
    <w:rsid w:val="000721BF"/>
    <w:rsid w:val="00072E43"/>
    <w:rsid w:val="00073523"/>
    <w:rsid w:val="00074F7A"/>
    <w:rsid w:val="00075D95"/>
    <w:rsid w:val="00076172"/>
    <w:rsid w:val="00076A44"/>
    <w:rsid w:val="00083969"/>
    <w:rsid w:val="00083CDD"/>
    <w:rsid w:val="000840B4"/>
    <w:rsid w:val="000845EB"/>
    <w:rsid w:val="0008489E"/>
    <w:rsid w:val="000855B2"/>
    <w:rsid w:val="00085FCD"/>
    <w:rsid w:val="00086713"/>
    <w:rsid w:val="00086825"/>
    <w:rsid w:val="00090316"/>
    <w:rsid w:val="00090552"/>
    <w:rsid w:val="00090AEC"/>
    <w:rsid w:val="000916D3"/>
    <w:rsid w:val="00093465"/>
    <w:rsid w:val="0009414C"/>
    <w:rsid w:val="00094A25"/>
    <w:rsid w:val="00094A58"/>
    <w:rsid w:val="00094E72"/>
    <w:rsid w:val="0009560A"/>
    <w:rsid w:val="00095892"/>
    <w:rsid w:val="0009668B"/>
    <w:rsid w:val="0009759F"/>
    <w:rsid w:val="000A1598"/>
    <w:rsid w:val="000A3015"/>
    <w:rsid w:val="000A3168"/>
    <w:rsid w:val="000A4660"/>
    <w:rsid w:val="000A4CF6"/>
    <w:rsid w:val="000A5538"/>
    <w:rsid w:val="000A5CDF"/>
    <w:rsid w:val="000A6BEF"/>
    <w:rsid w:val="000A6C6D"/>
    <w:rsid w:val="000A76F8"/>
    <w:rsid w:val="000B0B31"/>
    <w:rsid w:val="000B1C20"/>
    <w:rsid w:val="000B2356"/>
    <w:rsid w:val="000B2C53"/>
    <w:rsid w:val="000B3EE1"/>
    <w:rsid w:val="000B6591"/>
    <w:rsid w:val="000B69AC"/>
    <w:rsid w:val="000B718D"/>
    <w:rsid w:val="000B7459"/>
    <w:rsid w:val="000B74C9"/>
    <w:rsid w:val="000B7A14"/>
    <w:rsid w:val="000C061A"/>
    <w:rsid w:val="000C071C"/>
    <w:rsid w:val="000C0775"/>
    <w:rsid w:val="000C0EEF"/>
    <w:rsid w:val="000C1282"/>
    <w:rsid w:val="000C14E9"/>
    <w:rsid w:val="000C29E0"/>
    <w:rsid w:val="000C46C8"/>
    <w:rsid w:val="000D02DA"/>
    <w:rsid w:val="000D09AD"/>
    <w:rsid w:val="000D1850"/>
    <w:rsid w:val="000D2110"/>
    <w:rsid w:val="000D21B0"/>
    <w:rsid w:val="000D2CCA"/>
    <w:rsid w:val="000D2FEB"/>
    <w:rsid w:val="000D303E"/>
    <w:rsid w:val="000D639E"/>
    <w:rsid w:val="000D6A02"/>
    <w:rsid w:val="000D6ACC"/>
    <w:rsid w:val="000D72E7"/>
    <w:rsid w:val="000D776D"/>
    <w:rsid w:val="000E0011"/>
    <w:rsid w:val="000E065B"/>
    <w:rsid w:val="000E1521"/>
    <w:rsid w:val="000E2324"/>
    <w:rsid w:val="000E2EC4"/>
    <w:rsid w:val="000E3592"/>
    <w:rsid w:val="000E35F1"/>
    <w:rsid w:val="000E3710"/>
    <w:rsid w:val="000E3A99"/>
    <w:rsid w:val="000E3BE9"/>
    <w:rsid w:val="000E3C81"/>
    <w:rsid w:val="000E3F9E"/>
    <w:rsid w:val="000E401C"/>
    <w:rsid w:val="000E6AA7"/>
    <w:rsid w:val="000F0FC2"/>
    <w:rsid w:val="000F38A0"/>
    <w:rsid w:val="000F4CD6"/>
    <w:rsid w:val="000F5604"/>
    <w:rsid w:val="000F5C58"/>
    <w:rsid w:val="000F61A2"/>
    <w:rsid w:val="000F73F6"/>
    <w:rsid w:val="000F77F7"/>
    <w:rsid w:val="001005BE"/>
    <w:rsid w:val="00100793"/>
    <w:rsid w:val="0010121E"/>
    <w:rsid w:val="00101EDC"/>
    <w:rsid w:val="00102389"/>
    <w:rsid w:val="001050BC"/>
    <w:rsid w:val="00106498"/>
    <w:rsid w:val="0010726D"/>
    <w:rsid w:val="0011050B"/>
    <w:rsid w:val="00110C3D"/>
    <w:rsid w:val="00111857"/>
    <w:rsid w:val="00111BA4"/>
    <w:rsid w:val="001120E7"/>
    <w:rsid w:val="00112F04"/>
    <w:rsid w:val="00115389"/>
    <w:rsid w:val="00115CE9"/>
    <w:rsid w:val="0011673F"/>
    <w:rsid w:val="00120019"/>
    <w:rsid w:val="00120927"/>
    <w:rsid w:val="0012094E"/>
    <w:rsid w:val="00121EDA"/>
    <w:rsid w:val="001226B6"/>
    <w:rsid w:val="00122B18"/>
    <w:rsid w:val="00122D68"/>
    <w:rsid w:val="00123BA0"/>
    <w:rsid w:val="00123CCE"/>
    <w:rsid w:val="0012456A"/>
    <w:rsid w:val="00125B8E"/>
    <w:rsid w:val="00126036"/>
    <w:rsid w:val="00126B3E"/>
    <w:rsid w:val="00127146"/>
    <w:rsid w:val="001273B1"/>
    <w:rsid w:val="00127FCE"/>
    <w:rsid w:val="00130417"/>
    <w:rsid w:val="00131363"/>
    <w:rsid w:val="001315CD"/>
    <w:rsid w:val="00131713"/>
    <w:rsid w:val="001328DB"/>
    <w:rsid w:val="00132AB0"/>
    <w:rsid w:val="00134251"/>
    <w:rsid w:val="00135B8F"/>
    <w:rsid w:val="00136BBD"/>
    <w:rsid w:val="00137ADB"/>
    <w:rsid w:val="00137DE1"/>
    <w:rsid w:val="0014120B"/>
    <w:rsid w:val="001439A5"/>
    <w:rsid w:val="00143CAC"/>
    <w:rsid w:val="00147BA4"/>
    <w:rsid w:val="001509D7"/>
    <w:rsid w:val="00152ABB"/>
    <w:rsid w:val="00153AF4"/>
    <w:rsid w:val="00153EA0"/>
    <w:rsid w:val="001547B1"/>
    <w:rsid w:val="001564A2"/>
    <w:rsid w:val="00160A67"/>
    <w:rsid w:val="001642F6"/>
    <w:rsid w:val="001679E5"/>
    <w:rsid w:val="00167E8F"/>
    <w:rsid w:val="00170B88"/>
    <w:rsid w:val="00170BDE"/>
    <w:rsid w:val="00173D77"/>
    <w:rsid w:val="00174349"/>
    <w:rsid w:val="00175B69"/>
    <w:rsid w:val="00180736"/>
    <w:rsid w:val="00180835"/>
    <w:rsid w:val="00180B61"/>
    <w:rsid w:val="00180E4E"/>
    <w:rsid w:val="00181DC1"/>
    <w:rsid w:val="001827D1"/>
    <w:rsid w:val="0018523B"/>
    <w:rsid w:val="001858C0"/>
    <w:rsid w:val="0018779C"/>
    <w:rsid w:val="00187937"/>
    <w:rsid w:val="00190451"/>
    <w:rsid w:val="001907D7"/>
    <w:rsid w:val="00191288"/>
    <w:rsid w:val="00194508"/>
    <w:rsid w:val="0019477F"/>
    <w:rsid w:val="00197A47"/>
    <w:rsid w:val="001A0707"/>
    <w:rsid w:val="001A072A"/>
    <w:rsid w:val="001A19BA"/>
    <w:rsid w:val="001A2568"/>
    <w:rsid w:val="001A26B7"/>
    <w:rsid w:val="001A4F4B"/>
    <w:rsid w:val="001A600F"/>
    <w:rsid w:val="001A70D8"/>
    <w:rsid w:val="001B0417"/>
    <w:rsid w:val="001B0560"/>
    <w:rsid w:val="001B09D2"/>
    <w:rsid w:val="001B1293"/>
    <w:rsid w:val="001B1B0A"/>
    <w:rsid w:val="001B2586"/>
    <w:rsid w:val="001B28D7"/>
    <w:rsid w:val="001B3446"/>
    <w:rsid w:val="001B39CE"/>
    <w:rsid w:val="001B590B"/>
    <w:rsid w:val="001B63B2"/>
    <w:rsid w:val="001B65E6"/>
    <w:rsid w:val="001B679D"/>
    <w:rsid w:val="001B6AF5"/>
    <w:rsid w:val="001B700B"/>
    <w:rsid w:val="001B7715"/>
    <w:rsid w:val="001C0833"/>
    <w:rsid w:val="001C0BE1"/>
    <w:rsid w:val="001C1E75"/>
    <w:rsid w:val="001C2CD6"/>
    <w:rsid w:val="001C3F32"/>
    <w:rsid w:val="001C5BD8"/>
    <w:rsid w:val="001C6424"/>
    <w:rsid w:val="001C6865"/>
    <w:rsid w:val="001C7B8E"/>
    <w:rsid w:val="001C7E5C"/>
    <w:rsid w:val="001D1BFC"/>
    <w:rsid w:val="001D226A"/>
    <w:rsid w:val="001D292B"/>
    <w:rsid w:val="001D3C06"/>
    <w:rsid w:val="001D5277"/>
    <w:rsid w:val="001D53EC"/>
    <w:rsid w:val="001D5E5B"/>
    <w:rsid w:val="001D5FBB"/>
    <w:rsid w:val="001D602A"/>
    <w:rsid w:val="001D665E"/>
    <w:rsid w:val="001D743F"/>
    <w:rsid w:val="001E0FD0"/>
    <w:rsid w:val="001E16D0"/>
    <w:rsid w:val="001E1937"/>
    <w:rsid w:val="001E5306"/>
    <w:rsid w:val="001E537D"/>
    <w:rsid w:val="001E5F2F"/>
    <w:rsid w:val="001E6A1F"/>
    <w:rsid w:val="001E6C39"/>
    <w:rsid w:val="001F0270"/>
    <w:rsid w:val="001F0635"/>
    <w:rsid w:val="001F09B7"/>
    <w:rsid w:val="001F1354"/>
    <w:rsid w:val="001F1EDA"/>
    <w:rsid w:val="001F1FA8"/>
    <w:rsid w:val="001F1FB5"/>
    <w:rsid w:val="001F3D85"/>
    <w:rsid w:val="001F67C8"/>
    <w:rsid w:val="001F6CAA"/>
    <w:rsid w:val="001F734B"/>
    <w:rsid w:val="001F77A3"/>
    <w:rsid w:val="00201385"/>
    <w:rsid w:val="002013E2"/>
    <w:rsid w:val="00201B2B"/>
    <w:rsid w:val="00201D3A"/>
    <w:rsid w:val="00202698"/>
    <w:rsid w:val="00203527"/>
    <w:rsid w:val="00203975"/>
    <w:rsid w:val="0020464E"/>
    <w:rsid w:val="002047D0"/>
    <w:rsid w:val="00204D4C"/>
    <w:rsid w:val="00205531"/>
    <w:rsid w:val="00207B1A"/>
    <w:rsid w:val="0021096E"/>
    <w:rsid w:val="00213550"/>
    <w:rsid w:val="00215ACF"/>
    <w:rsid w:val="00215B9C"/>
    <w:rsid w:val="00215D01"/>
    <w:rsid w:val="0021784B"/>
    <w:rsid w:val="00221522"/>
    <w:rsid w:val="0022229C"/>
    <w:rsid w:val="00222D8D"/>
    <w:rsid w:val="00223F9D"/>
    <w:rsid w:val="00224461"/>
    <w:rsid w:val="00224F43"/>
    <w:rsid w:val="002254AD"/>
    <w:rsid w:val="00225808"/>
    <w:rsid w:val="00225973"/>
    <w:rsid w:val="00225FB7"/>
    <w:rsid w:val="00226085"/>
    <w:rsid w:val="00226364"/>
    <w:rsid w:val="0022783C"/>
    <w:rsid w:val="00230F6C"/>
    <w:rsid w:val="00231335"/>
    <w:rsid w:val="0023221B"/>
    <w:rsid w:val="0023418D"/>
    <w:rsid w:val="00234ABB"/>
    <w:rsid w:val="00234BE5"/>
    <w:rsid w:val="0023603C"/>
    <w:rsid w:val="002365B4"/>
    <w:rsid w:val="002408FC"/>
    <w:rsid w:val="0024103D"/>
    <w:rsid w:val="00241742"/>
    <w:rsid w:val="00243963"/>
    <w:rsid w:val="00243ABA"/>
    <w:rsid w:val="002449CA"/>
    <w:rsid w:val="00247239"/>
    <w:rsid w:val="00250A9D"/>
    <w:rsid w:val="00250FEC"/>
    <w:rsid w:val="00252847"/>
    <w:rsid w:val="00253C3C"/>
    <w:rsid w:val="00253D3F"/>
    <w:rsid w:val="00254849"/>
    <w:rsid w:val="002548DF"/>
    <w:rsid w:val="00255E76"/>
    <w:rsid w:val="00256D5E"/>
    <w:rsid w:val="00256EF5"/>
    <w:rsid w:val="00260B30"/>
    <w:rsid w:val="0026270E"/>
    <w:rsid w:val="00263080"/>
    <w:rsid w:val="00264FC7"/>
    <w:rsid w:val="0026508D"/>
    <w:rsid w:val="00265325"/>
    <w:rsid w:val="00265D93"/>
    <w:rsid w:val="002660CF"/>
    <w:rsid w:val="00266D4C"/>
    <w:rsid w:val="00270023"/>
    <w:rsid w:val="00272872"/>
    <w:rsid w:val="00272C69"/>
    <w:rsid w:val="00273212"/>
    <w:rsid w:val="002749CB"/>
    <w:rsid w:val="00274FA5"/>
    <w:rsid w:val="00276095"/>
    <w:rsid w:val="002775E6"/>
    <w:rsid w:val="00277EE4"/>
    <w:rsid w:val="0028008E"/>
    <w:rsid w:val="00280187"/>
    <w:rsid w:val="00280E5F"/>
    <w:rsid w:val="002815B4"/>
    <w:rsid w:val="0028359F"/>
    <w:rsid w:val="00283A3B"/>
    <w:rsid w:val="00283DBD"/>
    <w:rsid w:val="00283E5E"/>
    <w:rsid w:val="0028429B"/>
    <w:rsid w:val="002842C2"/>
    <w:rsid w:val="00284307"/>
    <w:rsid w:val="00284E29"/>
    <w:rsid w:val="00285271"/>
    <w:rsid w:val="00286BDF"/>
    <w:rsid w:val="00287237"/>
    <w:rsid w:val="0028782C"/>
    <w:rsid w:val="002906D5"/>
    <w:rsid w:val="002906DF"/>
    <w:rsid w:val="00290E75"/>
    <w:rsid w:val="0029141C"/>
    <w:rsid w:val="00292E8B"/>
    <w:rsid w:val="00293338"/>
    <w:rsid w:val="00295C5C"/>
    <w:rsid w:val="00296BE9"/>
    <w:rsid w:val="00297931"/>
    <w:rsid w:val="002A0297"/>
    <w:rsid w:val="002A052F"/>
    <w:rsid w:val="002A1E12"/>
    <w:rsid w:val="002A2351"/>
    <w:rsid w:val="002A269E"/>
    <w:rsid w:val="002A2841"/>
    <w:rsid w:val="002A3C69"/>
    <w:rsid w:val="002A3DEB"/>
    <w:rsid w:val="002A41DA"/>
    <w:rsid w:val="002A4CBF"/>
    <w:rsid w:val="002A4FD9"/>
    <w:rsid w:val="002A5571"/>
    <w:rsid w:val="002A5655"/>
    <w:rsid w:val="002A5866"/>
    <w:rsid w:val="002A661D"/>
    <w:rsid w:val="002A68E5"/>
    <w:rsid w:val="002A6CFF"/>
    <w:rsid w:val="002A7B2A"/>
    <w:rsid w:val="002A7E9B"/>
    <w:rsid w:val="002B0FB3"/>
    <w:rsid w:val="002B2245"/>
    <w:rsid w:val="002B2EFA"/>
    <w:rsid w:val="002B2FEC"/>
    <w:rsid w:val="002B5C41"/>
    <w:rsid w:val="002B60AB"/>
    <w:rsid w:val="002B6893"/>
    <w:rsid w:val="002B6A11"/>
    <w:rsid w:val="002B6E77"/>
    <w:rsid w:val="002B79AE"/>
    <w:rsid w:val="002B7D33"/>
    <w:rsid w:val="002B7D59"/>
    <w:rsid w:val="002C0AE8"/>
    <w:rsid w:val="002C1561"/>
    <w:rsid w:val="002C3497"/>
    <w:rsid w:val="002C395A"/>
    <w:rsid w:val="002C49FE"/>
    <w:rsid w:val="002C60C8"/>
    <w:rsid w:val="002D106D"/>
    <w:rsid w:val="002D134A"/>
    <w:rsid w:val="002D2205"/>
    <w:rsid w:val="002D3AF1"/>
    <w:rsid w:val="002D3DB4"/>
    <w:rsid w:val="002D4B94"/>
    <w:rsid w:val="002D5395"/>
    <w:rsid w:val="002D5570"/>
    <w:rsid w:val="002D5B44"/>
    <w:rsid w:val="002D5F71"/>
    <w:rsid w:val="002D6678"/>
    <w:rsid w:val="002E0375"/>
    <w:rsid w:val="002E0730"/>
    <w:rsid w:val="002E0F41"/>
    <w:rsid w:val="002E2A4F"/>
    <w:rsid w:val="002E37B2"/>
    <w:rsid w:val="002E3F46"/>
    <w:rsid w:val="002E5C25"/>
    <w:rsid w:val="002E78AC"/>
    <w:rsid w:val="002F0527"/>
    <w:rsid w:val="002F0BAB"/>
    <w:rsid w:val="002F0F7A"/>
    <w:rsid w:val="002F144F"/>
    <w:rsid w:val="002F203F"/>
    <w:rsid w:val="002F2A68"/>
    <w:rsid w:val="002F3E3C"/>
    <w:rsid w:val="002F61FC"/>
    <w:rsid w:val="002F6BFB"/>
    <w:rsid w:val="00301261"/>
    <w:rsid w:val="00301298"/>
    <w:rsid w:val="003017B3"/>
    <w:rsid w:val="00302170"/>
    <w:rsid w:val="003021D5"/>
    <w:rsid w:val="00302C2B"/>
    <w:rsid w:val="00303A1B"/>
    <w:rsid w:val="0030497D"/>
    <w:rsid w:val="00304C81"/>
    <w:rsid w:val="00306190"/>
    <w:rsid w:val="00307310"/>
    <w:rsid w:val="00307AA7"/>
    <w:rsid w:val="003107B9"/>
    <w:rsid w:val="00310F0E"/>
    <w:rsid w:val="00311B4C"/>
    <w:rsid w:val="00311C5A"/>
    <w:rsid w:val="00312DD4"/>
    <w:rsid w:val="00314C1E"/>
    <w:rsid w:val="0031563D"/>
    <w:rsid w:val="00315E4F"/>
    <w:rsid w:val="003161F0"/>
    <w:rsid w:val="00317321"/>
    <w:rsid w:val="003222EA"/>
    <w:rsid w:val="003225D1"/>
    <w:rsid w:val="00323144"/>
    <w:rsid w:val="003236B7"/>
    <w:rsid w:val="00324767"/>
    <w:rsid w:val="003249E4"/>
    <w:rsid w:val="00324A21"/>
    <w:rsid w:val="00325118"/>
    <w:rsid w:val="003265BA"/>
    <w:rsid w:val="00326741"/>
    <w:rsid w:val="00327F4B"/>
    <w:rsid w:val="00330460"/>
    <w:rsid w:val="00330AC5"/>
    <w:rsid w:val="0033147A"/>
    <w:rsid w:val="003318BF"/>
    <w:rsid w:val="00331D87"/>
    <w:rsid w:val="003321CC"/>
    <w:rsid w:val="00332AED"/>
    <w:rsid w:val="00333095"/>
    <w:rsid w:val="00333340"/>
    <w:rsid w:val="00333713"/>
    <w:rsid w:val="00333C60"/>
    <w:rsid w:val="003349E0"/>
    <w:rsid w:val="00336349"/>
    <w:rsid w:val="00337EE6"/>
    <w:rsid w:val="00340A09"/>
    <w:rsid w:val="00342001"/>
    <w:rsid w:val="00343B05"/>
    <w:rsid w:val="003446C1"/>
    <w:rsid w:val="003448BE"/>
    <w:rsid w:val="00344C9E"/>
    <w:rsid w:val="003461C1"/>
    <w:rsid w:val="00350CDA"/>
    <w:rsid w:val="00350FBE"/>
    <w:rsid w:val="003525BE"/>
    <w:rsid w:val="0035315F"/>
    <w:rsid w:val="00353ECF"/>
    <w:rsid w:val="00353EDB"/>
    <w:rsid w:val="003551C3"/>
    <w:rsid w:val="00355EE9"/>
    <w:rsid w:val="00356B6B"/>
    <w:rsid w:val="00356D25"/>
    <w:rsid w:val="00357845"/>
    <w:rsid w:val="003601FA"/>
    <w:rsid w:val="003614C7"/>
    <w:rsid w:val="00361DE7"/>
    <w:rsid w:val="00362BCB"/>
    <w:rsid w:val="00364535"/>
    <w:rsid w:val="003649A5"/>
    <w:rsid w:val="00364ADA"/>
    <w:rsid w:val="0036536C"/>
    <w:rsid w:val="00365F5C"/>
    <w:rsid w:val="003661B8"/>
    <w:rsid w:val="003663E6"/>
    <w:rsid w:val="00366E3D"/>
    <w:rsid w:val="00370CD1"/>
    <w:rsid w:val="0037179C"/>
    <w:rsid w:val="00371B62"/>
    <w:rsid w:val="00371E28"/>
    <w:rsid w:val="0037281B"/>
    <w:rsid w:val="0037307D"/>
    <w:rsid w:val="0037378A"/>
    <w:rsid w:val="00373D64"/>
    <w:rsid w:val="00375B54"/>
    <w:rsid w:val="00375B63"/>
    <w:rsid w:val="00376372"/>
    <w:rsid w:val="00377F28"/>
    <w:rsid w:val="003810FC"/>
    <w:rsid w:val="003815E0"/>
    <w:rsid w:val="003817B4"/>
    <w:rsid w:val="00381ED1"/>
    <w:rsid w:val="003822C2"/>
    <w:rsid w:val="0038593A"/>
    <w:rsid w:val="0038646F"/>
    <w:rsid w:val="003865B0"/>
    <w:rsid w:val="00386942"/>
    <w:rsid w:val="00386BD1"/>
    <w:rsid w:val="00386E29"/>
    <w:rsid w:val="00390145"/>
    <w:rsid w:val="00391F41"/>
    <w:rsid w:val="0039215F"/>
    <w:rsid w:val="00392355"/>
    <w:rsid w:val="00392406"/>
    <w:rsid w:val="00393262"/>
    <w:rsid w:val="00393322"/>
    <w:rsid w:val="00395CD7"/>
    <w:rsid w:val="00396B21"/>
    <w:rsid w:val="00396D20"/>
    <w:rsid w:val="003A18E8"/>
    <w:rsid w:val="003A18FD"/>
    <w:rsid w:val="003A2100"/>
    <w:rsid w:val="003A3E89"/>
    <w:rsid w:val="003A4CDA"/>
    <w:rsid w:val="003A54FD"/>
    <w:rsid w:val="003A62EF"/>
    <w:rsid w:val="003A6E2C"/>
    <w:rsid w:val="003A791C"/>
    <w:rsid w:val="003A7C3F"/>
    <w:rsid w:val="003B1C6C"/>
    <w:rsid w:val="003B1E58"/>
    <w:rsid w:val="003B2077"/>
    <w:rsid w:val="003B229D"/>
    <w:rsid w:val="003B3549"/>
    <w:rsid w:val="003B4606"/>
    <w:rsid w:val="003B4D4A"/>
    <w:rsid w:val="003B59D1"/>
    <w:rsid w:val="003B5A3D"/>
    <w:rsid w:val="003B6069"/>
    <w:rsid w:val="003B66CA"/>
    <w:rsid w:val="003B7646"/>
    <w:rsid w:val="003B77EE"/>
    <w:rsid w:val="003B7982"/>
    <w:rsid w:val="003C089F"/>
    <w:rsid w:val="003C11D5"/>
    <w:rsid w:val="003C14B8"/>
    <w:rsid w:val="003C28CA"/>
    <w:rsid w:val="003C2B90"/>
    <w:rsid w:val="003C45E2"/>
    <w:rsid w:val="003C5B9B"/>
    <w:rsid w:val="003C5DF6"/>
    <w:rsid w:val="003C6589"/>
    <w:rsid w:val="003D0482"/>
    <w:rsid w:val="003D09BE"/>
    <w:rsid w:val="003D13BB"/>
    <w:rsid w:val="003D3DB1"/>
    <w:rsid w:val="003D3E51"/>
    <w:rsid w:val="003D443E"/>
    <w:rsid w:val="003D49F5"/>
    <w:rsid w:val="003D5634"/>
    <w:rsid w:val="003D6104"/>
    <w:rsid w:val="003D6593"/>
    <w:rsid w:val="003D6F8E"/>
    <w:rsid w:val="003D6F97"/>
    <w:rsid w:val="003D7069"/>
    <w:rsid w:val="003D7455"/>
    <w:rsid w:val="003D7706"/>
    <w:rsid w:val="003D7C67"/>
    <w:rsid w:val="003D7EC1"/>
    <w:rsid w:val="003E0FF8"/>
    <w:rsid w:val="003E274B"/>
    <w:rsid w:val="003E3641"/>
    <w:rsid w:val="003E36D2"/>
    <w:rsid w:val="003E46AD"/>
    <w:rsid w:val="003E5B27"/>
    <w:rsid w:val="003E6298"/>
    <w:rsid w:val="003E78CA"/>
    <w:rsid w:val="003E7CCF"/>
    <w:rsid w:val="003F07F9"/>
    <w:rsid w:val="003F34B4"/>
    <w:rsid w:val="003F3A90"/>
    <w:rsid w:val="003F5595"/>
    <w:rsid w:val="003F68B9"/>
    <w:rsid w:val="003F6D85"/>
    <w:rsid w:val="003F6E34"/>
    <w:rsid w:val="003F7512"/>
    <w:rsid w:val="003F7ABB"/>
    <w:rsid w:val="004003FF"/>
    <w:rsid w:val="00400454"/>
    <w:rsid w:val="00400FAE"/>
    <w:rsid w:val="0040160B"/>
    <w:rsid w:val="00401923"/>
    <w:rsid w:val="00401D7C"/>
    <w:rsid w:val="00402A31"/>
    <w:rsid w:val="00403BF3"/>
    <w:rsid w:val="00403D5D"/>
    <w:rsid w:val="00404978"/>
    <w:rsid w:val="0040505D"/>
    <w:rsid w:val="00405BF1"/>
    <w:rsid w:val="00411092"/>
    <w:rsid w:val="004112FF"/>
    <w:rsid w:val="00411550"/>
    <w:rsid w:val="004115C1"/>
    <w:rsid w:val="0041281B"/>
    <w:rsid w:val="00412CA8"/>
    <w:rsid w:val="00414160"/>
    <w:rsid w:val="00414D9D"/>
    <w:rsid w:val="00414F93"/>
    <w:rsid w:val="004161D4"/>
    <w:rsid w:val="00417598"/>
    <w:rsid w:val="004201B0"/>
    <w:rsid w:val="00420C04"/>
    <w:rsid w:val="00421830"/>
    <w:rsid w:val="00421F5F"/>
    <w:rsid w:val="004225C9"/>
    <w:rsid w:val="004245CB"/>
    <w:rsid w:val="004256E4"/>
    <w:rsid w:val="00431079"/>
    <w:rsid w:val="00431C5E"/>
    <w:rsid w:val="004322E0"/>
    <w:rsid w:val="00434598"/>
    <w:rsid w:val="004349B2"/>
    <w:rsid w:val="00434E35"/>
    <w:rsid w:val="00434EF4"/>
    <w:rsid w:val="00435927"/>
    <w:rsid w:val="00435D2D"/>
    <w:rsid w:val="004371BF"/>
    <w:rsid w:val="00437FCC"/>
    <w:rsid w:val="004400BA"/>
    <w:rsid w:val="0044036D"/>
    <w:rsid w:val="00440FE4"/>
    <w:rsid w:val="004418C2"/>
    <w:rsid w:val="0044199B"/>
    <w:rsid w:val="004419C3"/>
    <w:rsid w:val="00442BDD"/>
    <w:rsid w:val="00443051"/>
    <w:rsid w:val="004436D0"/>
    <w:rsid w:val="00444425"/>
    <w:rsid w:val="004450C6"/>
    <w:rsid w:val="004455E5"/>
    <w:rsid w:val="004473AD"/>
    <w:rsid w:val="00447526"/>
    <w:rsid w:val="0045024A"/>
    <w:rsid w:val="00451790"/>
    <w:rsid w:val="00451AF7"/>
    <w:rsid w:val="00451F00"/>
    <w:rsid w:val="004520B6"/>
    <w:rsid w:val="00452260"/>
    <w:rsid w:val="00452316"/>
    <w:rsid w:val="00453368"/>
    <w:rsid w:val="004538E7"/>
    <w:rsid w:val="004548B7"/>
    <w:rsid w:val="004569C2"/>
    <w:rsid w:val="004571BE"/>
    <w:rsid w:val="004603AA"/>
    <w:rsid w:val="004609A1"/>
    <w:rsid w:val="004615F6"/>
    <w:rsid w:val="004626DF"/>
    <w:rsid w:val="004644C7"/>
    <w:rsid w:val="00465214"/>
    <w:rsid w:val="004675DF"/>
    <w:rsid w:val="004710F7"/>
    <w:rsid w:val="00471602"/>
    <w:rsid w:val="004726FB"/>
    <w:rsid w:val="00472D13"/>
    <w:rsid w:val="00473F2E"/>
    <w:rsid w:val="00474990"/>
    <w:rsid w:val="00475B5A"/>
    <w:rsid w:val="00476B7E"/>
    <w:rsid w:val="00476BB7"/>
    <w:rsid w:val="0048029A"/>
    <w:rsid w:val="004814FC"/>
    <w:rsid w:val="00481B56"/>
    <w:rsid w:val="00483035"/>
    <w:rsid w:val="0048311C"/>
    <w:rsid w:val="00483ADB"/>
    <w:rsid w:val="004843A8"/>
    <w:rsid w:val="004859B2"/>
    <w:rsid w:val="004867FB"/>
    <w:rsid w:val="00493BE7"/>
    <w:rsid w:val="0049479A"/>
    <w:rsid w:val="00494C37"/>
    <w:rsid w:val="00494DB7"/>
    <w:rsid w:val="0049518A"/>
    <w:rsid w:val="00496D17"/>
    <w:rsid w:val="00497CED"/>
    <w:rsid w:val="004A0690"/>
    <w:rsid w:val="004A08E0"/>
    <w:rsid w:val="004A1D3D"/>
    <w:rsid w:val="004A38B4"/>
    <w:rsid w:val="004A3D0C"/>
    <w:rsid w:val="004A4258"/>
    <w:rsid w:val="004B0FB4"/>
    <w:rsid w:val="004B39A9"/>
    <w:rsid w:val="004B4FC0"/>
    <w:rsid w:val="004B5CA5"/>
    <w:rsid w:val="004B6D3E"/>
    <w:rsid w:val="004B7F10"/>
    <w:rsid w:val="004C1EE0"/>
    <w:rsid w:val="004C3AFE"/>
    <w:rsid w:val="004C68F4"/>
    <w:rsid w:val="004C69E3"/>
    <w:rsid w:val="004C6AEC"/>
    <w:rsid w:val="004C724E"/>
    <w:rsid w:val="004D0E80"/>
    <w:rsid w:val="004D0F63"/>
    <w:rsid w:val="004D12E1"/>
    <w:rsid w:val="004D265B"/>
    <w:rsid w:val="004D315F"/>
    <w:rsid w:val="004D3D32"/>
    <w:rsid w:val="004D4225"/>
    <w:rsid w:val="004D4F70"/>
    <w:rsid w:val="004D7CB3"/>
    <w:rsid w:val="004E077C"/>
    <w:rsid w:val="004E5F4F"/>
    <w:rsid w:val="004E6647"/>
    <w:rsid w:val="004F0CF0"/>
    <w:rsid w:val="004F2DAC"/>
    <w:rsid w:val="004F479E"/>
    <w:rsid w:val="004F4AE6"/>
    <w:rsid w:val="004F5AD4"/>
    <w:rsid w:val="004F5B9F"/>
    <w:rsid w:val="004F6A73"/>
    <w:rsid w:val="004F7676"/>
    <w:rsid w:val="004F7ED7"/>
    <w:rsid w:val="0050015F"/>
    <w:rsid w:val="005012E5"/>
    <w:rsid w:val="00504CEA"/>
    <w:rsid w:val="00505D7F"/>
    <w:rsid w:val="00506403"/>
    <w:rsid w:val="00506E46"/>
    <w:rsid w:val="005118E4"/>
    <w:rsid w:val="00512D94"/>
    <w:rsid w:val="005133FD"/>
    <w:rsid w:val="00516597"/>
    <w:rsid w:val="00516BF1"/>
    <w:rsid w:val="00516E99"/>
    <w:rsid w:val="00521945"/>
    <w:rsid w:val="005220DB"/>
    <w:rsid w:val="00522B18"/>
    <w:rsid w:val="00522E7B"/>
    <w:rsid w:val="0052376F"/>
    <w:rsid w:val="00523D3B"/>
    <w:rsid w:val="00524152"/>
    <w:rsid w:val="00524AAD"/>
    <w:rsid w:val="005252C3"/>
    <w:rsid w:val="00525B15"/>
    <w:rsid w:val="00526A00"/>
    <w:rsid w:val="005272CF"/>
    <w:rsid w:val="00527F51"/>
    <w:rsid w:val="005310FA"/>
    <w:rsid w:val="0053226D"/>
    <w:rsid w:val="00532B07"/>
    <w:rsid w:val="00532FC5"/>
    <w:rsid w:val="00534244"/>
    <w:rsid w:val="005348A1"/>
    <w:rsid w:val="00535DED"/>
    <w:rsid w:val="00536190"/>
    <w:rsid w:val="00536A3C"/>
    <w:rsid w:val="00536C75"/>
    <w:rsid w:val="00537100"/>
    <w:rsid w:val="0053726A"/>
    <w:rsid w:val="00537652"/>
    <w:rsid w:val="005417A4"/>
    <w:rsid w:val="00541C97"/>
    <w:rsid w:val="005422A7"/>
    <w:rsid w:val="0054250A"/>
    <w:rsid w:val="0054276D"/>
    <w:rsid w:val="005433FD"/>
    <w:rsid w:val="0054416F"/>
    <w:rsid w:val="00544B57"/>
    <w:rsid w:val="00545694"/>
    <w:rsid w:val="0054576A"/>
    <w:rsid w:val="005458A1"/>
    <w:rsid w:val="00546C6F"/>
    <w:rsid w:val="00546EB3"/>
    <w:rsid w:val="00547405"/>
    <w:rsid w:val="005479F8"/>
    <w:rsid w:val="005510E2"/>
    <w:rsid w:val="0055125A"/>
    <w:rsid w:val="00551D87"/>
    <w:rsid w:val="00552905"/>
    <w:rsid w:val="00552AAD"/>
    <w:rsid w:val="00554A5E"/>
    <w:rsid w:val="00557217"/>
    <w:rsid w:val="005572D4"/>
    <w:rsid w:val="00562088"/>
    <w:rsid w:val="00562723"/>
    <w:rsid w:val="005635B7"/>
    <w:rsid w:val="0056391B"/>
    <w:rsid w:val="00564795"/>
    <w:rsid w:val="00564AC4"/>
    <w:rsid w:val="00565025"/>
    <w:rsid w:val="00566501"/>
    <w:rsid w:val="00566A37"/>
    <w:rsid w:val="00566C29"/>
    <w:rsid w:val="00567464"/>
    <w:rsid w:val="0056791C"/>
    <w:rsid w:val="00567ACA"/>
    <w:rsid w:val="00567D6C"/>
    <w:rsid w:val="005709D9"/>
    <w:rsid w:val="005711AF"/>
    <w:rsid w:val="00571F25"/>
    <w:rsid w:val="00572021"/>
    <w:rsid w:val="00573843"/>
    <w:rsid w:val="0057412B"/>
    <w:rsid w:val="005741C5"/>
    <w:rsid w:val="005742D3"/>
    <w:rsid w:val="0057430D"/>
    <w:rsid w:val="00574445"/>
    <w:rsid w:val="005747DD"/>
    <w:rsid w:val="00575E09"/>
    <w:rsid w:val="00576269"/>
    <w:rsid w:val="00576420"/>
    <w:rsid w:val="00577F0A"/>
    <w:rsid w:val="00581228"/>
    <w:rsid w:val="00581715"/>
    <w:rsid w:val="0058542A"/>
    <w:rsid w:val="00585B4D"/>
    <w:rsid w:val="005865F5"/>
    <w:rsid w:val="00586798"/>
    <w:rsid w:val="005907D3"/>
    <w:rsid w:val="00590834"/>
    <w:rsid w:val="00590D8B"/>
    <w:rsid w:val="00591646"/>
    <w:rsid w:val="00591E84"/>
    <w:rsid w:val="005920D3"/>
    <w:rsid w:val="005922FA"/>
    <w:rsid w:val="0059266A"/>
    <w:rsid w:val="005A1353"/>
    <w:rsid w:val="005A2E23"/>
    <w:rsid w:val="005A2FB9"/>
    <w:rsid w:val="005A3D22"/>
    <w:rsid w:val="005A4037"/>
    <w:rsid w:val="005A42F9"/>
    <w:rsid w:val="005A44BF"/>
    <w:rsid w:val="005A4B2D"/>
    <w:rsid w:val="005A675C"/>
    <w:rsid w:val="005A7034"/>
    <w:rsid w:val="005A726C"/>
    <w:rsid w:val="005B4C1B"/>
    <w:rsid w:val="005B55B2"/>
    <w:rsid w:val="005B6C76"/>
    <w:rsid w:val="005B6FE6"/>
    <w:rsid w:val="005C06D5"/>
    <w:rsid w:val="005C0ADF"/>
    <w:rsid w:val="005C0B43"/>
    <w:rsid w:val="005C1071"/>
    <w:rsid w:val="005C1893"/>
    <w:rsid w:val="005C1CBA"/>
    <w:rsid w:val="005C2016"/>
    <w:rsid w:val="005C3513"/>
    <w:rsid w:val="005C3C75"/>
    <w:rsid w:val="005C47C2"/>
    <w:rsid w:val="005C501A"/>
    <w:rsid w:val="005C5159"/>
    <w:rsid w:val="005C65B0"/>
    <w:rsid w:val="005C6860"/>
    <w:rsid w:val="005D045E"/>
    <w:rsid w:val="005D07EA"/>
    <w:rsid w:val="005D1172"/>
    <w:rsid w:val="005D1C43"/>
    <w:rsid w:val="005D2065"/>
    <w:rsid w:val="005D2D64"/>
    <w:rsid w:val="005D3155"/>
    <w:rsid w:val="005D3C8E"/>
    <w:rsid w:val="005D41FE"/>
    <w:rsid w:val="005D5DD5"/>
    <w:rsid w:val="005D6A9B"/>
    <w:rsid w:val="005D776F"/>
    <w:rsid w:val="005D7776"/>
    <w:rsid w:val="005E0570"/>
    <w:rsid w:val="005E15BC"/>
    <w:rsid w:val="005E1788"/>
    <w:rsid w:val="005E349B"/>
    <w:rsid w:val="005E65AF"/>
    <w:rsid w:val="005E6860"/>
    <w:rsid w:val="005E7172"/>
    <w:rsid w:val="005E7483"/>
    <w:rsid w:val="005F135B"/>
    <w:rsid w:val="005F1D9A"/>
    <w:rsid w:val="005F3DF5"/>
    <w:rsid w:val="0060019D"/>
    <w:rsid w:val="00600217"/>
    <w:rsid w:val="00601790"/>
    <w:rsid w:val="00601FA0"/>
    <w:rsid w:val="00602A07"/>
    <w:rsid w:val="006034CA"/>
    <w:rsid w:val="00603946"/>
    <w:rsid w:val="0060599A"/>
    <w:rsid w:val="00605B8C"/>
    <w:rsid w:val="00605C71"/>
    <w:rsid w:val="00606E22"/>
    <w:rsid w:val="00607619"/>
    <w:rsid w:val="00610A93"/>
    <w:rsid w:val="006110DA"/>
    <w:rsid w:val="00611DF5"/>
    <w:rsid w:val="00612409"/>
    <w:rsid w:val="00613A4F"/>
    <w:rsid w:val="0061418F"/>
    <w:rsid w:val="00614D27"/>
    <w:rsid w:val="0061530F"/>
    <w:rsid w:val="00615655"/>
    <w:rsid w:val="006158A0"/>
    <w:rsid w:val="00615CBA"/>
    <w:rsid w:val="00616167"/>
    <w:rsid w:val="00616FE6"/>
    <w:rsid w:val="006203F7"/>
    <w:rsid w:val="0062100F"/>
    <w:rsid w:val="00622076"/>
    <w:rsid w:val="006223E4"/>
    <w:rsid w:val="00622EF3"/>
    <w:rsid w:val="0062324E"/>
    <w:rsid w:val="00623606"/>
    <w:rsid w:val="00624002"/>
    <w:rsid w:val="0062527A"/>
    <w:rsid w:val="00625A8E"/>
    <w:rsid w:val="00625EA9"/>
    <w:rsid w:val="00626864"/>
    <w:rsid w:val="00627068"/>
    <w:rsid w:val="0062719C"/>
    <w:rsid w:val="006272D3"/>
    <w:rsid w:val="00627EC5"/>
    <w:rsid w:val="00630088"/>
    <w:rsid w:val="00631131"/>
    <w:rsid w:val="0063195A"/>
    <w:rsid w:val="00631FEB"/>
    <w:rsid w:val="00634DF5"/>
    <w:rsid w:val="00634F51"/>
    <w:rsid w:val="00634FAB"/>
    <w:rsid w:val="00635D8D"/>
    <w:rsid w:val="00635F40"/>
    <w:rsid w:val="00636A01"/>
    <w:rsid w:val="00637481"/>
    <w:rsid w:val="00637638"/>
    <w:rsid w:val="0064021D"/>
    <w:rsid w:val="006412EF"/>
    <w:rsid w:val="006414CE"/>
    <w:rsid w:val="0064223A"/>
    <w:rsid w:val="00642308"/>
    <w:rsid w:val="0064314E"/>
    <w:rsid w:val="00643BFC"/>
    <w:rsid w:val="00644062"/>
    <w:rsid w:val="00644B9E"/>
    <w:rsid w:val="00644D69"/>
    <w:rsid w:val="00645071"/>
    <w:rsid w:val="00645616"/>
    <w:rsid w:val="0064589B"/>
    <w:rsid w:val="006475B5"/>
    <w:rsid w:val="006479C9"/>
    <w:rsid w:val="006503A7"/>
    <w:rsid w:val="00650C92"/>
    <w:rsid w:val="00651A69"/>
    <w:rsid w:val="006527B2"/>
    <w:rsid w:val="00653312"/>
    <w:rsid w:val="00654126"/>
    <w:rsid w:val="0065431D"/>
    <w:rsid w:val="0065565E"/>
    <w:rsid w:val="00656318"/>
    <w:rsid w:val="0065779E"/>
    <w:rsid w:val="00657A8D"/>
    <w:rsid w:val="00657B1C"/>
    <w:rsid w:val="00660D5C"/>
    <w:rsid w:val="006612A0"/>
    <w:rsid w:val="0066199B"/>
    <w:rsid w:val="00661C0D"/>
    <w:rsid w:val="00661C79"/>
    <w:rsid w:val="00662763"/>
    <w:rsid w:val="00662C2E"/>
    <w:rsid w:val="00664F83"/>
    <w:rsid w:val="006650B6"/>
    <w:rsid w:val="006703DB"/>
    <w:rsid w:val="00672725"/>
    <w:rsid w:val="0067292E"/>
    <w:rsid w:val="00673E3A"/>
    <w:rsid w:val="00673E4B"/>
    <w:rsid w:val="00674F45"/>
    <w:rsid w:val="006752E2"/>
    <w:rsid w:val="00675E9A"/>
    <w:rsid w:val="00676FF7"/>
    <w:rsid w:val="00677D14"/>
    <w:rsid w:val="00680FE4"/>
    <w:rsid w:val="00681B0F"/>
    <w:rsid w:val="00682806"/>
    <w:rsid w:val="00685E02"/>
    <w:rsid w:val="00685EB5"/>
    <w:rsid w:val="006902E5"/>
    <w:rsid w:val="006904F0"/>
    <w:rsid w:val="00690930"/>
    <w:rsid w:val="0069101C"/>
    <w:rsid w:val="00691358"/>
    <w:rsid w:val="00692D03"/>
    <w:rsid w:val="0069307E"/>
    <w:rsid w:val="006934DF"/>
    <w:rsid w:val="0069429F"/>
    <w:rsid w:val="006946EE"/>
    <w:rsid w:val="0069590A"/>
    <w:rsid w:val="006961D9"/>
    <w:rsid w:val="00696518"/>
    <w:rsid w:val="00697DA6"/>
    <w:rsid w:val="00697F9A"/>
    <w:rsid w:val="006A01AA"/>
    <w:rsid w:val="006A03EE"/>
    <w:rsid w:val="006A0DAA"/>
    <w:rsid w:val="006A149D"/>
    <w:rsid w:val="006A23BF"/>
    <w:rsid w:val="006A3825"/>
    <w:rsid w:val="006A4E0A"/>
    <w:rsid w:val="006A6F71"/>
    <w:rsid w:val="006A7F65"/>
    <w:rsid w:val="006B0BC7"/>
    <w:rsid w:val="006B329B"/>
    <w:rsid w:val="006B4D31"/>
    <w:rsid w:val="006B4F29"/>
    <w:rsid w:val="006B6A4D"/>
    <w:rsid w:val="006C0AA7"/>
    <w:rsid w:val="006C1CEA"/>
    <w:rsid w:val="006C294A"/>
    <w:rsid w:val="006C2DDE"/>
    <w:rsid w:val="006C3721"/>
    <w:rsid w:val="006C60DD"/>
    <w:rsid w:val="006C6260"/>
    <w:rsid w:val="006D0BB6"/>
    <w:rsid w:val="006D0CBB"/>
    <w:rsid w:val="006D11CA"/>
    <w:rsid w:val="006D12E0"/>
    <w:rsid w:val="006D16F7"/>
    <w:rsid w:val="006D2BFA"/>
    <w:rsid w:val="006D2FDF"/>
    <w:rsid w:val="006D66EC"/>
    <w:rsid w:val="006D7286"/>
    <w:rsid w:val="006D769C"/>
    <w:rsid w:val="006D77AF"/>
    <w:rsid w:val="006E106B"/>
    <w:rsid w:val="006E190C"/>
    <w:rsid w:val="006E1A6E"/>
    <w:rsid w:val="006E2F0A"/>
    <w:rsid w:val="006E32A0"/>
    <w:rsid w:val="006E465C"/>
    <w:rsid w:val="006E52EE"/>
    <w:rsid w:val="006E552B"/>
    <w:rsid w:val="006E5B5F"/>
    <w:rsid w:val="006E6570"/>
    <w:rsid w:val="006E7163"/>
    <w:rsid w:val="006E71A4"/>
    <w:rsid w:val="006F030E"/>
    <w:rsid w:val="006F10E6"/>
    <w:rsid w:val="006F11ED"/>
    <w:rsid w:val="006F344B"/>
    <w:rsid w:val="006F4C64"/>
    <w:rsid w:val="006F4F45"/>
    <w:rsid w:val="006F5089"/>
    <w:rsid w:val="006F57FB"/>
    <w:rsid w:val="006F730B"/>
    <w:rsid w:val="006F754D"/>
    <w:rsid w:val="006F79FB"/>
    <w:rsid w:val="006F7B32"/>
    <w:rsid w:val="007016E8"/>
    <w:rsid w:val="007017E4"/>
    <w:rsid w:val="00701B49"/>
    <w:rsid w:val="00701C68"/>
    <w:rsid w:val="0070279E"/>
    <w:rsid w:val="007027D9"/>
    <w:rsid w:val="00703DAF"/>
    <w:rsid w:val="0070413A"/>
    <w:rsid w:val="007058A8"/>
    <w:rsid w:val="00705D6C"/>
    <w:rsid w:val="007069BF"/>
    <w:rsid w:val="00706D3B"/>
    <w:rsid w:val="007106A2"/>
    <w:rsid w:val="00710E30"/>
    <w:rsid w:val="00711C6F"/>
    <w:rsid w:val="007157E8"/>
    <w:rsid w:val="00716CC0"/>
    <w:rsid w:val="00716FCB"/>
    <w:rsid w:val="007170FB"/>
    <w:rsid w:val="0071732F"/>
    <w:rsid w:val="00720B33"/>
    <w:rsid w:val="0072129F"/>
    <w:rsid w:val="007234BD"/>
    <w:rsid w:val="00724BDA"/>
    <w:rsid w:val="007254E3"/>
    <w:rsid w:val="0072554E"/>
    <w:rsid w:val="00727EA6"/>
    <w:rsid w:val="00730795"/>
    <w:rsid w:val="00730B98"/>
    <w:rsid w:val="00736862"/>
    <w:rsid w:val="007368F3"/>
    <w:rsid w:val="00737398"/>
    <w:rsid w:val="007373B9"/>
    <w:rsid w:val="00740A75"/>
    <w:rsid w:val="007418EC"/>
    <w:rsid w:val="00742BB9"/>
    <w:rsid w:val="0074434B"/>
    <w:rsid w:val="00744914"/>
    <w:rsid w:val="00745142"/>
    <w:rsid w:val="00745889"/>
    <w:rsid w:val="00746364"/>
    <w:rsid w:val="00747586"/>
    <w:rsid w:val="007476EE"/>
    <w:rsid w:val="007504F2"/>
    <w:rsid w:val="00750EB4"/>
    <w:rsid w:val="00751254"/>
    <w:rsid w:val="007516A1"/>
    <w:rsid w:val="00752626"/>
    <w:rsid w:val="00752715"/>
    <w:rsid w:val="00752D11"/>
    <w:rsid w:val="00753BD8"/>
    <w:rsid w:val="00753EA0"/>
    <w:rsid w:val="0075570F"/>
    <w:rsid w:val="007558F2"/>
    <w:rsid w:val="007562BA"/>
    <w:rsid w:val="00756468"/>
    <w:rsid w:val="00760AC7"/>
    <w:rsid w:val="0076133A"/>
    <w:rsid w:val="007625D8"/>
    <w:rsid w:val="00762762"/>
    <w:rsid w:val="007634DE"/>
    <w:rsid w:val="00764272"/>
    <w:rsid w:val="00765438"/>
    <w:rsid w:val="007661F3"/>
    <w:rsid w:val="007705EB"/>
    <w:rsid w:val="0077091A"/>
    <w:rsid w:val="00771303"/>
    <w:rsid w:val="0077145D"/>
    <w:rsid w:val="00774144"/>
    <w:rsid w:val="0077511C"/>
    <w:rsid w:val="00775B49"/>
    <w:rsid w:val="00775D2A"/>
    <w:rsid w:val="00776756"/>
    <w:rsid w:val="00776D87"/>
    <w:rsid w:val="00776DCD"/>
    <w:rsid w:val="007773CC"/>
    <w:rsid w:val="00777C5E"/>
    <w:rsid w:val="00780BBF"/>
    <w:rsid w:val="00780FE1"/>
    <w:rsid w:val="00782C6F"/>
    <w:rsid w:val="00784275"/>
    <w:rsid w:val="0078482A"/>
    <w:rsid w:val="00784C7B"/>
    <w:rsid w:val="00785AC7"/>
    <w:rsid w:val="0079033D"/>
    <w:rsid w:val="0079061B"/>
    <w:rsid w:val="00790A58"/>
    <w:rsid w:val="00791AAF"/>
    <w:rsid w:val="00792FDB"/>
    <w:rsid w:val="00793D1B"/>
    <w:rsid w:val="00794CBB"/>
    <w:rsid w:val="007958E1"/>
    <w:rsid w:val="00795C06"/>
    <w:rsid w:val="00795D7A"/>
    <w:rsid w:val="00796632"/>
    <w:rsid w:val="007A08C1"/>
    <w:rsid w:val="007A19AE"/>
    <w:rsid w:val="007A25D9"/>
    <w:rsid w:val="007A2653"/>
    <w:rsid w:val="007A39DF"/>
    <w:rsid w:val="007A3F22"/>
    <w:rsid w:val="007A473B"/>
    <w:rsid w:val="007A5599"/>
    <w:rsid w:val="007A5F42"/>
    <w:rsid w:val="007A686E"/>
    <w:rsid w:val="007A6CAA"/>
    <w:rsid w:val="007A7407"/>
    <w:rsid w:val="007B0243"/>
    <w:rsid w:val="007B060D"/>
    <w:rsid w:val="007B1773"/>
    <w:rsid w:val="007B2CD0"/>
    <w:rsid w:val="007B39CC"/>
    <w:rsid w:val="007B3CE4"/>
    <w:rsid w:val="007B417D"/>
    <w:rsid w:val="007B544A"/>
    <w:rsid w:val="007B62CC"/>
    <w:rsid w:val="007B632F"/>
    <w:rsid w:val="007B6335"/>
    <w:rsid w:val="007C06DA"/>
    <w:rsid w:val="007C1F43"/>
    <w:rsid w:val="007C23CE"/>
    <w:rsid w:val="007C3760"/>
    <w:rsid w:val="007C4D66"/>
    <w:rsid w:val="007C56B3"/>
    <w:rsid w:val="007C5828"/>
    <w:rsid w:val="007C5F5F"/>
    <w:rsid w:val="007C60D3"/>
    <w:rsid w:val="007C6F9B"/>
    <w:rsid w:val="007C7028"/>
    <w:rsid w:val="007D44CD"/>
    <w:rsid w:val="007D480B"/>
    <w:rsid w:val="007D4B86"/>
    <w:rsid w:val="007D68EC"/>
    <w:rsid w:val="007D7308"/>
    <w:rsid w:val="007E24AC"/>
    <w:rsid w:val="007E288F"/>
    <w:rsid w:val="007E2A18"/>
    <w:rsid w:val="007E2F1A"/>
    <w:rsid w:val="007E3C0F"/>
    <w:rsid w:val="007E440D"/>
    <w:rsid w:val="007E61FE"/>
    <w:rsid w:val="007F0B3F"/>
    <w:rsid w:val="007F12C4"/>
    <w:rsid w:val="007F33AD"/>
    <w:rsid w:val="007F37A2"/>
    <w:rsid w:val="007F4601"/>
    <w:rsid w:val="007F552E"/>
    <w:rsid w:val="007F56B3"/>
    <w:rsid w:val="007F593A"/>
    <w:rsid w:val="007F5A61"/>
    <w:rsid w:val="007F6478"/>
    <w:rsid w:val="007F671C"/>
    <w:rsid w:val="007F692F"/>
    <w:rsid w:val="007F75BF"/>
    <w:rsid w:val="007F7B06"/>
    <w:rsid w:val="0080036F"/>
    <w:rsid w:val="00801AF6"/>
    <w:rsid w:val="00803A7B"/>
    <w:rsid w:val="00803BD3"/>
    <w:rsid w:val="00804E87"/>
    <w:rsid w:val="00806F70"/>
    <w:rsid w:val="00807582"/>
    <w:rsid w:val="00812331"/>
    <w:rsid w:val="0081265F"/>
    <w:rsid w:val="00813083"/>
    <w:rsid w:val="008136D1"/>
    <w:rsid w:val="00814D6E"/>
    <w:rsid w:val="008154D4"/>
    <w:rsid w:val="00815511"/>
    <w:rsid w:val="00816F61"/>
    <w:rsid w:val="00817382"/>
    <w:rsid w:val="008200B7"/>
    <w:rsid w:val="00820751"/>
    <w:rsid w:val="00820C1A"/>
    <w:rsid w:val="008211F8"/>
    <w:rsid w:val="00821B2B"/>
    <w:rsid w:val="0082352C"/>
    <w:rsid w:val="0082356F"/>
    <w:rsid w:val="00823952"/>
    <w:rsid w:val="00824191"/>
    <w:rsid w:val="00824FDE"/>
    <w:rsid w:val="00826253"/>
    <w:rsid w:val="00826AB1"/>
    <w:rsid w:val="0082760B"/>
    <w:rsid w:val="0082796F"/>
    <w:rsid w:val="00830CB8"/>
    <w:rsid w:val="00831949"/>
    <w:rsid w:val="00831E1D"/>
    <w:rsid w:val="00832EEA"/>
    <w:rsid w:val="008335E8"/>
    <w:rsid w:val="008337BB"/>
    <w:rsid w:val="0083459C"/>
    <w:rsid w:val="00834C81"/>
    <w:rsid w:val="00836416"/>
    <w:rsid w:val="0083656B"/>
    <w:rsid w:val="008368BA"/>
    <w:rsid w:val="00836B6D"/>
    <w:rsid w:val="0084071D"/>
    <w:rsid w:val="00840BE8"/>
    <w:rsid w:val="00840EDF"/>
    <w:rsid w:val="008427D6"/>
    <w:rsid w:val="008431B2"/>
    <w:rsid w:val="0084488D"/>
    <w:rsid w:val="00844C84"/>
    <w:rsid w:val="008455CF"/>
    <w:rsid w:val="00845676"/>
    <w:rsid w:val="008464F9"/>
    <w:rsid w:val="008473C1"/>
    <w:rsid w:val="00847953"/>
    <w:rsid w:val="00850649"/>
    <w:rsid w:val="00851467"/>
    <w:rsid w:val="008517F5"/>
    <w:rsid w:val="008523C4"/>
    <w:rsid w:val="0085282E"/>
    <w:rsid w:val="00852AB7"/>
    <w:rsid w:val="00852E69"/>
    <w:rsid w:val="008546F6"/>
    <w:rsid w:val="008554DB"/>
    <w:rsid w:val="00855CBC"/>
    <w:rsid w:val="008573F5"/>
    <w:rsid w:val="008604FE"/>
    <w:rsid w:val="0086134C"/>
    <w:rsid w:val="008613C8"/>
    <w:rsid w:val="008615B1"/>
    <w:rsid w:val="008622AB"/>
    <w:rsid w:val="00862B9A"/>
    <w:rsid w:val="00863C16"/>
    <w:rsid w:val="008644B9"/>
    <w:rsid w:val="00864A01"/>
    <w:rsid w:val="00865C8F"/>
    <w:rsid w:val="00873DD8"/>
    <w:rsid w:val="0087510B"/>
    <w:rsid w:val="0087568F"/>
    <w:rsid w:val="00876167"/>
    <w:rsid w:val="00877CC6"/>
    <w:rsid w:val="008820CC"/>
    <w:rsid w:val="008824F9"/>
    <w:rsid w:val="008834CF"/>
    <w:rsid w:val="00883758"/>
    <w:rsid w:val="00883BAC"/>
    <w:rsid w:val="008848E8"/>
    <w:rsid w:val="00886CB2"/>
    <w:rsid w:val="00886E3D"/>
    <w:rsid w:val="00890C30"/>
    <w:rsid w:val="00890DF6"/>
    <w:rsid w:val="0089170F"/>
    <w:rsid w:val="00892565"/>
    <w:rsid w:val="00893C70"/>
    <w:rsid w:val="00893D28"/>
    <w:rsid w:val="008943D2"/>
    <w:rsid w:val="00894544"/>
    <w:rsid w:val="00894CE0"/>
    <w:rsid w:val="00895475"/>
    <w:rsid w:val="00895E98"/>
    <w:rsid w:val="0089635A"/>
    <w:rsid w:val="00896D08"/>
    <w:rsid w:val="00897DAA"/>
    <w:rsid w:val="008A02C6"/>
    <w:rsid w:val="008A06DE"/>
    <w:rsid w:val="008A2A0C"/>
    <w:rsid w:val="008A32B9"/>
    <w:rsid w:val="008A3510"/>
    <w:rsid w:val="008A3745"/>
    <w:rsid w:val="008A4184"/>
    <w:rsid w:val="008A4C8C"/>
    <w:rsid w:val="008A5821"/>
    <w:rsid w:val="008A5C37"/>
    <w:rsid w:val="008A5EE5"/>
    <w:rsid w:val="008A6733"/>
    <w:rsid w:val="008A6A00"/>
    <w:rsid w:val="008B08A8"/>
    <w:rsid w:val="008B33A4"/>
    <w:rsid w:val="008B3417"/>
    <w:rsid w:val="008B47A6"/>
    <w:rsid w:val="008B5A25"/>
    <w:rsid w:val="008B5A85"/>
    <w:rsid w:val="008B6326"/>
    <w:rsid w:val="008B6AD8"/>
    <w:rsid w:val="008B7423"/>
    <w:rsid w:val="008C0821"/>
    <w:rsid w:val="008C1041"/>
    <w:rsid w:val="008C1165"/>
    <w:rsid w:val="008C1EB8"/>
    <w:rsid w:val="008C2506"/>
    <w:rsid w:val="008C2736"/>
    <w:rsid w:val="008C2F95"/>
    <w:rsid w:val="008C501C"/>
    <w:rsid w:val="008C5A50"/>
    <w:rsid w:val="008C6E98"/>
    <w:rsid w:val="008C71CC"/>
    <w:rsid w:val="008C7B30"/>
    <w:rsid w:val="008D0329"/>
    <w:rsid w:val="008D0375"/>
    <w:rsid w:val="008D1D03"/>
    <w:rsid w:val="008D29A5"/>
    <w:rsid w:val="008D3933"/>
    <w:rsid w:val="008D3ACB"/>
    <w:rsid w:val="008D7747"/>
    <w:rsid w:val="008D7D88"/>
    <w:rsid w:val="008E2293"/>
    <w:rsid w:val="008E27B6"/>
    <w:rsid w:val="008E391C"/>
    <w:rsid w:val="008E405B"/>
    <w:rsid w:val="008E4F3E"/>
    <w:rsid w:val="008E5834"/>
    <w:rsid w:val="008E632E"/>
    <w:rsid w:val="008E70FE"/>
    <w:rsid w:val="008E72EB"/>
    <w:rsid w:val="008F0C70"/>
    <w:rsid w:val="008F14DA"/>
    <w:rsid w:val="008F2B0B"/>
    <w:rsid w:val="008F3C13"/>
    <w:rsid w:val="008F3F91"/>
    <w:rsid w:val="008F5468"/>
    <w:rsid w:val="008F5E16"/>
    <w:rsid w:val="008F5E5E"/>
    <w:rsid w:val="008F670E"/>
    <w:rsid w:val="008F755B"/>
    <w:rsid w:val="008F755F"/>
    <w:rsid w:val="009006DD"/>
    <w:rsid w:val="00900919"/>
    <w:rsid w:val="0090378A"/>
    <w:rsid w:val="00903D88"/>
    <w:rsid w:val="0090579F"/>
    <w:rsid w:val="00905811"/>
    <w:rsid w:val="00905912"/>
    <w:rsid w:val="00907224"/>
    <w:rsid w:val="00910991"/>
    <w:rsid w:val="009129C6"/>
    <w:rsid w:val="00913029"/>
    <w:rsid w:val="00914AF9"/>
    <w:rsid w:val="00914C20"/>
    <w:rsid w:val="0091667D"/>
    <w:rsid w:val="0091701D"/>
    <w:rsid w:val="00917181"/>
    <w:rsid w:val="00920609"/>
    <w:rsid w:val="00920657"/>
    <w:rsid w:val="0092071F"/>
    <w:rsid w:val="00920B85"/>
    <w:rsid w:val="0092195B"/>
    <w:rsid w:val="00921F04"/>
    <w:rsid w:val="0092217B"/>
    <w:rsid w:val="00922A66"/>
    <w:rsid w:val="00922FB6"/>
    <w:rsid w:val="00923499"/>
    <w:rsid w:val="009236AD"/>
    <w:rsid w:val="0092379C"/>
    <w:rsid w:val="00923AE7"/>
    <w:rsid w:val="00924E03"/>
    <w:rsid w:val="0092616B"/>
    <w:rsid w:val="00926D8C"/>
    <w:rsid w:val="00931F9A"/>
    <w:rsid w:val="0093239D"/>
    <w:rsid w:val="00932B6E"/>
    <w:rsid w:val="009351C6"/>
    <w:rsid w:val="00935250"/>
    <w:rsid w:val="00935809"/>
    <w:rsid w:val="00935A11"/>
    <w:rsid w:val="00935FA6"/>
    <w:rsid w:val="0093610B"/>
    <w:rsid w:val="00936BC5"/>
    <w:rsid w:val="00937C55"/>
    <w:rsid w:val="00937DA4"/>
    <w:rsid w:val="00940343"/>
    <w:rsid w:val="00942538"/>
    <w:rsid w:val="009427C1"/>
    <w:rsid w:val="009460C2"/>
    <w:rsid w:val="00946D1B"/>
    <w:rsid w:val="009474EA"/>
    <w:rsid w:val="00947AC7"/>
    <w:rsid w:val="00950A26"/>
    <w:rsid w:val="0095134D"/>
    <w:rsid w:val="0095374A"/>
    <w:rsid w:val="00953DAF"/>
    <w:rsid w:val="00954376"/>
    <w:rsid w:val="009550B0"/>
    <w:rsid w:val="00955A32"/>
    <w:rsid w:val="00956FA0"/>
    <w:rsid w:val="00957AA0"/>
    <w:rsid w:val="00960B2E"/>
    <w:rsid w:val="009615CF"/>
    <w:rsid w:val="00961885"/>
    <w:rsid w:val="009631A6"/>
    <w:rsid w:val="00963329"/>
    <w:rsid w:val="00963909"/>
    <w:rsid w:val="00965CFF"/>
    <w:rsid w:val="00966CAD"/>
    <w:rsid w:val="009679CA"/>
    <w:rsid w:val="00967CDD"/>
    <w:rsid w:val="00970EFE"/>
    <w:rsid w:val="0097131A"/>
    <w:rsid w:val="009718D1"/>
    <w:rsid w:val="0097199C"/>
    <w:rsid w:val="009734CA"/>
    <w:rsid w:val="00973986"/>
    <w:rsid w:val="009750C1"/>
    <w:rsid w:val="00977755"/>
    <w:rsid w:val="00977C56"/>
    <w:rsid w:val="0098009A"/>
    <w:rsid w:val="0098173F"/>
    <w:rsid w:val="009831E5"/>
    <w:rsid w:val="00983791"/>
    <w:rsid w:val="00983AD6"/>
    <w:rsid w:val="00983F3E"/>
    <w:rsid w:val="00984904"/>
    <w:rsid w:val="00986812"/>
    <w:rsid w:val="00986FE2"/>
    <w:rsid w:val="009871C3"/>
    <w:rsid w:val="00990642"/>
    <w:rsid w:val="00991869"/>
    <w:rsid w:val="009918D4"/>
    <w:rsid w:val="00991B00"/>
    <w:rsid w:val="00991BEB"/>
    <w:rsid w:val="00992640"/>
    <w:rsid w:val="00994EB2"/>
    <w:rsid w:val="00994F2F"/>
    <w:rsid w:val="00996AD1"/>
    <w:rsid w:val="00997077"/>
    <w:rsid w:val="0099791B"/>
    <w:rsid w:val="009A044F"/>
    <w:rsid w:val="009A0613"/>
    <w:rsid w:val="009A0AD7"/>
    <w:rsid w:val="009A17E2"/>
    <w:rsid w:val="009A21F6"/>
    <w:rsid w:val="009A2BA2"/>
    <w:rsid w:val="009A330E"/>
    <w:rsid w:val="009A48F1"/>
    <w:rsid w:val="009A4C47"/>
    <w:rsid w:val="009A6032"/>
    <w:rsid w:val="009A6AF2"/>
    <w:rsid w:val="009A7B11"/>
    <w:rsid w:val="009B0A5A"/>
    <w:rsid w:val="009B30EC"/>
    <w:rsid w:val="009B387B"/>
    <w:rsid w:val="009B4006"/>
    <w:rsid w:val="009B5515"/>
    <w:rsid w:val="009B633B"/>
    <w:rsid w:val="009B77C0"/>
    <w:rsid w:val="009B7CFB"/>
    <w:rsid w:val="009C062D"/>
    <w:rsid w:val="009C1FC9"/>
    <w:rsid w:val="009C2149"/>
    <w:rsid w:val="009C2D3C"/>
    <w:rsid w:val="009C317F"/>
    <w:rsid w:val="009C41D2"/>
    <w:rsid w:val="009C5301"/>
    <w:rsid w:val="009C56E7"/>
    <w:rsid w:val="009C5ADD"/>
    <w:rsid w:val="009C73D0"/>
    <w:rsid w:val="009C76BC"/>
    <w:rsid w:val="009C7EB6"/>
    <w:rsid w:val="009D0BAC"/>
    <w:rsid w:val="009D1A33"/>
    <w:rsid w:val="009D3088"/>
    <w:rsid w:val="009D4411"/>
    <w:rsid w:val="009D4C10"/>
    <w:rsid w:val="009D5615"/>
    <w:rsid w:val="009D743A"/>
    <w:rsid w:val="009E0F12"/>
    <w:rsid w:val="009E2059"/>
    <w:rsid w:val="009E266F"/>
    <w:rsid w:val="009E29EE"/>
    <w:rsid w:val="009E2A33"/>
    <w:rsid w:val="009E4CD4"/>
    <w:rsid w:val="009E5CA0"/>
    <w:rsid w:val="009F0DD9"/>
    <w:rsid w:val="009F305B"/>
    <w:rsid w:val="009F5EBB"/>
    <w:rsid w:val="009F65D8"/>
    <w:rsid w:val="009F6AFD"/>
    <w:rsid w:val="009F76AC"/>
    <w:rsid w:val="009F7EF3"/>
    <w:rsid w:val="009F7F80"/>
    <w:rsid w:val="00A026C8"/>
    <w:rsid w:val="00A02739"/>
    <w:rsid w:val="00A028CD"/>
    <w:rsid w:val="00A02F4B"/>
    <w:rsid w:val="00A03540"/>
    <w:rsid w:val="00A045BB"/>
    <w:rsid w:val="00A04F33"/>
    <w:rsid w:val="00A05D09"/>
    <w:rsid w:val="00A067E4"/>
    <w:rsid w:val="00A06F86"/>
    <w:rsid w:val="00A076BF"/>
    <w:rsid w:val="00A10AB3"/>
    <w:rsid w:val="00A1344E"/>
    <w:rsid w:val="00A137EB"/>
    <w:rsid w:val="00A13E9B"/>
    <w:rsid w:val="00A1465D"/>
    <w:rsid w:val="00A14B8C"/>
    <w:rsid w:val="00A171CA"/>
    <w:rsid w:val="00A17F46"/>
    <w:rsid w:val="00A2370A"/>
    <w:rsid w:val="00A2637A"/>
    <w:rsid w:val="00A26757"/>
    <w:rsid w:val="00A277FE"/>
    <w:rsid w:val="00A309A7"/>
    <w:rsid w:val="00A31A53"/>
    <w:rsid w:val="00A32764"/>
    <w:rsid w:val="00A331E5"/>
    <w:rsid w:val="00A3385A"/>
    <w:rsid w:val="00A34A9F"/>
    <w:rsid w:val="00A34BCE"/>
    <w:rsid w:val="00A351BF"/>
    <w:rsid w:val="00A374D1"/>
    <w:rsid w:val="00A419D7"/>
    <w:rsid w:val="00A42E03"/>
    <w:rsid w:val="00A43D0E"/>
    <w:rsid w:val="00A43EB3"/>
    <w:rsid w:val="00A4521E"/>
    <w:rsid w:val="00A46973"/>
    <w:rsid w:val="00A46D26"/>
    <w:rsid w:val="00A46F29"/>
    <w:rsid w:val="00A46F9D"/>
    <w:rsid w:val="00A51BC9"/>
    <w:rsid w:val="00A5261F"/>
    <w:rsid w:val="00A52D8F"/>
    <w:rsid w:val="00A53C85"/>
    <w:rsid w:val="00A542B4"/>
    <w:rsid w:val="00A56F3A"/>
    <w:rsid w:val="00A57137"/>
    <w:rsid w:val="00A57BE8"/>
    <w:rsid w:val="00A6110B"/>
    <w:rsid w:val="00A6146A"/>
    <w:rsid w:val="00A614DC"/>
    <w:rsid w:val="00A626DB"/>
    <w:rsid w:val="00A63397"/>
    <w:rsid w:val="00A63E29"/>
    <w:rsid w:val="00A63F54"/>
    <w:rsid w:val="00A658B8"/>
    <w:rsid w:val="00A65B59"/>
    <w:rsid w:val="00A67DE3"/>
    <w:rsid w:val="00A701EC"/>
    <w:rsid w:val="00A70424"/>
    <w:rsid w:val="00A71C0B"/>
    <w:rsid w:val="00A71F56"/>
    <w:rsid w:val="00A72376"/>
    <w:rsid w:val="00A72F98"/>
    <w:rsid w:val="00A73721"/>
    <w:rsid w:val="00A73AD7"/>
    <w:rsid w:val="00A75985"/>
    <w:rsid w:val="00A76D81"/>
    <w:rsid w:val="00A76DB6"/>
    <w:rsid w:val="00A77951"/>
    <w:rsid w:val="00A77FBA"/>
    <w:rsid w:val="00A8189C"/>
    <w:rsid w:val="00A81CE5"/>
    <w:rsid w:val="00A821C2"/>
    <w:rsid w:val="00A82555"/>
    <w:rsid w:val="00A83784"/>
    <w:rsid w:val="00A840E3"/>
    <w:rsid w:val="00A84878"/>
    <w:rsid w:val="00A85BA4"/>
    <w:rsid w:val="00A86E75"/>
    <w:rsid w:val="00A872CB"/>
    <w:rsid w:val="00A875E3"/>
    <w:rsid w:val="00A87C95"/>
    <w:rsid w:val="00A918E1"/>
    <w:rsid w:val="00A92115"/>
    <w:rsid w:val="00A930B9"/>
    <w:rsid w:val="00A93E7B"/>
    <w:rsid w:val="00A94510"/>
    <w:rsid w:val="00A95A00"/>
    <w:rsid w:val="00A95C00"/>
    <w:rsid w:val="00A965B9"/>
    <w:rsid w:val="00A97A92"/>
    <w:rsid w:val="00AA0140"/>
    <w:rsid w:val="00AA0156"/>
    <w:rsid w:val="00AA04A0"/>
    <w:rsid w:val="00AA0B11"/>
    <w:rsid w:val="00AA24CA"/>
    <w:rsid w:val="00AA409C"/>
    <w:rsid w:val="00AA5FAA"/>
    <w:rsid w:val="00AA6FF6"/>
    <w:rsid w:val="00AA76C3"/>
    <w:rsid w:val="00AB12BC"/>
    <w:rsid w:val="00AB1A4A"/>
    <w:rsid w:val="00AB23A4"/>
    <w:rsid w:val="00AB2676"/>
    <w:rsid w:val="00AB53CB"/>
    <w:rsid w:val="00AB5B78"/>
    <w:rsid w:val="00AB762B"/>
    <w:rsid w:val="00AC0F60"/>
    <w:rsid w:val="00AC1450"/>
    <w:rsid w:val="00AC17FF"/>
    <w:rsid w:val="00AC1F12"/>
    <w:rsid w:val="00AC2DEF"/>
    <w:rsid w:val="00AC3DDE"/>
    <w:rsid w:val="00AC44E0"/>
    <w:rsid w:val="00AC4ADE"/>
    <w:rsid w:val="00AC4C5F"/>
    <w:rsid w:val="00AC5193"/>
    <w:rsid w:val="00AC6469"/>
    <w:rsid w:val="00AC64AC"/>
    <w:rsid w:val="00AC6CB3"/>
    <w:rsid w:val="00AC6FD8"/>
    <w:rsid w:val="00AC7150"/>
    <w:rsid w:val="00AC739D"/>
    <w:rsid w:val="00AD01F0"/>
    <w:rsid w:val="00AD0E4A"/>
    <w:rsid w:val="00AD16AE"/>
    <w:rsid w:val="00AD19E2"/>
    <w:rsid w:val="00AD2031"/>
    <w:rsid w:val="00AD2160"/>
    <w:rsid w:val="00AD30C3"/>
    <w:rsid w:val="00AD4434"/>
    <w:rsid w:val="00AD4E84"/>
    <w:rsid w:val="00AD51B9"/>
    <w:rsid w:val="00AD5250"/>
    <w:rsid w:val="00AD5EA8"/>
    <w:rsid w:val="00AE064E"/>
    <w:rsid w:val="00AE1313"/>
    <w:rsid w:val="00AE172E"/>
    <w:rsid w:val="00AE1BA4"/>
    <w:rsid w:val="00AE2928"/>
    <w:rsid w:val="00AE371D"/>
    <w:rsid w:val="00AE3E5F"/>
    <w:rsid w:val="00AE403A"/>
    <w:rsid w:val="00AE40EF"/>
    <w:rsid w:val="00AE4E1A"/>
    <w:rsid w:val="00AE52F3"/>
    <w:rsid w:val="00AE5E7E"/>
    <w:rsid w:val="00AE6832"/>
    <w:rsid w:val="00AE69DC"/>
    <w:rsid w:val="00AE7411"/>
    <w:rsid w:val="00AF05FD"/>
    <w:rsid w:val="00AF157B"/>
    <w:rsid w:val="00AF1832"/>
    <w:rsid w:val="00AF1AB8"/>
    <w:rsid w:val="00AF2E34"/>
    <w:rsid w:val="00AF4167"/>
    <w:rsid w:val="00AF4906"/>
    <w:rsid w:val="00AF49C7"/>
    <w:rsid w:val="00AF5006"/>
    <w:rsid w:val="00AF5D7D"/>
    <w:rsid w:val="00B013F4"/>
    <w:rsid w:val="00B036C5"/>
    <w:rsid w:val="00B04E46"/>
    <w:rsid w:val="00B051A5"/>
    <w:rsid w:val="00B0533C"/>
    <w:rsid w:val="00B05D35"/>
    <w:rsid w:val="00B0649E"/>
    <w:rsid w:val="00B11F0D"/>
    <w:rsid w:val="00B13C2B"/>
    <w:rsid w:val="00B13F2B"/>
    <w:rsid w:val="00B15474"/>
    <w:rsid w:val="00B156C1"/>
    <w:rsid w:val="00B15BF5"/>
    <w:rsid w:val="00B15C68"/>
    <w:rsid w:val="00B1694C"/>
    <w:rsid w:val="00B24A8A"/>
    <w:rsid w:val="00B24AA1"/>
    <w:rsid w:val="00B256EC"/>
    <w:rsid w:val="00B25AF5"/>
    <w:rsid w:val="00B26107"/>
    <w:rsid w:val="00B266F6"/>
    <w:rsid w:val="00B26ED2"/>
    <w:rsid w:val="00B27B17"/>
    <w:rsid w:val="00B27D24"/>
    <w:rsid w:val="00B308CF"/>
    <w:rsid w:val="00B33129"/>
    <w:rsid w:val="00B331AB"/>
    <w:rsid w:val="00B340A0"/>
    <w:rsid w:val="00B3456B"/>
    <w:rsid w:val="00B35961"/>
    <w:rsid w:val="00B35DF3"/>
    <w:rsid w:val="00B36271"/>
    <w:rsid w:val="00B367A4"/>
    <w:rsid w:val="00B37CD3"/>
    <w:rsid w:val="00B40BFC"/>
    <w:rsid w:val="00B40C02"/>
    <w:rsid w:val="00B40FBC"/>
    <w:rsid w:val="00B413E9"/>
    <w:rsid w:val="00B41ADF"/>
    <w:rsid w:val="00B42772"/>
    <w:rsid w:val="00B42A7D"/>
    <w:rsid w:val="00B43016"/>
    <w:rsid w:val="00B431FA"/>
    <w:rsid w:val="00B434D5"/>
    <w:rsid w:val="00B43D04"/>
    <w:rsid w:val="00B444E6"/>
    <w:rsid w:val="00B44992"/>
    <w:rsid w:val="00B44ABA"/>
    <w:rsid w:val="00B44D02"/>
    <w:rsid w:val="00B45EC3"/>
    <w:rsid w:val="00B46AEC"/>
    <w:rsid w:val="00B51DDB"/>
    <w:rsid w:val="00B53C78"/>
    <w:rsid w:val="00B54132"/>
    <w:rsid w:val="00B5461C"/>
    <w:rsid w:val="00B56387"/>
    <w:rsid w:val="00B60262"/>
    <w:rsid w:val="00B61577"/>
    <w:rsid w:val="00B63D59"/>
    <w:rsid w:val="00B65B5F"/>
    <w:rsid w:val="00B65F08"/>
    <w:rsid w:val="00B6624E"/>
    <w:rsid w:val="00B66A66"/>
    <w:rsid w:val="00B674E8"/>
    <w:rsid w:val="00B67DA9"/>
    <w:rsid w:val="00B70533"/>
    <w:rsid w:val="00B71094"/>
    <w:rsid w:val="00B72C29"/>
    <w:rsid w:val="00B72D16"/>
    <w:rsid w:val="00B751FD"/>
    <w:rsid w:val="00B753EB"/>
    <w:rsid w:val="00B7615B"/>
    <w:rsid w:val="00B77008"/>
    <w:rsid w:val="00B7718B"/>
    <w:rsid w:val="00B77A43"/>
    <w:rsid w:val="00B77CF4"/>
    <w:rsid w:val="00B802E1"/>
    <w:rsid w:val="00B80FB9"/>
    <w:rsid w:val="00B825B7"/>
    <w:rsid w:val="00B83DAC"/>
    <w:rsid w:val="00B8442F"/>
    <w:rsid w:val="00B849DF"/>
    <w:rsid w:val="00B86ADC"/>
    <w:rsid w:val="00B87BA0"/>
    <w:rsid w:val="00B87F33"/>
    <w:rsid w:val="00B93A6B"/>
    <w:rsid w:val="00B943BF"/>
    <w:rsid w:val="00B9549C"/>
    <w:rsid w:val="00B95D50"/>
    <w:rsid w:val="00B95FFF"/>
    <w:rsid w:val="00B96F30"/>
    <w:rsid w:val="00B96F68"/>
    <w:rsid w:val="00B97F36"/>
    <w:rsid w:val="00BA02FB"/>
    <w:rsid w:val="00BA175C"/>
    <w:rsid w:val="00BA21B2"/>
    <w:rsid w:val="00BA2603"/>
    <w:rsid w:val="00BA6695"/>
    <w:rsid w:val="00BA6FD5"/>
    <w:rsid w:val="00BA72BE"/>
    <w:rsid w:val="00BB0CC3"/>
    <w:rsid w:val="00BB3422"/>
    <w:rsid w:val="00BB37EC"/>
    <w:rsid w:val="00BB3AB3"/>
    <w:rsid w:val="00BB5525"/>
    <w:rsid w:val="00BB62A0"/>
    <w:rsid w:val="00BB6510"/>
    <w:rsid w:val="00BB706C"/>
    <w:rsid w:val="00BB71C1"/>
    <w:rsid w:val="00BB7998"/>
    <w:rsid w:val="00BB7CED"/>
    <w:rsid w:val="00BC0F3E"/>
    <w:rsid w:val="00BC10AE"/>
    <w:rsid w:val="00BC1776"/>
    <w:rsid w:val="00BC26AD"/>
    <w:rsid w:val="00BC3CC9"/>
    <w:rsid w:val="00BC3EF0"/>
    <w:rsid w:val="00BC5804"/>
    <w:rsid w:val="00BC5CB0"/>
    <w:rsid w:val="00BC6511"/>
    <w:rsid w:val="00BC7E36"/>
    <w:rsid w:val="00BD02E4"/>
    <w:rsid w:val="00BD041F"/>
    <w:rsid w:val="00BD0E84"/>
    <w:rsid w:val="00BD2ECD"/>
    <w:rsid w:val="00BD42F1"/>
    <w:rsid w:val="00BD4DEA"/>
    <w:rsid w:val="00BD5F9C"/>
    <w:rsid w:val="00BD68DF"/>
    <w:rsid w:val="00BD6D01"/>
    <w:rsid w:val="00BD6E8E"/>
    <w:rsid w:val="00BE16D3"/>
    <w:rsid w:val="00BE229A"/>
    <w:rsid w:val="00BE3E1C"/>
    <w:rsid w:val="00BE4104"/>
    <w:rsid w:val="00BE5173"/>
    <w:rsid w:val="00BE54F5"/>
    <w:rsid w:val="00BE5CF0"/>
    <w:rsid w:val="00BE7BDD"/>
    <w:rsid w:val="00BF17F7"/>
    <w:rsid w:val="00BF23B1"/>
    <w:rsid w:val="00BF2419"/>
    <w:rsid w:val="00BF2F7D"/>
    <w:rsid w:val="00BF3593"/>
    <w:rsid w:val="00BF431D"/>
    <w:rsid w:val="00BF4A65"/>
    <w:rsid w:val="00BF577A"/>
    <w:rsid w:val="00BF5A05"/>
    <w:rsid w:val="00BF5CEA"/>
    <w:rsid w:val="00BF5DE6"/>
    <w:rsid w:val="00C001A1"/>
    <w:rsid w:val="00C0122D"/>
    <w:rsid w:val="00C02CF7"/>
    <w:rsid w:val="00C05DAC"/>
    <w:rsid w:val="00C06F91"/>
    <w:rsid w:val="00C12463"/>
    <w:rsid w:val="00C127B2"/>
    <w:rsid w:val="00C1309A"/>
    <w:rsid w:val="00C13950"/>
    <w:rsid w:val="00C13955"/>
    <w:rsid w:val="00C14535"/>
    <w:rsid w:val="00C14C57"/>
    <w:rsid w:val="00C152AE"/>
    <w:rsid w:val="00C1621E"/>
    <w:rsid w:val="00C16260"/>
    <w:rsid w:val="00C1657E"/>
    <w:rsid w:val="00C1730D"/>
    <w:rsid w:val="00C17BFE"/>
    <w:rsid w:val="00C20C99"/>
    <w:rsid w:val="00C20DDD"/>
    <w:rsid w:val="00C21E92"/>
    <w:rsid w:val="00C22DFC"/>
    <w:rsid w:val="00C23168"/>
    <w:rsid w:val="00C253B5"/>
    <w:rsid w:val="00C26153"/>
    <w:rsid w:val="00C26467"/>
    <w:rsid w:val="00C26B10"/>
    <w:rsid w:val="00C27589"/>
    <w:rsid w:val="00C27964"/>
    <w:rsid w:val="00C27CEF"/>
    <w:rsid w:val="00C27E31"/>
    <w:rsid w:val="00C302B9"/>
    <w:rsid w:val="00C30B11"/>
    <w:rsid w:val="00C319F7"/>
    <w:rsid w:val="00C32ABB"/>
    <w:rsid w:val="00C357AF"/>
    <w:rsid w:val="00C35EAA"/>
    <w:rsid w:val="00C35EFD"/>
    <w:rsid w:val="00C3625B"/>
    <w:rsid w:val="00C36561"/>
    <w:rsid w:val="00C40FE1"/>
    <w:rsid w:val="00C4201F"/>
    <w:rsid w:val="00C43086"/>
    <w:rsid w:val="00C43AD7"/>
    <w:rsid w:val="00C44FB9"/>
    <w:rsid w:val="00C5160E"/>
    <w:rsid w:val="00C51710"/>
    <w:rsid w:val="00C524E9"/>
    <w:rsid w:val="00C558E8"/>
    <w:rsid w:val="00C56745"/>
    <w:rsid w:val="00C56A21"/>
    <w:rsid w:val="00C56C7E"/>
    <w:rsid w:val="00C57F86"/>
    <w:rsid w:val="00C6008D"/>
    <w:rsid w:val="00C603A6"/>
    <w:rsid w:val="00C60635"/>
    <w:rsid w:val="00C60DF3"/>
    <w:rsid w:val="00C6100A"/>
    <w:rsid w:val="00C624D6"/>
    <w:rsid w:val="00C625C7"/>
    <w:rsid w:val="00C63EA4"/>
    <w:rsid w:val="00C65602"/>
    <w:rsid w:val="00C656A6"/>
    <w:rsid w:val="00C65916"/>
    <w:rsid w:val="00C66080"/>
    <w:rsid w:val="00C6685A"/>
    <w:rsid w:val="00C66C5B"/>
    <w:rsid w:val="00C6701B"/>
    <w:rsid w:val="00C7083A"/>
    <w:rsid w:val="00C70DF6"/>
    <w:rsid w:val="00C70EBA"/>
    <w:rsid w:val="00C71620"/>
    <w:rsid w:val="00C71E14"/>
    <w:rsid w:val="00C7266E"/>
    <w:rsid w:val="00C72EAD"/>
    <w:rsid w:val="00C738D7"/>
    <w:rsid w:val="00C74F19"/>
    <w:rsid w:val="00C75FCB"/>
    <w:rsid w:val="00C772ED"/>
    <w:rsid w:val="00C807DE"/>
    <w:rsid w:val="00C8085A"/>
    <w:rsid w:val="00C816A9"/>
    <w:rsid w:val="00C836DF"/>
    <w:rsid w:val="00C84158"/>
    <w:rsid w:val="00C841C9"/>
    <w:rsid w:val="00C84757"/>
    <w:rsid w:val="00C84789"/>
    <w:rsid w:val="00C85623"/>
    <w:rsid w:val="00C91720"/>
    <w:rsid w:val="00C922A3"/>
    <w:rsid w:val="00C923D5"/>
    <w:rsid w:val="00C9312F"/>
    <w:rsid w:val="00C936DC"/>
    <w:rsid w:val="00C94DF7"/>
    <w:rsid w:val="00C94FD2"/>
    <w:rsid w:val="00C9558F"/>
    <w:rsid w:val="00C96B18"/>
    <w:rsid w:val="00C96F21"/>
    <w:rsid w:val="00CA0358"/>
    <w:rsid w:val="00CA08F1"/>
    <w:rsid w:val="00CA0A90"/>
    <w:rsid w:val="00CA15ED"/>
    <w:rsid w:val="00CA1EBA"/>
    <w:rsid w:val="00CA286E"/>
    <w:rsid w:val="00CA30C2"/>
    <w:rsid w:val="00CA4DFF"/>
    <w:rsid w:val="00CA4EFD"/>
    <w:rsid w:val="00CA7091"/>
    <w:rsid w:val="00CB0874"/>
    <w:rsid w:val="00CB1E9E"/>
    <w:rsid w:val="00CB2896"/>
    <w:rsid w:val="00CB3A3C"/>
    <w:rsid w:val="00CB3CE9"/>
    <w:rsid w:val="00CB664D"/>
    <w:rsid w:val="00CB7883"/>
    <w:rsid w:val="00CC01AC"/>
    <w:rsid w:val="00CC15F3"/>
    <w:rsid w:val="00CC201E"/>
    <w:rsid w:val="00CC2349"/>
    <w:rsid w:val="00CC3015"/>
    <w:rsid w:val="00CC3C92"/>
    <w:rsid w:val="00CD2B3E"/>
    <w:rsid w:val="00CD3B34"/>
    <w:rsid w:val="00CD4A7F"/>
    <w:rsid w:val="00CD4EEA"/>
    <w:rsid w:val="00CE1379"/>
    <w:rsid w:val="00CE17FE"/>
    <w:rsid w:val="00CE1955"/>
    <w:rsid w:val="00CE1F20"/>
    <w:rsid w:val="00CE2722"/>
    <w:rsid w:val="00CE4958"/>
    <w:rsid w:val="00CE4BFE"/>
    <w:rsid w:val="00CE7229"/>
    <w:rsid w:val="00CE73FE"/>
    <w:rsid w:val="00CF0010"/>
    <w:rsid w:val="00CF0CD4"/>
    <w:rsid w:val="00CF2037"/>
    <w:rsid w:val="00CF4C49"/>
    <w:rsid w:val="00CF4D30"/>
    <w:rsid w:val="00CF532A"/>
    <w:rsid w:val="00CF7684"/>
    <w:rsid w:val="00CF7784"/>
    <w:rsid w:val="00CF77FA"/>
    <w:rsid w:val="00CF7BE0"/>
    <w:rsid w:val="00CF7F0C"/>
    <w:rsid w:val="00D046C3"/>
    <w:rsid w:val="00D04A09"/>
    <w:rsid w:val="00D0687F"/>
    <w:rsid w:val="00D07D4D"/>
    <w:rsid w:val="00D07EF6"/>
    <w:rsid w:val="00D11ADE"/>
    <w:rsid w:val="00D125AE"/>
    <w:rsid w:val="00D12B0B"/>
    <w:rsid w:val="00D13362"/>
    <w:rsid w:val="00D148EE"/>
    <w:rsid w:val="00D203AC"/>
    <w:rsid w:val="00D217A0"/>
    <w:rsid w:val="00D2196A"/>
    <w:rsid w:val="00D222DD"/>
    <w:rsid w:val="00D229E2"/>
    <w:rsid w:val="00D233A5"/>
    <w:rsid w:val="00D257DD"/>
    <w:rsid w:val="00D258CA"/>
    <w:rsid w:val="00D25DEE"/>
    <w:rsid w:val="00D2743C"/>
    <w:rsid w:val="00D30591"/>
    <w:rsid w:val="00D31715"/>
    <w:rsid w:val="00D3177C"/>
    <w:rsid w:val="00D331A4"/>
    <w:rsid w:val="00D33421"/>
    <w:rsid w:val="00D3465A"/>
    <w:rsid w:val="00D362AE"/>
    <w:rsid w:val="00D36897"/>
    <w:rsid w:val="00D36B4A"/>
    <w:rsid w:val="00D40B16"/>
    <w:rsid w:val="00D40BEB"/>
    <w:rsid w:val="00D40F92"/>
    <w:rsid w:val="00D41657"/>
    <w:rsid w:val="00D4218D"/>
    <w:rsid w:val="00D42655"/>
    <w:rsid w:val="00D434F4"/>
    <w:rsid w:val="00D44170"/>
    <w:rsid w:val="00D4659E"/>
    <w:rsid w:val="00D51308"/>
    <w:rsid w:val="00D51691"/>
    <w:rsid w:val="00D51AE7"/>
    <w:rsid w:val="00D532B7"/>
    <w:rsid w:val="00D545C6"/>
    <w:rsid w:val="00D567C6"/>
    <w:rsid w:val="00D57642"/>
    <w:rsid w:val="00D57C4B"/>
    <w:rsid w:val="00D62781"/>
    <w:rsid w:val="00D6467E"/>
    <w:rsid w:val="00D662BA"/>
    <w:rsid w:val="00D6656D"/>
    <w:rsid w:val="00D66C58"/>
    <w:rsid w:val="00D67EDC"/>
    <w:rsid w:val="00D70395"/>
    <w:rsid w:val="00D71DD0"/>
    <w:rsid w:val="00D74575"/>
    <w:rsid w:val="00D74911"/>
    <w:rsid w:val="00D75E66"/>
    <w:rsid w:val="00D77C09"/>
    <w:rsid w:val="00D813FA"/>
    <w:rsid w:val="00D81655"/>
    <w:rsid w:val="00D816DB"/>
    <w:rsid w:val="00D816F8"/>
    <w:rsid w:val="00D8207B"/>
    <w:rsid w:val="00D826D1"/>
    <w:rsid w:val="00D83100"/>
    <w:rsid w:val="00D838D8"/>
    <w:rsid w:val="00D84966"/>
    <w:rsid w:val="00D84CC2"/>
    <w:rsid w:val="00D853CA"/>
    <w:rsid w:val="00D866E3"/>
    <w:rsid w:val="00D86B30"/>
    <w:rsid w:val="00D905DD"/>
    <w:rsid w:val="00D9071F"/>
    <w:rsid w:val="00D923A1"/>
    <w:rsid w:val="00D94ED3"/>
    <w:rsid w:val="00D955BA"/>
    <w:rsid w:val="00D969D1"/>
    <w:rsid w:val="00D97C71"/>
    <w:rsid w:val="00DA019A"/>
    <w:rsid w:val="00DA0CAE"/>
    <w:rsid w:val="00DA0F9F"/>
    <w:rsid w:val="00DA2CBE"/>
    <w:rsid w:val="00DA43CD"/>
    <w:rsid w:val="00DA512E"/>
    <w:rsid w:val="00DA5C79"/>
    <w:rsid w:val="00DA66A0"/>
    <w:rsid w:val="00DA7AF8"/>
    <w:rsid w:val="00DB010F"/>
    <w:rsid w:val="00DB06A3"/>
    <w:rsid w:val="00DB06AE"/>
    <w:rsid w:val="00DB0A41"/>
    <w:rsid w:val="00DB2B18"/>
    <w:rsid w:val="00DB46BB"/>
    <w:rsid w:val="00DB5B57"/>
    <w:rsid w:val="00DB6235"/>
    <w:rsid w:val="00DC0608"/>
    <w:rsid w:val="00DC0D75"/>
    <w:rsid w:val="00DC11C1"/>
    <w:rsid w:val="00DC2AEE"/>
    <w:rsid w:val="00DC2B03"/>
    <w:rsid w:val="00DC3017"/>
    <w:rsid w:val="00DC319A"/>
    <w:rsid w:val="00DC36BA"/>
    <w:rsid w:val="00DC36E3"/>
    <w:rsid w:val="00DD0935"/>
    <w:rsid w:val="00DD10D2"/>
    <w:rsid w:val="00DD1360"/>
    <w:rsid w:val="00DD2866"/>
    <w:rsid w:val="00DD3DEF"/>
    <w:rsid w:val="00DD40FC"/>
    <w:rsid w:val="00DD4525"/>
    <w:rsid w:val="00DD6270"/>
    <w:rsid w:val="00DD6524"/>
    <w:rsid w:val="00DD6641"/>
    <w:rsid w:val="00DD797F"/>
    <w:rsid w:val="00DE0077"/>
    <w:rsid w:val="00DE082D"/>
    <w:rsid w:val="00DE122A"/>
    <w:rsid w:val="00DE13A2"/>
    <w:rsid w:val="00DE1761"/>
    <w:rsid w:val="00DE1DAE"/>
    <w:rsid w:val="00DE20A5"/>
    <w:rsid w:val="00DE2D1E"/>
    <w:rsid w:val="00DE33EF"/>
    <w:rsid w:val="00DE488C"/>
    <w:rsid w:val="00DE4BE2"/>
    <w:rsid w:val="00DE5134"/>
    <w:rsid w:val="00DE6493"/>
    <w:rsid w:val="00DE78C6"/>
    <w:rsid w:val="00DF25C6"/>
    <w:rsid w:val="00DF349C"/>
    <w:rsid w:val="00DF76E7"/>
    <w:rsid w:val="00DF7C3A"/>
    <w:rsid w:val="00E008D7"/>
    <w:rsid w:val="00E02C37"/>
    <w:rsid w:val="00E03497"/>
    <w:rsid w:val="00E05AE5"/>
    <w:rsid w:val="00E11B40"/>
    <w:rsid w:val="00E13E66"/>
    <w:rsid w:val="00E13E7C"/>
    <w:rsid w:val="00E14AEA"/>
    <w:rsid w:val="00E15EC1"/>
    <w:rsid w:val="00E171D0"/>
    <w:rsid w:val="00E176F3"/>
    <w:rsid w:val="00E20543"/>
    <w:rsid w:val="00E20A0E"/>
    <w:rsid w:val="00E21514"/>
    <w:rsid w:val="00E21D5A"/>
    <w:rsid w:val="00E21D6A"/>
    <w:rsid w:val="00E223A1"/>
    <w:rsid w:val="00E23C0C"/>
    <w:rsid w:val="00E249BB"/>
    <w:rsid w:val="00E2565C"/>
    <w:rsid w:val="00E25B2D"/>
    <w:rsid w:val="00E25ED6"/>
    <w:rsid w:val="00E27599"/>
    <w:rsid w:val="00E27B54"/>
    <w:rsid w:val="00E27B68"/>
    <w:rsid w:val="00E307B6"/>
    <w:rsid w:val="00E312C0"/>
    <w:rsid w:val="00E320B2"/>
    <w:rsid w:val="00E32318"/>
    <w:rsid w:val="00E343B7"/>
    <w:rsid w:val="00E34962"/>
    <w:rsid w:val="00E34E01"/>
    <w:rsid w:val="00E35B02"/>
    <w:rsid w:val="00E369B0"/>
    <w:rsid w:val="00E40652"/>
    <w:rsid w:val="00E40DBC"/>
    <w:rsid w:val="00E416D2"/>
    <w:rsid w:val="00E41E83"/>
    <w:rsid w:val="00E42A4A"/>
    <w:rsid w:val="00E42EF9"/>
    <w:rsid w:val="00E42F78"/>
    <w:rsid w:val="00E44144"/>
    <w:rsid w:val="00E4515B"/>
    <w:rsid w:val="00E4625A"/>
    <w:rsid w:val="00E468E8"/>
    <w:rsid w:val="00E50383"/>
    <w:rsid w:val="00E508B5"/>
    <w:rsid w:val="00E51A0B"/>
    <w:rsid w:val="00E52848"/>
    <w:rsid w:val="00E53E0A"/>
    <w:rsid w:val="00E53F50"/>
    <w:rsid w:val="00E543FD"/>
    <w:rsid w:val="00E55243"/>
    <w:rsid w:val="00E56535"/>
    <w:rsid w:val="00E567B9"/>
    <w:rsid w:val="00E568F4"/>
    <w:rsid w:val="00E56EB9"/>
    <w:rsid w:val="00E57DCE"/>
    <w:rsid w:val="00E61556"/>
    <w:rsid w:val="00E6213C"/>
    <w:rsid w:val="00E639D6"/>
    <w:rsid w:val="00E63F3E"/>
    <w:rsid w:val="00E644DD"/>
    <w:rsid w:val="00E64B3C"/>
    <w:rsid w:val="00E66FA7"/>
    <w:rsid w:val="00E677E6"/>
    <w:rsid w:val="00E71041"/>
    <w:rsid w:val="00E712CD"/>
    <w:rsid w:val="00E71949"/>
    <w:rsid w:val="00E7323D"/>
    <w:rsid w:val="00E73CDD"/>
    <w:rsid w:val="00E74516"/>
    <w:rsid w:val="00E759BA"/>
    <w:rsid w:val="00E75DB0"/>
    <w:rsid w:val="00E772B4"/>
    <w:rsid w:val="00E77EF6"/>
    <w:rsid w:val="00E80E5F"/>
    <w:rsid w:val="00E81750"/>
    <w:rsid w:val="00E84187"/>
    <w:rsid w:val="00E8489B"/>
    <w:rsid w:val="00E848A4"/>
    <w:rsid w:val="00E84CB7"/>
    <w:rsid w:val="00E86021"/>
    <w:rsid w:val="00E862A3"/>
    <w:rsid w:val="00E86AA2"/>
    <w:rsid w:val="00E87359"/>
    <w:rsid w:val="00E875EC"/>
    <w:rsid w:val="00E87E26"/>
    <w:rsid w:val="00E90AC9"/>
    <w:rsid w:val="00E923CC"/>
    <w:rsid w:val="00E92C7A"/>
    <w:rsid w:val="00E9340F"/>
    <w:rsid w:val="00E9393B"/>
    <w:rsid w:val="00E93B79"/>
    <w:rsid w:val="00E93BCE"/>
    <w:rsid w:val="00E93D8B"/>
    <w:rsid w:val="00E94E3E"/>
    <w:rsid w:val="00E9565C"/>
    <w:rsid w:val="00E97AEB"/>
    <w:rsid w:val="00EA0611"/>
    <w:rsid w:val="00EA0880"/>
    <w:rsid w:val="00EA34AC"/>
    <w:rsid w:val="00EA3C29"/>
    <w:rsid w:val="00EA4601"/>
    <w:rsid w:val="00EA49BB"/>
    <w:rsid w:val="00EA53BF"/>
    <w:rsid w:val="00EA5BBE"/>
    <w:rsid w:val="00EA6836"/>
    <w:rsid w:val="00EB154E"/>
    <w:rsid w:val="00EB1C61"/>
    <w:rsid w:val="00EB44A0"/>
    <w:rsid w:val="00EC12B8"/>
    <w:rsid w:val="00EC2153"/>
    <w:rsid w:val="00EC263A"/>
    <w:rsid w:val="00EC4D7D"/>
    <w:rsid w:val="00EC69F2"/>
    <w:rsid w:val="00EC79EE"/>
    <w:rsid w:val="00ED0014"/>
    <w:rsid w:val="00ED0ACD"/>
    <w:rsid w:val="00ED1B82"/>
    <w:rsid w:val="00ED1BD8"/>
    <w:rsid w:val="00ED1E4B"/>
    <w:rsid w:val="00ED2671"/>
    <w:rsid w:val="00ED3A6D"/>
    <w:rsid w:val="00ED3B04"/>
    <w:rsid w:val="00ED3D3B"/>
    <w:rsid w:val="00ED4DF1"/>
    <w:rsid w:val="00ED6B88"/>
    <w:rsid w:val="00EE0665"/>
    <w:rsid w:val="00EE0CA7"/>
    <w:rsid w:val="00EE1419"/>
    <w:rsid w:val="00EE14BF"/>
    <w:rsid w:val="00EE1ABA"/>
    <w:rsid w:val="00EE1BDE"/>
    <w:rsid w:val="00EE2F5C"/>
    <w:rsid w:val="00EE34C7"/>
    <w:rsid w:val="00EE34E8"/>
    <w:rsid w:val="00EE3EF5"/>
    <w:rsid w:val="00EE4261"/>
    <w:rsid w:val="00EE4513"/>
    <w:rsid w:val="00EE5654"/>
    <w:rsid w:val="00EF010F"/>
    <w:rsid w:val="00EF027F"/>
    <w:rsid w:val="00EF079A"/>
    <w:rsid w:val="00EF0F1F"/>
    <w:rsid w:val="00EF11F0"/>
    <w:rsid w:val="00EF1AA9"/>
    <w:rsid w:val="00EF2F1E"/>
    <w:rsid w:val="00EF3050"/>
    <w:rsid w:val="00EF4EE5"/>
    <w:rsid w:val="00EF6118"/>
    <w:rsid w:val="00EF61E4"/>
    <w:rsid w:val="00EF6845"/>
    <w:rsid w:val="00EF7AAB"/>
    <w:rsid w:val="00F013F6"/>
    <w:rsid w:val="00F02BA7"/>
    <w:rsid w:val="00F04179"/>
    <w:rsid w:val="00F045B9"/>
    <w:rsid w:val="00F04829"/>
    <w:rsid w:val="00F04D38"/>
    <w:rsid w:val="00F051E8"/>
    <w:rsid w:val="00F05D3B"/>
    <w:rsid w:val="00F06CE1"/>
    <w:rsid w:val="00F07BF1"/>
    <w:rsid w:val="00F11493"/>
    <w:rsid w:val="00F127C0"/>
    <w:rsid w:val="00F12BCC"/>
    <w:rsid w:val="00F12EE9"/>
    <w:rsid w:val="00F1416E"/>
    <w:rsid w:val="00F146DC"/>
    <w:rsid w:val="00F14CDD"/>
    <w:rsid w:val="00F15004"/>
    <w:rsid w:val="00F15018"/>
    <w:rsid w:val="00F15179"/>
    <w:rsid w:val="00F157F1"/>
    <w:rsid w:val="00F15D1E"/>
    <w:rsid w:val="00F15E4B"/>
    <w:rsid w:val="00F175E1"/>
    <w:rsid w:val="00F20298"/>
    <w:rsid w:val="00F21258"/>
    <w:rsid w:val="00F212FE"/>
    <w:rsid w:val="00F21B41"/>
    <w:rsid w:val="00F22FD1"/>
    <w:rsid w:val="00F235C3"/>
    <w:rsid w:val="00F24EBE"/>
    <w:rsid w:val="00F24FB2"/>
    <w:rsid w:val="00F25312"/>
    <w:rsid w:val="00F26D21"/>
    <w:rsid w:val="00F27580"/>
    <w:rsid w:val="00F2762B"/>
    <w:rsid w:val="00F306C1"/>
    <w:rsid w:val="00F315BC"/>
    <w:rsid w:val="00F3360E"/>
    <w:rsid w:val="00F33BA8"/>
    <w:rsid w:val="00F33F82"/>
    <w:rsid w:val="00F35C61"/>
    <w:rsid w:val="00F363E6"/>
    <w:rsid w:val="00F371E3"/>
    <w:rsid w:val="00F374CB"/>
    <w:rsid w:val="00F376CB"/>
    <w:rsid w:val="00F400B5"/>
    <w:rsid w:val="00F4029B"/>
    <w:rsid w:val="00F40D92"/>
    <w:rsid w:val="00F4251A"/>
    <w:rsid w:val="00F43786"/>
    <w:rsid w:val="00F44016"/>
    <w:rsid w:val="00F44D3D"/>
    <w:rsid w:val="00F45016"/>
    <w:rsid w:val="00F45CDA"/>
    <w:rsid w:val="00F4622D"/>
    <w:rsid w:val="00F4630E"/>
    <w:rsid w:val="00F467D3"/>
    <w:rsid w:val="00F470E2"/>
    <w:rsid w:val="00F477A7"/>
    <w:rsid w:val="00F47E87"/>
    <w:rsid w:val="00F5002A"/>
    <w:rsid w:val="00F5034F"/>
    <w:rsid w:val="00F5089F"/>
    <w:rsid w:val="00F51D1E"/>
    <w:rsid w:val="00F51E11"/>
    <w:rsid w:val="00F52C76"/>
    <w:rsid w:val="00F53D81"/>
    <w:rsid w:val="00F53DA1"/>
    <w:rsid w:val="00F54158"/>
    <w:rsid w:val="00F552F4"/>
    <w:rsid w:val="00F55BD3"/>
    <w:rsid w:val="00F55F57"/>
    <w:rsid w:val="00F56EBF"/>
    <w:rsid w:val="00F56EFC"/>
    <w:rsid w:val="00F57AEC"/>
    <w:rsid w:val="00F57DC9"/>
    <w:rsid w:val="00F60365"/>
    <w:rsid w:val="00F60936"/>
    <w:rsid w:val="00F6123E"/>
    <w:rsid w:val="00F6150E"/>
    <w:rsid w:val="00F617DE"/>
    <w:rsid w:val="00F619B4"/>
    <w:rsid w:val="00F61CD7"/>
    <w:rsid w:val="00F62349"/>
    <w:rsid w:val="00F62BCE"/>
    <w:rsid w:val="00F63060"/>
    <w:rsid w:val="00F63AC6"/>
    <w:rsid w:val="00F6531E"/>
    <w:rsid w:val="00F65EEA"/>
    <w:rsid w:val="00F6618F"/>
    <w:rsid w:val="00F66431"/>
    <w:rsid w:val="00F664A9"/>
    <w:rsid w:val="00F705EA"/>
    <w:rsid w:val="00F71168"/>
    <w:rsid w:val="00F71795"/>
    <w:rsid w:val="00F71C64"/>
    <w:rsid w:val="00F71DBD"/>
    <w:rsid w:val="00F725A9"/>
    <w:rsid w:val="00F729C1"/>
    <w:rsid w:val="00F7400B"/>
    <w:rsid w:val="00F752C7"/>
    <w:rsid w:val="00F7534B"/>
    <w:rsid w:val="00F75B6B"/>
    <w:rsid w:val="00F764A6"/>
    <w:rsid w:val="00F7743C"/>
    <w:rsid w:val="00F8019C"/>
    <w:rsid w:val="00F82C6A"/>
    <w:rsid w:val="00F82D54"/>
    <w:rsid w:val="00F859DC"/>
    <w:rsid w:val="00F85E2C"/>
    <w:rsid w:val="00F8695B"/>
    <w:rsid w:val="00F86C1A"/>
    <w:rsid w:val="00F87B9E"/>
    <w:rsid w:val="00F906E9"/>
    <w:rsid w:val="00F92619"/>
    <w:rsid w:val="00F92720"/>
    <w:rsid w:val="00F92B93"/>
    <w:rsid w:val="00F9538D"/>
    <w:rsid w:val="00F962D0"/>
    <w:rsid w:val="00F96525"/>
    <w:rsid w:val="00F967ED"/>
    <w:rsid w:val="00F96FBD"/>
    <w:rsid w:val="00F9785C"/>
    <w:rsid w:val="00F97E56"/>
    <w:rsid w:val="00FA14C4"/>
    <w:rsid w:val="00FA1999"/>
    <w:rsid w:val="00FA1A77"/>
    <w:rsid w:val="00FA1AB6"/>
    <w:rsid w:val="00FA1FE5"/>
    <w:rsid w:val="00FA4A3A"/>
    <w:rsid w:val="00FA50AC"/>
    <w:rsid w:val="00FA62AB"/>
    <w:rsid w:val="00FA6700"/>
    <w:rsid w:val="00FA74F2"/>
    <w:rsid w:val="00FA75C4"/>
    <w:rsid w:val="00FA7856"/>
    <w:rsid w:val="00FB1F7F"/>
    <w:rsid w:val="00FB4642"/>
    <w:rsid w:val="00FB47D3"/>
    <w:rsid w:val="00FB4915"/>
    <w:rsid w:val="00FB79AB"/>
    <w:rsid w:val="00FC0010"/>
    <w:rsid w:val="00FC1013"/>
    <w:rsid w:val="00FC1EFB"/>
    <w:rsid w:val="00FC1F96"/>
    <w:rsid w:val="00FC2E03"/>
    <w:rsid w:val="00FC477F"/>
    <w:rsid w:val="00FC5452"/>
    <w:rsid w:val="00FC54A4"/>
    <w:rsid w:val="00FC6803"/>
    <w:rsid w:val="00FC686C"/>
    <w:rsid w:val="00FD0865"/>
    <w:rsid w:val="00FD0C23"/>
    <w:rsid w:val="00FD0E89"/>
    <w:rsid w:val="00FD0FA7"/>
    <w:rsid w:val="00FD160F"/>
    <w:rsid w:val="00FD1677"/>
    <w:rsid w:val="00FD2F87"/>
    <w:rsid w:val="00FD4576"/>
    <w:rsid w:val="00FD5FCF"/>
    <w:rsid w:val="00FD6AAC"/>
    <w:rsid w:val="00FD7086"/>
    <w:rsid w:val="00FE1D27"/>
    <w:rsid w:val="00FE2047"/>
    <w:rsid w:val="00FE2F36"/>
    <w:rsid w:val="00FE3308"/>
    <w:rsid w:val="00FE41E6"/>
    <w:rsid w:val="00FE4915"/>
    <w:rsid w:val="00FE512B"/>
    <w:rsid w:val="00FE559E"/>
    <w:rsid w:val="00FE6553"/>
    <w:rsid w:val="00FE730D"/>
    <w:rsid w:val="00FE7EC5"/>
    <w:rsid w:val="00FF0013"/>
    <w:rsid w:val="00FF06B0"/>
    <w:rsid w:val="00FF118C"/>
    <w:rsid w:val="00FF3277"/>
    <w:rsid w:val="00FF34EF"/>
    <w:rsid w:val="00FF4066"/>
    <w:rsid w:val="00FF4642"/>
    <w:rsid w:val="00FF5084"/>
    <w:rsid w:val="00FF5572"/>
    <w:rsid w:val="00FF5DFB"/>
    <w:rsid w:val="00FF61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A50F53D"/>
  <w15:docId w15:val="{66CE1402-3C33-4D34-8E91-1E11B9B29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1B2B"/>
  </w:style>
  <w:style w:type="paragraph" w:styleId="Heading1">
    <w:name w:val="heading 1"/>
    <w:aliases w:val="Module Title"/>
    <w:next w:val="Normal"/>
    <w:link w:val="Heading1Char"/>
    <w:qFormat/>
    <w:rsid w:val="00821B2B"/>
    <w:pPr>
      <w:pBdr>
        <w:top w:val="single" w:sz="4" w:space="9" w:color="auto"/>
        <w:left w:val="single" w:sz="4" w:space="0" w:color="auto"/>
        <w:bottom w:val="single" w:sz="4" w:space="9" w:color="auto"/>
        <w:right w:val="single" w:sz="4" w:space="0" w:color="auto"/>
      </w:pBdr>
      <w:spacing w:after="240" w:line="240" w:lineRule="auto"/>
      <w:jc w:val="center"/>
      <w:outlineLvl w:val="0"/>
    </w:pPr>
    <w:rPr>
      <w:rFonts w:ascii="Arial" w:eastAsia="Times New Roman" w:hAnsi="Arial" w:cs="Times New Roman"/>
      <w:b/>
      <w:noProof/>
      <w:color w:val="002868"/>
      <w:kern w:val="28"/>
      <w:sz w:val="48"/>
      <w:szCs w:val="20"/>
    </w:rPr>
  </w:style>
  <w:style w:type="paragraph" w:styleId="Heading2">
    <w:name w:val="heading 2"/>
    <w:aliases w:val="Lesson Title"/>
    <w:next w:val="LGPText"/>
    <w:link w:val="Heading2Char"/>
    <w:rsid w:val="00821B2B"/>
    <w:pPr>
      <w:keepNext/>
      <w:keepLines/>
      <w:spacing w:after="240" w:line="240" w:lineRule="auto"/>
      <w:outlineLvl w:val="1"/>
    </w:pPr>
    <w:rPr>
      <w:rFonts w:ascii="Arial" w:eastAsia="Times New Roman" w:hAnsi="Arial" w:cs="Times New Roman"/>
      <w:b/>
      <w:bCs/>
      <w:noProof/>
      <w:color w:val="002868"/>
      <w:sz w:val="40"/>
      <w:szCs w:val="26"/>
    </w:rPr>
  </w:style>
  <w:style w:type="paragraph" w:styleId="Heading3">
    <w:name w:val="heading 3"/>
    <w:basedOn w:val="Normal"/>
    <w:next w:val="Normal"/>
    <w:link w:val="Heading3Char"/>
    <w:qFormat/>
    <w:rsid w:val="00821B2B"/>
    <w:pPr>
      <w:keepNext/>
      <w:spacing w:before="60" w:after="180" w:line="240" w:lineRule="auto"/>
      <w:outlineLvl w:val="2"/>
    </w:pPr>
    <w:rPr>
      <w:rFonts w:ascii="Arial" w:eastAsia="Times New Roman" w:hAnsi="Arial" w:cs="Times New Roman"/>
      <w:b/>
      <w:noProof/>
      <w:color w:val="002868"/>
      <w:sz w:val="36"/>
      <w:szCs w:val="36"/>
    </w:rPr>
  </w:style>
  <w:style w:type="paragraph" w:styleId="Heading4">
    <w:name w:val="heading 4"/>
    <w:basedOn w:val="Normal"/>
    <w:next w:val="Normal"/>
    <w:link w:val="Heading4Char"/>
    <w:qFormat/>
    <w:rsid w:val="00821B2B"/>
    <w:pPr>
      <w:spacing w:before="60" w:after="180" w:line="240" w:lineRule="auto"/>
      <w:outlineLvl w:val="3"/>
    </w:pPr>
    <w:rPr>
      <w:rFonts w:ascii="Arial" w:eastAsia="Times New Roman" w:hAnsi="Arial" w:cs="Times New Roman"/>
      <w:b/>
      <w:noProof/>
      <w:color w:val="002868"/>
      <w:sz w:val="32"/>
      <w:szCs w:val="20"/>
    </w:rPr>
  </w:style>
  <w:style w:type="paragraph" w:styleId="Heading5">
    <w:name w:val="heading 5"/>
    <w:basedOn w:val="Normal"/>
    <w:next w:val="PGPText"/>
    <w:link w:val="Heading5Char"/>
    <w:uiPriority w:val="9"/>
    <w:rsid w:val="00821B2B"/>
    <w:pPr>
      <w:spacing w:before="60" w:after="180" w:line="240" w:lineRule="auto"/>
      <w:outlineLvl w:val="4"/>
    </w:pPr>
    <w:rPr>
      <w:rFonts w:ascii="Arial" w:eastAsia="Times New Roman" w:hAnsi="Arial" w:cs="Arial"/>
      <w:b/>
      <w:bCs/>
      <w:i/>
      <w:iCs/>
      <w:noProof/>
      <w:color w:val="002868"/>
      <w:sz w:val="28"/>
      <w:szCs w:val="28"/>
    </w:rPr>
  </w:style>
  <w:style w:type="paragraph" w:styleId="Heading6">
    <w:name w:val="heading 6"/>
    <w:basedOn w:val="Normal"/>
    <w:next w:val="Normal"/>
    <w:link w:val="Heading6Char"/>
    <w:uiPriority w:val="9"/>
    <w:qFormat/>
    <w:rsid w:val="00821B2B"/>
    <w:pPr>
      <w:spacing w:before="60" w:after="180" w:line="240" w:lineRule="auto"/>
      <w:outlineLvl w:val="5"/>
    </w:pPr>
    <w:rPr>
      <w:rFonts w:ascii="Arial" w:eastAsia="Times New Roman" w:hAnsi="Arial" w:cs="Arial"/>
      <w:b/>
      <w:bCs/>
      <w:noProof/>
      <w:color w:val="002868"/>
      <w:sz w:val="24"/>
      <w:szCs w:val="24"/>
    </w:rPr>
  </w:style>
  <w:style w:type="paragraph" w:styleId="Heading7">
    <w:name w:val="heading 7"/>
    <w:basedOn w:val="Normal"/>
    <w:next w:val="Normal"/>
    <w:link w:val="Heading7Char"/>
    <w:uiPriority w:val="9"/>
    <w:qFormat/>
    <w:rsid w:val="00821B2B"/>
    <w:pPr>
      <w:spacing w:before="60" w:after="180" w:line="240" w:lineRule="auto"/>
      <w:outlineLvl w:val="6"/>
    </w:pPr>
    <w:rPr>
      <w:rFonts w:ascii="Arial" w:eastAsia="Times New Roman" w:hAnsi="Arial" w:cs="Arial"/>
      <w:noProof/>
      <w:color w:val="002868"/>
      <w:sz w:val="24"/>
      <w:szCs w:val="24"/>
    </w:rPr>
  </w:style>
  <w:style w:type="paragraph" w:styleId="Heading8">
    <w:name w:val="heading 8"/>
    <w:basedOn w:val="Normal"/>
    <w:next w:val="Normal"/>
    <w:link w:val="Heading8Char"/>
    <w:uiPriority w:val="9"/>
    <w:qFormat/>
    <w:rsid w:val="00821B2B"/>
    <w:pPr>
      <w:spacing w:before="60" w:after="180" w:line="240" w:lineRule="auto"/>
      <w:outlineLvl w:val="7"/>
    </w:pPr>
    <w:rPr>
      <w:rFonts w:ascii="Arial" w:eastAsia="Times New Roman" w:hAnsi="Arial" w:cs="Arial"/>
      <w:i/>
      <w:iCs/>
      <w:noProof/>
      <w:color w:val="002868"/>
      <w:sz w:val="24"/>
      <w:szCs w:val="24"/>
    </w:rPr>
  </w:style>
  <w:style w:type="paragraph" w:styleId="Heading9">
    <w:name w:val="heading 9"/>
    <w:basedOn w:val="Normal"/>
    <w:next w:val="Normal"/>
    <w:link w:val="Heading9Char"/>
    <w:uiPriority w:val="9"/>
    <w:qFormat/>
    <w:rsid w:val="00821B2B"/>
    <w:pPr>
      <w:spacing w:before="60" w:after="180" w:line="240" w:lineRule="auto"/>
      <w:outlineLvl w:val="8"/>
    </w:pPr>
    <w:rPr>
      <w:rFonts w:ascii="Arial" w:eastAsia="MS Gothic" w:hAnsi="Arial" w:cs="Arial"/>
      <w:i/>
      <w:noProof/>
      <w:color w:val="002868"/>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Module Title Char"/>
    <w:link w:val="Heading1"/>
    <w:rsid w:val="00821B2B"/>
    <w:rPr>
      <w:rFonts w:ascii="Arial" w:eastAsia="Times New Roman" w:hAnsi="Arial" w:cs="Times New Roman"/>
      <w:b/>
      <w:noProof/>
      <w:color w:val="002868"/>
      <w:kern w:val="28"/>
      <w:sz w:val="48"/>
      <w:szCs w:val="20"/>
    </w:rPr>
  </w:style>
  <w:style w:type="paragraph" w:styleId="BalloonText">
    <w:name w:val="Balloon Text"/>
    <w:basedOn w:val="Normal"/>
    <w:link w:val="BalloonTextChar"/>
    <w:uiPriority w:val="99"/>
    <w:semiHidden/>
    <w:unhideWhenUsed/>
    <w:rsid w:val="00821B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21B2B"/>
    <w:rPr>
      <w:rFonts w:ascii="Tahoma" w:hAnsi="Tahoma" w:cs="Tahoma"/>
      <w:sz w:val="16"/>
      <w:szCs w:val="16"/>
    </w:rPr>
  </w:style>
  <w:style w:type="character" w:customStyle="1" w:styleId="Heading3Char">
    <w:name w:val="Heading 3 Char"/>
    <w:basedOn w:val="DefaultParagraphFont"/>
    <w:link w:val="Heading3"/>
    <w:rsid w:val="00821B2B"/>
    <w:rPr>
      <w:rFonts w:ascii="Arial" w:eastAsia="Times New Roman" w:hAnsi="Arial" w:cs="Times New Roman"/>
      <w:b/>
      <w:noProof/>
      <w:color w:val="002868"/>
      <w:sz w:val="36"/>
      <w:szCs w:val="36"/>
    </w:rPr>
  </w:style>
  <w:style w:type="character" w:customStyle="1" w:styleId="Heading4Char">
    <w:name w:val="Heading 4 Char"/>
    <w:basedOn w:val="DefaultParagraphFont"/>
    <w:link w:val="Heading4"/>
    <w:rsid w:val="00821B2B"/>
    <w:rPr>
      <w:rFonts w:ascii="Arial" w:eastAsia="Times New Roman" w:hAnsi="Arial" w:cs="Times New Roman"/>
      <w:b/>
      <w:noProof/>
      <w:color w:val="002868"/>
      <w:sz w:val="32"/>
      <w:szCs w:val="20"/>
    </w:rPr>
  </w:style>
  <w:style w:type="paragraph" w:styleId="Header">
    <w:name w:val="header"/>
    <w:basedOn w:val="Normal"/>
    <w:link w:val="HeaderChar"/>
    <w:rsid w:val="00821B2B"/>
    <w:pPr>
      <w:tabs>
        <w:tab w:val="center" w:pos="4320"/>
        <w:tab w:val="right" w:pos="8640"/>
      </w:tabs>
      <w:spacing w:before="120" w:after="120" w:line="280" w:lineRule="atLeast"/>
    </w:pPr>
    <w:rPr>
      <w:rFonts w:ascii="Tahoma" w:eastAsia="Times New Roman" w:hAnsi="Tahoma" w:cs="Times New Roman"/>
      <w:sz w:val="20"/>
      <w:szCs w:val="20"/>
    </w:rPr>
  </w:style>
  <w:style w:type="character" w:customStyle="1" w:styleId="HeaderChar">
    <w:name w:val="Header Char"/>
    <w:basedOn w:val="DefaultParagraphFont"/>
    <w:link w:val="Header"/>
    <w:rsid w:val="00821B2B"/>
    <w:rPr>
      <w:rFonts w:ascii="Tahoma" w:eastAsia="Times New Roman" w:hAnsi="Tahoma" w:cs="Times New Roman"/>
      <w:sz w:val="20"/>
      <w:szCs w:val="20"/>
    </w:rPr>
  </w:style>
  <w:style w:type="paragraph" w:styleId="Footer">
    <w:name w:val="footer"/>
    <w:basedOn w:val="Normal"/>
    <w:link w:val="FooterChar"/>
    <w:rsid w:val="00821B2B"/>
    <w:pPr>
      <w:tabs>
        <w:tab w:val="center" w:pos="4320"/>
        <w:tab w:val="right" w:pos="8640"/>
      </w:tabs>
      <w:spacing w:after="120" w:line="240" w:lineRule="auto"/>
    </w:pPr>
    <w:rPr>
      <w:rFonts w:ascii="Tahoma" w:eastAsia="Times New Roman" w:hAnsi="Tahoma" w:cs="Times New Roman"/>
      <w:sz w:val="16"/>
      <w:szCs w:val="20"/>
    </w:rPr>
  </w:style>
  <w:style w:type="character" w:customStyle="1" w:styleId="FooterChar">
    <w:name w:val="Footer Char"/>
    <w:basedOn w:val="DefaultParagraphFont"/>
    <w:link w:val="Footer"/>
    <w:rsid w:val="00821B2B"/>
    <w:rPr>
      <w:rFonts w:ascii="Tahoma" w:eastAsia="Times New Roman" w:hAnsi="Tahoma" w:cs="Times New Roman"/>
      <w:sz w:val="16"/>
      <w:szCs w:val="20"/>
    </w:rPr>
  </w:style>
  <w:style w:type="character" w:styleId="PageNumber">
    <w:name w:val="page number"/>
    <w:basedOn w:val="DefaultParagraphFont"/>
    <w:rsid w:val="00821B2B"/>
  </w:style>
  <w:style w:type="character" w:styleId="Hyperlink">
    <w:name w:val="Hyperlink"/>
    <w:basedOn w:val="DefaultParagraphFont"/>
    <w:uiPriority w:val="99"/>
    <w:rsid w:val="00821B2B"/>
    <w:rPr>
      <w:color w:val="0000FF"/>
      <w:u w:val="single"/>
    </w:rPr>
  </w:style>
  <w:style w:type="character" w:customStyle="1" w:styleId="Heading2Char">
    <w:name w:val="Heading 2 Char"/>
    <w:aliases w:val="Lesson Title Char"/>
    <w:link w:val="Heading2"/>
    <w:rsid w:val="00821B2B"/>
    <w:rPr>
      <w:rFonts w:ascii="Arial" w:eastAsia="Times New Roman" w:hAnsi="Arial" w:cs="Times New Roman"/>
      <w:b/>
      <w:bCs/>
      <w:noProof/>
      <w:color w:val="002868"/>
      <w:sz w:val="40"/>
      <w:szCs w:val="26"/>
    </w:rPr>
  </w:style>
  <w:style w:type="paragraph" w:styleId="NormalWeb">
    <w:name w:val="Normal (Web)"/>
    <w:basedOn w:val="Normal"/>
    <w:uiPriority w:val="99"/>
    <w:semiHidden/>
    <w:unhideWhenUsed/>
    <w:rsid w:val="00821B2B"/>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rsid w:val="00821B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zSGPBlankNotesLine">
    <w:name w:val="zSGP Blank Notes Line"/>
    <w:next w:val="Normal"/>
    <w:rsid w:val="00821B2B"/>
    <w:pPr>
      <w:pBdr>
        <w:bottom w:val="single" w:sz="4" w:space="1" w:color="C0C0C0"/>
      </w:pBdr>
      <w:spacing w:after="180" w:line="240" w:lineRule="auto"/>
      <w:jc w:val="right"/>
    </w:pPr>
    <w:rPr>
      <w:sz w:val="24"/>
    </w:rPr>
  </w:style>
  <w:style w:type="paragraph" w:customStyle="1" w:styleId="LGPText">
    <w:name w:val="LGP Text"/>
    <w:link w:val="LGPTextChar"/>
    <w:qFormat/>
    <w:rsid w:val="00821B2B"/>
    <w:pPr>
      <w:spacing w:after="0" w:line="240" w:lineRule="auto"/>
    </w:pPr>
    <w:rPr>
      <w:rFonts w:ascii="Arial" w:eastAsia="Times New Roman" w:hAnsi="Arial" w:cs="Times New Roman"/>
      <w:color w:val="002868"/>
      <w:sz w:val="24"/>
      <w:szCs w:val="20"/>
    </w:rPr>
  </w:style>
  <w:style w:type="paragraph" w:customStyle="1" w:styleId="LGPBullet1">
    <w:name w:val="LGP Bullet 1"/>
    <w:basedOn w:val="LGPText"/>
    <w:qFormat/>
    <w:rsid w:val="00821B2B"/>
    <w:pPr>
      <w:numPr>
        <w:numId w:val="4"/>
      </w:numPr>
    </w:pPr>
  </w:style>
  <w:style w:type="paragraph" w:customStyle="1" w:styleId="LGPTableText">
    <w:name w:val="LGP Table Text"/>
    <w:basedOn w:val="LGPText"/>
    <w:rsid w:val="00821B2B"/>
    <w:pPr>
      <w:spacing w:before="60" w:after="60"/>
    </w:pPr>
    <w:rPr>
      <w:rFonts w:ascii="Arial Narrow" w:hAnsi="Arial Narrow" w:cs="Arial"/>
      <w:noProof/>
      <w:sz w:val="20"/>
    </w:rPr>
  </w:style>
  <w:style w:type="paragraph" w:customStyle="1" w:styleId="LGPTableHeaderText">
    <w:name w:val="LGP Table Header Text"/>
    <w:basedOn w:val="LGPText"/>
    <w:rsid w:val="00821B2B"/>
    <w:pPr>
      <w:spacing w:before="60" w:after="60"/>
      <w:jc w:val="center"/>
    </w:pPr>
    <w:rPr>
      <w:rFonts w:ascii="Arial Narrow" w:hAnsi="Arial Narrow" w:cs="Arial"/>
      <w:b/>
      <w:noProof/>
      <w:sz w:val="20"/>
    </w:rPr>
  </w:style>
  <w:style w:type="paragraph" w:customStyle="1" w:styleId="TableText">
    <w:name w:val="Table Text"/>
    <w:basedOn w:val="LGPText"/>
    <w:rsid w:val="00821B2B"/>
    <w:pPr>
      <w:spacing w:before="60" w:after="60"/>
    </w:pPr>
  </w:style>
  <w:style w:type="paragraph" w:customStyle="1" w:styleId="PGPBullet1">
    <w:name w:val="PGP Bullet 1"/>
    <w:basedOn w:val="PGPText"/>
    <w:qFormat/>
    <w:rsid w:val="00821B2B"/>
    <w:pPr>
      <w:numPr>
        <w:numId w:val="1"/>
      </w:numPr>
    </w:pPr>
  </w:style>
  <w:style w:type="paragraph" w:customStyle="1" w:styleId="PGPBullet2">
    <w:name w:val="PGP Bullet 2"/>
    <w:basedOn w:val="PGPText"/>
    <w:rsid w:val="00821B2B"/>
    <w:pPr>
      <w:numPr>
        <w:ilvl w:val="1"/>
        <w:numId w:val="1"/>
      </w:numPr>
    </w:pPr>
  </w:style>
  <w:style w:type="paragraph" w:customStyle="1" w:styleId="PGPBullet3">
    <w:name w:val="PGP Bullet 3"/>
    <w:basedOn w:val="PGPBullet2"/>
    <w:next w:val="PGPText"/>
    <w:rsid w:val="00821B2B"/>
    <w:pPr>
      <w:numPr>
        <w:ilvl w:val="2"/>
      </w:numPr>
    </w:pPr>
    <w:rPr>
      <w:rFonts w:ascii="Tahoma" w:hAnsi="Tahoma"/>
    </w:rPr>
  </w:style>
  <w:style w:type="paragraph" w:customStyle="1" w:styleId="PGPBullet4">
    <w:name w:val="PGP Bullet 4"/>
    <w:basedOn w:val="PGPText"/>
    <w:qFormat/>
    <w:rsid w:val="00821B2B"/>
    <w:pPr>
      <w:numPr>
        <w:ilvl w:val="3"/>
        <w:numId w:val="1"/>
      </w:numPr>
    </w:pPr>
  </w:style>
  <w:style w:type="paragraph" w:customStyle="1" w:styleId="PGPBullet5">
    <w:name w:val="PGP Bullet 5"/>
    <w:basedOn w:val="PGPText"/>
    <w:qFormat/>
    <w:rsid w:val="00821B2B"/>
    <w:pPr>
      <w:numPr>
        <w:ilvl w:val="4"/>
        <w:numId w:val="1"/>
      </w:numPr>
    </w:pPr>
  </w:style>
  <w:style w:type="paragraph" w:customStyle="1" w:styleId="PGPBullet6">
    <w:name w:val="PGP Bullet 6"/>
    <w:basedOn w:val="PGPText"/>
    <w:qFormat/>
    <w:rsid w:val="00821B2B"/>
    <w:pPr>
      <w:numPr>
        <w:ilvl w:val="5"/>
        <w:numId w:val="1"/>
      </w:numPr>
    </w:pPr>
  </w:style>
  <w:style w:type="paragraph" w:customStyle="1" w:styleId="PGPBullet7">
    <w:name w:val="PGP Bullet 7"/>
    <w:basedOn w:val="PGPText"/>
    <w:qFormat/>
    <w:rsid w:val="00821B2B"/>
    <w:pPr>
      <w:numPr>
        <w:ilvl w:val="6"/>
        <w:numId w:val="1"/>
      </w:numPr>
    </w:pPr>
  </w:style>
  <w:style w:type="paragraph" w:customStyle="1" w:styleId="PGPBullet8">
    <w:name w:val="PGP Bullet 8"/>
    <w:basedOn w:val="PGPText"/>
    <w:qFormat/>
    <w:rsid w:val="00821B2B"/>
    <w:pPr>
      <w:numPr>
        <w:ilvl w:val="7"/>
        <w:numId w:val="1"/>
      </w:numPr>
    </w:pPr>
  </w:style>
  <w:style w:type="paragraph" w:customStyle="1" w:styleId="PGPBullet9">
    <w:name w:val="PGP Bullet 9"/>
    <w:basedOn w:val="PGPText"/>
    <w:qFormat/>
    <w:rsid w:val="00821B2B"/>
    <w:pPr>
      <w:numPr>
        <w:ilvl w:val="8"/>
        <w:numId w:val="1"/>
      </w:numPr>
    </w:pPr>
  </w:style>
  <w:style w:type="paragraph" w:customStyle="1" w:styleId="zLGPDemo">
    <w:name w:val="zLGP Demo"/>
    <w:basedOn w:val="LGPText"/>
    <w:rsid w:val="00821B2B"/>
    <w:pPr>
      <w:spacing w:before="180"/>
    </w:pPr>
  </w:style>
  <w:style w:type="paragraph" w:customStyle="1" w:styleId="PGPNumber1">
    <w:name w:val="PGP Number 1"/>
    <w:basedOn w:val="PGPText"/>
    <w:qFormat/>
    <w:rsid w:val="00821B2B"/>
    <w:pPr>
      <w:numPr>
        <w:numId w:val="2"/>
      </w:numPr>
    </w:pPr>
  </w:style>
  <w:style w:type="paragraph" w:customStyle="1" w:styleId="zSGPFooter">
    <w:name w:val="zSGP Footer"/>
    <w:rsid w:val="00821B2B"/>
    <w:pPr>
      <w:pBdr>
        <w:top w:val="single" w:sz="24" w:space="6" w:color="auto"/>
      </w:pBdr>
      <w:tabs>
        <w:tab w:val="right" w:pos="12600"/>
      </w:tabs>
      <w:spacing w:after="120" w:line="240" w:lineRule="auto"/>
      <w:jc w:val="center"/>
    </w:pPr>
    <w:rPr>
      <w:rFonts w:ascii="Tahoma" w:eastAsia="Times New Roman" w:hAnsi="Tahoma" w:cs="Tahoma"/>
      <w:sz w:val="20"/>
      <w:szCs w:val="20"/>
    </w:rPr>
  </w:style>
  <w:style w:type="paragraph" w:customStyle="1" w:styleId="zSGPHeader">
    <w:name w:val="zSGP Header"/>
    <w:rsid w:val="00821B2B"/>
    <w:pPr>
      <w:pBdr>
        <w:bottom w:val="single" w:sz="24" w:space="12" w:color="auto"/>
      </w:pBdr>
      <w:spacing w:before="120" w:after="240" w:line="240" w:lineRule="auto"/>
    </w:pPr>
    <w:rPr>
      <w:rFonts w:ascii="Lucida Sans" w:eastAsia="Times New Roman" w:hAnsi="Lucida Sans" w:cs="Times New Roman"/>
      <w:sz w:val="20"/>
      <w:szCs w:val="20"/>
    </w:rPr>
  </w:style>
  <w:style w:type="paragraph" w:styleId="TOC1">
    <w:name w:val="toc 1"/>
    <w:basedOn w:val="Normal"/>
    <w:next w:val="Normal"/>
    <w:uiPriority w:val="39"/>
    <w:rsid w:val="00821B2B"/>
    <w:pPr>
      <w:keepNext/>
      <w:pBdr>
        <w:bottom w:val="single" w:sz="4" w:space="1" w:color="auto"/>
      </w:pBdr>
      <w:spacing w:before="60" w:after="180" w:line="240" w:lineRule="auto"/>
    </w:pPr>
    <w:rPr>
      <w:rFonts w:ascii="Arial" w:eastAsia="Times New Roman" w:hAnsi="Arial" w:cs="Arial"/>
      <w:b/>
      <w:noProof/>
      <w:color w:val="002868"/>
      <w:sz w:val="24"/>
      <w:szCs w:val="20"/>
    </w:rPr>
  </w:style>
  <w:style w:type="paragraph" w:styleId="TOC2">
    <w:name w:val="toc 2"/>
    <w:basedOn w:val="Normal"/>
    <w:next w:val="Normal"/>
    <w:uiPriority w:val="39"/>
    <w:rsid w:val="00821B2B"/>
    <w:pPr>
      <w:keepLines/>
      <w:spacing w:before="60" w:after="180" w:line="240" w:lineRule="auto"/>
      <w:ind w:left="252"/>
    </w:pPr>
    <w:rPr>
      <w:rFonts w:ascii="Arial" w:eastAsia="Times New Roman" w:hAnsi="Arial" w:cs="Arial"/>
      <w:noProof/>
      <w:color w:val="002868"/>
      <w:sz w:val="24"/>
      <w:szCs w:val="20"/>
    </w:rPr>
  </w:style>
  <w:style w:type="paragraph" w:customStyle="1" w:styleId="zSGPNotes">
    <w:name w:val="zSGP Notes"/>
    <w:basedOn w:val="Normal"/>
    <w:rsid w:val="00821B2B"/>
    <w:rPr>
      <w:rFonts w:ascii="Book Antiqua" w:eastAsia="Calibri" w:hAnsi="Book Antiqua" w:cs="Times New Roman"/>
    </w:rPr>
  </w:style>
  <w:style w:type="paragraph" w:customStyle="1" w:styleId="zSGPNewSubTopicSpacer">
    <w:name w:val="zSGP New Sub Topic Spacer"/>
    <w:basedOn w:val="Normal"/>
    <w:next w:val="Normal"/>
    <w:rsid w:val="00821B2B"/>
    <w:pPr>
      <w:spacing w:after="0" w:line="240" w:lineRule="auto"/>
    </w:pPr>
    <w:rPr>
      <w:rFonts w:ascii="Cambria" w:eastAsia="Times New Roman" w:hAnsi="Cambria" w:cs="Times New Roman"/>
      <w:sz w:val="8"/>
      <w:szCs w:val="8"/>
    </w:rPr>
  </w:style>
  <w:style w:type="paragraph" w:customStyle="1" w:styleId="zLGPIconSpeakerNotes">
    <w:name w:val="zLGPIconSpeakerNotes"/>
    <w:basedOn w:val="LGPTitle"/>
    <w:next w:val="LGPText"/>
    <w:rsid w:val="00821B2B"/>
  </w:style>
  <w:style w:type="paragraph" w:customStyle="1" w:styleId="zLGPIconCapture">
    <w:name w:val="zLGPIconCapture"/>
    <w:basedOn w:val="LGPTitle"/>
    <w:qFormat/>
    <w:rsid w:val="00821B2B"/>
  </w:style>
  <w:style w:type="paragraph" w:customStyle="1" w:styleId="PGPNumber2">
    <w:name w:val="PGP Number 2"/>
    <w:basedOn w:val="PGPText"/>
    <w:qFormat/>
    <w:rsid w:val="00821B2B"/>
    <w:pPr>
      <w:numPr>
        <w:ilvl w:val="1"/>
        <w:numId w:val="2"/>
      </w:numPr>
    </w:pPr>
  </w:style>
  <w:style w:type="paragraph" w:customStyle="1" w:styleId="PGPNumber3">
    <w:name w:val="PGP Number 3"/>
    <w:basedOn w:val="PGPText"/>
    <w:qFormat/>
    <w:rsid w:val="00821B2B"/>
    <w:pPr>
      <w:numPr>
        <w:ilvl w:val="2"/>
        <w:numId w:val="2"/>
      </w:numPr>
    </w:pPr>
  </w:style>
  <w:style w:type="paragraph" w:customStyle="1" w:styleId="PGPNumber4">
    <w:name w:val="PGP Number 4"/>
    <w:basedOn w:val="PGPText"/>
    <w:rsid w:val="00821B2B"/>
    <w:pPr>
      <w:numPr>
        <w:ilvl w:val="3"/>
        <w:numId w:val="2"/>
      </w:numPr>
    </w:pPr>
  </w:style>
  <w:style w:type="paragraph" w:customStyle="1" w:styleId="PGPNumber5">
    <w:name w:val="PGP Number 5"/>
    <w:basedOn w:val="PGPText"/>
    <w:qFormat/>
    <w:rsid w:val="00821B2B"/>
    <w:pPr>
      <w:numPr>
        <w:ilvl w:val="4"/>
        <w:numId w:val="2"/>
      </w:numPr>
    </w:pPr>
  </w:style>
  <w:style w:type="paragraph" w:customStyle="1" w:styleId="PGPNumber6">
    <w:name w:val="PGP Number 6"/>
    <w:basedOn w:val="PGPText"/>
    <w:qFormat/>
    <w:rsid w:val="00821B2B"/>
    <w:pPr>
      <w:numPr>
        <w:ilvl w:val="5"/>
        <w:numId w:val="2"/>
      </w:numPr>
    </w:pPr>
  </w:style>
  <w:style w:type="paragraph" w:customStyle="1" w:styleId="zLGPIconLCD">
    <w:name w:val="zLGPIconLCD"/>
    <w:basedOn w:val="LGPTitle"/>
    <w:qFormat/>
    <w:rsid w:val="00821B2B"/>
  </w:style>
  <w:style w:type="paragraph" w:customStyle="1" w:styleId="zSGPSlide">
    <w:name w:val="zSGP Slide"/>
    <w:basedOn w:val="Normal"/>
    <w:next w:val="Normal"/>
    <w:rsid w:val="00821B2B"/>
    <w:rPr>
      <w:rFonts w:ascii="Book Antiqua" w:eastAsia="Calibri" w:hAnsi="Book Antiqua" w:cs="Times New Roman"/>
    </w:rPr>
  </w:style>
  <w:style w:type="paragraph" w:customStyle="1" w:styleId="zLGPIconLessonTime">
    <w:name w:val="zLGPIconLessonTime"/>
    <w:basedOn w:val="LGPTitle"/>
    <w:qFormat/>
    <w:rsid w:val="00821B2B"/>
  </w:style>
  <w:style w:type="paragraph" w:customStyle="1" w:styleId="zLGPIconVideo">
    <w:name w:val="zLGPIconVideo"/>
    <w:basedOn w:val="LGPTitle"/>
    <w:qFormat/>
    <w:rsid w:val="00821B2B"/>
  </w:style>
  <w:style w:type="paragraph" w:customStyle="1" w:styleId="LGPTitle">
    <w:name w:val="LGP Title"/>
    <w:basedOn w:val="LGPText"/>
    <w:next w:val="LGPText"/>
    <w:link w:val="LGPTitleChar"/>
    <w:qFormat/>
    <w:rsid w:val="00821B2B"/>
    <w:pPr>
      <w:spacing w:before="180"/>
    </w:pPr>
    <w:rPr>
      <w:b/>
      <w:szCs w:val="24"/>
    </w:rPr>
  </w:style>
  <w:style w:type="paragraph" w:customStyle="1" w:styleId="zLGPIconAudio">
    <w:name w:val="zLGPIconAudio"/>
    <w:basedOn w:val="LGPTitle"/>
    <w:qFormat/>
    <w:rsid w:val="00821B2B"/>
  </w:style>
  <w:style w:type="paragraph" w:customStyle="1" w:styleId="zLGPIconFlipchart">
    <w:name w:val="zLGPIconFlipchart"/>
    <w:basedOn w:val="LGPTitle"/>
    <w:qFormat/>
    <w:rsid w:val="00821B2B"/>
  </w:style>
  <w:style w:type="paragraph" w:customStyle="1" w:styleId="zLGPIconGroupActivity">
    <w:name w:val="zLGPIconGroupActivity"/>
    <w:basedOn w:val="LGPTitle"/>
    <w:qFormat/>
    <w:rsid w:val="00821B2B"/>
  </w:style>
  <w:style w:type="paragraph" w:customStyle="1" w:styleId="PGPNumber7">
    <w:name w:val="PGP Number 7"/>
    <w:basedOn w:val="PGPText"/>
    <w:qFormat/>
    <w:rsid w:val="00821B2B"/>
    <w:pPr>
      <w:numPr>
        <w:ilvl w:val="6"/>
        <w:numId w:val="2"/>
      </w:numPr>
    </w:pPr>
  </w:style>
  <w:style w:type="paragraph" w:customStyle="1" w:styleId="PGPNumber8">
    <w:name w:val="PGP Number 8"/>
    <w:basedOn w:val="PGPText"/>
    <w:qFormat/>
    <w:rsid w:val="00821B2B"/>
    <w:pPr>
      <w:numPr>
        <w:ilvl w:val="7"/>
        <w:numId w:val="2"/>
      </w:numPr>
    </w:pPr>
  </w:style>
  <w:style w:type="paragraph" w:customStyle="1" w:styleId="PGPNumber9">
    <w:name w:val="PGP Number 9"/>
    <w:basedOn w:val="PGPText"/>
    <w:qFormat/>
    <w:rsid w:val="00821B2B"/>
    <w:pPr>
      <w:numPr>
        <w:ilvl w:val="8"/>
        <w:numId w:val="2"/>
      </w:numPr>
    </w:pPr>
  </w:style>
  <w:style w:type="paragraph" w:styleId="TOC3">
    <w:name w:val="toc 3"/>
    <w:basedOn w:val="Normal"/>
    <w:next w:val="Normal"/>
    <w:uiPriority w:val="39"/>
    <w:rsid w:val="00821B2B"/>
    <w:pPr>
      <w:spacing w:before="60" w:after="180" w:line="240" w:lineRule="auto"/>
      <w:ind w:left="475"/>
    </w:pPr>
    <w:rPr>
      <w:rFonts w:ascii="Arial" w:eastAsia="Times New Roman" w:hAnsi="Arial" w:cs="Arial"/>
      <w:noProof/>
      <w:color w:val="002868"/>
      <w:sz w:val="24"/>
      <w:szCs w:val="20"/>
    </w:rPr>
  </w:style>
  <w:style w:type="numbering" w:customStyle="1" w:styleId="zPGPBulletList">
    <w:name w:val="zPGP Bullet List"/>
    <w:basedOn w:val="NoList"/>
    <w:uiPriority w:val="99"/>
    <w:rsid w:val="00821B2B"/>
    <w:pPr>
      <w:numPr>
        <w:numId w:val="1"/>
      </w:numPr>
    </w:pPr>
  </w:style>
  <w:style w:type="numbering" w:customStyle="1" w:styleId="zPGPNumberList">
    <w:name w:val="zPGP Number List"/>
    <w:basedOn w:val="NoList"/>
    <w:uiPriority w:val="99"/>
    <w:rsid w:val="00821B2B"/>
    <w:pPr>
      <w:numPr>
        <w:numId w:val="2"/>
      </w:numPr>
    </w:pPr>
  </w:style>
  <w:style w:type="numbering" w:customStyle="1" w:styleId="zLGPNumberList">
    <w:name w:val="zLGP Number List"/>
    <w:basedOn w:val="NoList"/>
    <w:uiPriority w:val="99"/>
    <w:rsid w:val="00821B2B"/>
    <w:pPr>
      <w:numPr>
        <w:numId w:val="3"/>
      </w:numPr>
    </w:pPr>
  </w:style>
  <w:style w:type="character" w:styleId="FollowedHyperlink">
    <w:name w:val="FollowedHyperlink"/>
    <w:basedOn w:val="DefaultParagraphFont"/>
    <w:uiPriority w:val="99"/>
    <w:semiHidden/>
    <w:unhideWhenUsed/>
    <w:rsid w:val="00821B2B"/>
    <w:rPr>
      <w:color w:val="FFFFFF" w:themeColor="followedHyperlink"/>
      <w:u w:val="single"/>
    </w:rPr>
  </w:style>
  <w:style w:type="paragraph" w:customStyle="1" w:styleId="ProgramName">
    <w:name w:val="Program Name"/>
    <w:next w:val="LGPText"/>
    <w:rsid w:val="00821B2B"/>
    <w:pPr>
      <w:spacing w:before="240" w:after="240" w:line="240" w:lineRule="auto"/>
      <w:jc w:val="center"/>
    </w:pPr>
    <w:rPr>
      <w:rFonts w:ascii="Arial" w:eastAsia="Times New Roman" w:hAnsi="Arial" w:cs="Times New Roman"/>
      <w:b/>
      <w:noProof/>
      <w:color w:val="002868"/>
      <w:sz w:val="72"/>
      <w:szCs w:val="20"/>
    </w:rPr>
  </w:style>
  <w:style w:type="paragraph" w:customStyle="1" w:styleId="zLGPFooter">
    <w:name w:val="zLGP Footer"/>
    <w:rsid w:val="00821B2B"/>
    <w:pPr>
      <w:tabs>
        <w:tab w:val="right" w:pos="10354"/>
      </w:tabs>
      <w:spacing w:before="120" w:after="0" w:line="240" w:lineRule="auto"/>
      <w:contextualSpacing/>
    </w:pPr>
    <w:rPr>
      <w:rFonts w:ascii="Arial Narrow" w:eastAsia="Times New Roman" w:hAnsi="Arial Narrow" w:cs="Arial"/>
      <w:noProof/>
      <w:color w:val="002868"/>
      <w:sz w:val="20"/>
      <w:szCs w:val="20"/>
    </w:rPr>
  </w:style>
  <w:style w:type="paragraph" w:customStyle="1" w:styleId="zLGPHeader">
    <w:name w:val="zLGP Header"/>
    <w:rsid w:val="00821B2B"/>
    <w:pPr>
      <w:tabs>
        <w:tab w:val="right" w:pos="10354"/>
      </w:tabs>
      <w:spacing w:after="120" w:line="240" w:lineRule="auto"/>
      <w:contextualSpacing/>
    </w:pPr>
    <w:rPr>
      <w:rFonts w:ascii="Arial" w:eastAsia="Times New Roman" w:hAnsi="Arial" w:cs="Times New Roman"/>
      <w:b/>
      <w:noProof/>
      <w:color w:val="002868"/>
      <w:sz w:val="24"/>
      <w:szCs w:val="24"/>
    </w:rPr>
  </w:style>
  <w:style w:type="paragraph" w:customStyle="1" w:styleId="zLGIconMaterials">
    <w:name w:val="zLGIconMaterials"/>
    <w:basedOn w:val="LGPText"/>
    <w:next w:val="LGPText"/>
    <w:rsid w:val="00821B2B"/>
  </w:style>
  <w:style w:type="paragraph" w:customStyle="1" w:styleId="zLGIconProcess">
    <w:name w:val="zLGIconProcess"/>
    <w:basedOn w:val="LGPText"/>
    <w:next w:val="LGPText"/>
    <w:rsid w:val="00821B2B"/>
  </w:style>
  <w:style w:type="paragraph" w:customStyle="1" w:styleId="zLGIconPurpose">
    <w:name w:val="zLGIconPurpose"/>
    <w:basedOn w:val="LGPText"/>
    <w:next w:val="LGPText"/>
    <w:rsid w:val="00821B2B"/>
  </w:style>
  <w:style w:type="paragraph" w:customStyle="1" w:styleId="zLGIconTime">
    <w:name w:val="zLGIconTime"/>
    <w:basedOn w:val="LGPText"/>
    <w:next w:val="LGPText"/>
    <w:rsid w:val="00821B2B"/>
  </w:style>
  <w:style w:type="paragraph" w:customStyle="1" w:styleId="zLGPContinueLessonSpacer">
    <w:name w:val="zLGP Continue Lesson Spacer"/>
    <w:basedOn w:val="LGPText"/>
    <w:rsid w:val="00821B2B"/>
    <w:rPr>
      <w:sz w:val="16"/>
    </w:rPr>
  </w:style>
  <w:style w:type="paragraph" w:customStyle="1" w:styleId="ZLGPContinueModuleSpacer">
    <w:name w:val="ZLGP Continue Module Spacer"/>
    <w:basedOn w:val="LGPText"/>
    <w:rsid w:val="00821B2B"/>
    <w:rPr>
      <w:sz w:val="16"/>
    </w:rPr>
  </w:style>
  <w:style w:type="paragraph" w:customStyle="1" w:styleId="zLGPModuleProcess">
    <w:name w:val="zLGP Module Process"/>
    <w:basedOn w:val="LGPText"/>
    <w:rsid w:val="00821B2B"/>
  </w:style>
  <w:style w:type="paragraph" w:customStyle="1" w:styleId="zLGPModuleTime">
    <w:name w:val="zLGP Module Time"/>
    <w:basedOn w:val="LGPText"/>
    <w:rsid w:val="00821B2B"/>
  </w:style>
  <w:style w:type="paragraph" w:customStyle="1" w:styleId="zLGPNewLessonSpacer">
    <w:name w:val="zLGP New Lesson Spacer"/>
    <w:basedOn w:val="LGPText"/>
    <w:rsid w:val="00821B2B"/>
    <w:rPr>
      <w:sz w:val="16"/>
    </w:rPr>
  </w:style>
  <w:style w:type="paragraph" w:customStyle="1" w:styleId="zLGPPageNumber">
    <w:name w:val="zLGP Page Number"/>
    <w:basedOn w:val="zLGPFooter"/>
    <w:rsid w:val="00821B2B"/>
    <w:rPr>
      <w:b/>
    </w:rPr>
  </w:style>
  <w:style w:type="paragraph" w:customStyle="1" w:styleId="zLGPSmallSpacer">
    <w:name w:val="zLGP Small Spacer"/>
    <w:basedOn w:val="LGPText"/>
    <w:rsid w:val="00821B2B"/>
    <w:rPr>
      <w:sz w:val="16"/>
    </w:rPr>
  </w:style>
  <w:style w:type="paragraph" w:customStyle="1" w:styleId="zLGPIcon2ColumnTbl">
    <w:name w:val="zLGPIcon2ColumnTbl"/>
    <w:basedOn w:val="zLGP2ColumnTbl"/>
    <w:rsid w:val="00821B2B"/>
    <w:rPr>
      <w:vanish w:val="0"/>
      <w:color w:val="auto"/>
    </w:rPr>
  </w:style>
  <w:style w:type="paragraph" w:customStyle="1" w:styleId="zLGP3ColumnTbl">
    <w:name w:val="zLGP3ColumnTbl"/>
    <w:basedOn w:val="LGPTitle"/>
    <w:rsid w:val="00821B2B"/>
    <w:rPr>
      <w:bCs/>
      <w:vanish/>
      <w:color w:val="FF0000"/>
    </w:rPr>
  </w:style>
  <w:style w:type="paragraph" w:customStyle="1" w:styleId="zLGPEndStory">
    <w:name w:val="zLGPEndStory"/>
    <w:basedOn w:val="LGPText"/>
    <w:next w:val="LGPText"/>
    <w:qFormat/>
    <w:rsid w:val="00821B2B"/>
    <w:rPr>
      <w:caps/>
      <w:vanish/>
      <w:color w:val="FF0000"/>
      <w:sz w:val="20"/>
    </w:rPr>
  </w:style>
  <w:style w:type="paragraph" w:customStyle="1" w:styleId="zLGPExtractCase">
    <w:name w:val="zLGPExtractCase"/>
    <w:basedOn w:val="LGPText"/>
    <w:next w:val="LGPText"/>
    <w:rsid w:val="00821B2B"/>
    <w:rPr>
      <w:vanish/>
    </w:rPr>
  </w:style>
  <w:style w:type="paragraph" w:customStyle="1" w:styleId="zLGPExtractInstructorPrep">
    <w:name w:val="zLGPExtractInstructorPrep"/>
    <w:basedOn w:val="LGPTitle"/>
    <w:qFormat/>
    <w:rsid w:val="00821B2B"/>
  </w:style>
  <w:style w:type="paragraph" w:customStyle="1" w:styleId="zLGPExtractLearningObjectives">
    <w:name w:val="zLGPExtractLearningObjectives"/>
    <w:basedOn w:val="LGPTitle"/>
    <w:next w:val="LGPText"/>
    <w:qFormat/>
    <w:rsid w:val="00821B2B"/>
  </w:style>
  <w:style w:type="paragraph" w:customStyle="1" w:styleId="zLGPExtractNumberParticipants">
    <w:name w:val="zLGPExtractNumberParticipants"/>
    <w:basedOn w:val="LGPTitle"/>
    <w:qFormat/>
    <w:rsid w:val="00821B2B"/>
  </w:style>
  <w:style w:type="paragraph" w:customStyle="1" w:styleId="zLGPExtractPreWork">
    <w:name w:val="zLGPExtractPreWork"/>
    <w:basedOn w:val="LGPTitle"/>
    <w:qFormat/>
    <w:rsid w:val="00821B2B"/>
  </w:style>
  <w:style w:type="paragraph" w:customStyle="1" w:styleId="zLGPExtractProgramTiming">
    <w:name w:val="zLGPExtractProgramTiming"/>
    <w:basedOn w:val="LGPTitle"/>
    <w:qFormat/>
    <w:rsid w:val="00821B2B"/>
  </w:style>
  <w:style w:type="paragraph" w:customStyle="1" w:styleId="zLGPExtractPurpose">
    <w:name w:val="zLGPExtractPurpose"/>
    <w:basedOn w:val="LGPTitle"/>
    <w:next w:val="LGPText"/>
    <w:qFormat/>
    <w:rsid w:val="00821B2B"/>
  </w:style>
  <w:style w:type="paragraph" w:customStyle="1" w:styleId="zLGPExtractRequiredMaterials">
    <w:name w:val="zLGPExtractRequiredMaterials"/>
    <w:basedOn w:val="LGPTitle"/>
    <w:qFormat/>
    <w:rsid w:val="00821B2B"/>
  </w:style>
  <w:style w:type="paragraph" w:customStyle="1" w:styleId="zLGPExtractRoomSetup">
    <w:name w:val="zLGPExtractRoomSetup"/>
    <w:basedOn w:val="LGPTitle"/>
    <w:qFormat/>
    <w:rsid w:val="00821B2B"/>
  </w:style>
  <w:style w:type="paragraph" w:customStyle="1" w:styleId="zLGPFacilitator">
    <w:name w:val="zLGPFacilitator"/>
    <w:basedOn w:val="LGPTitle"/>
    <w:rsid w:val="00821B2B"/>
  </w:style>
  <w:style w:type="paragraph" w:customStyle="1" w:styleId="zLGPIcon4ColumnTbl">
    <w:name w:val="zLGPIcon4ColumnTbl"/>
    <w:basedOn w:val="zLGP4ColumnTbl"/>
    <w:rsid w:val="00821B2B"/>
    <w:rPr>
      <w:vanish w:val="0"/>
      <w:color w:val="auto"/>
    </w:rPr>
  </w:style>
  <w:style w:type="paragraph" w:customStyle="1" w:styleId="zLGPIconAssessment">
    <w:name w:val="zLGPIconAssessment"/>
    <w:basedOn w:val="LGPTitle"/>
    <w:qFormat/>
    <w:rsid w:val="00821B2B"/>
    <w:rPr>
      <w:rFonts w:cs="Tahoma"/>
    </w:rPr>
  </w:style>
  <w:style w:type="paragraph" w:customStyle="1" w:styleId="zLGPIconBreak">
    <w:name w:val="zLGPIconBreak"/>
    <w:basedOn w:val="LGPTitle"/>
    <w:next w:val="LGPText"/>
    <w:rsid w:val="00821B2B"/>
  </w:style>
  <w:style w:type="paragraph" w:customStyle="1" w:styleId="zLGPIconC1">
    <w:name w:val="zLGPIconC1"/>
    <w:basedOn w:val="LGPTitle"/>
    <w:qFormat/>
    <w:rsid w:val="00821B2B"/>
  </w:style>
  <w:style w:type="paragraph" w:customStyle="1" w:styleId="zLGPIconC10">
    <w:name w:val="zLGPIconC10"/>
    <w:basedOn w:val="LGPTitle"/>
    <w:qFormat/>
    <w:rsid w:val="00821B2B"/>
  </w:style>
  <w:style w:type="paragraph" w:customStyle="1" w:styleId="zLGPIconC11">
    <w:name w:val="zLGPIconC11"/>
    <w:basedOn w:val="LGPTitle"/>
    <w:qFormat/>
    <w:rsid w:val="00821B2B"/>
  </w:style>
  <w:style w:type="paragraph" w:customStyle="1" w:styleId="zLGPIconC12">
    <w:name w:val="zLGPIconC12"/>
    <w:basedOn w:val="LGPTitle"/>
    <w:qFormat/>
    <w:rsid w:val="00821B2B"/>
  </w:style>
  <w:style w:type="paragraph" w:customStyle="1" w:styleId="zLGPIconC13">
    <w:name w:val="zLGPIconC13"/>
    <w:basedOn w:val="LGPTitle"/>
    <w:qFormat/>
    <w:rsid w:val="00821B2B"/>
  </w:style>
  <w:style w:type="paragraph" w:customStyle="1" w:styleId="zLGPIconC14">
    <w:name w:val="zLGPIconC14"/>
    <w:basedOn w:val="LGPTitle"/>
    <w:qFormat/>
    <w:rsid w:val="00821B2B"/>
  </w:style>
  <w:style w:type="paragraph" w:customStyle="1" w:styleId="zLGPIconC15">
    <w:name w:val="zLGPIconC15"/>
    <w:basedOn w:val="LGPTitle"/>
    <w:qFormat/>
    <w:rsid w:val="00821B2B"/>
  </w:style>
  <w:style w:type="paragraph" w:customStyle="1" w:styleId="zLGPIconC2">
    <w:name w:val="zLGPIconC2"/>
    <w:basedOn w:val="LGPTitle"/>
    <w:qFormat/>
    <w:rsid w:val="00821B2B"/>
  </w:style>
  <w:style w:type="paragraph" w:customStyle="1" w:styleId="zLGPIconC3">
    <w:name w:val="zLGPIconC3"/>
    <w:basedOn w:val="LGPTitle"/>
    <w:qFormat/>
    <w:rsid w:val="00821B2B"/>
  </w:style>
  <w:style w:type="paragraph" w:customStyle="1" w:styleId="zLGPIconC4">
    <w:name w:val="zLGPIconC4"/>
    <w:basedOn w:val="LGPTitle"/>
    <w:qFormat/>
    <w:rsid w:val="00821B2B"/>
  </w:style>
  <w:style w:type="paragraph" w:customStyle="1" w:styleId="zLGPIconC5">
    <w:name w:val="zLGPIconC5"/>
    <w:basedOn w:val="LGPTitle"/>
    <w:qFormat/>
    <w:rsid w:val="00821B2B"/>
  </w:style>
  <w:style w:type="paragraph" w:customStyle="1" w:styleId="zLGPIconC6">
    <w:name w:val="zLGPIconC6"/>
    <w:basedOn w:val="LGPTitle"/>
    <w:qFormat/>
    <w:rsid w:val="00821B2B"/>
  </w:style>
  <w:style w:type="paragraph" w:customStyle="1" w:styleId="zLGPIconC7">
    <w:name w:val="zLGPIconC7"/>
    <w:basedOn w:val="LGPTitle"/>
    <w:qFormat/>
    <w:rsid w:val="00821B2B"/>
  </w:style>
  <w:style w:type="paragraph" w:customStyle="1" w:styleId="zLGPIconC8">
    <w:name w:val="zLGPIconC8"/>
    <w:basedOn w:val="LGPTitle"/>
    <w:qFormat/>
    <w:rsid w:val="00821B2B"/>
  </w:style>
  <w:style w:type="paragraph" w:customStyle="1" w:styleId="zLGPIconC9">
    <w:name w:val="zLGPIconC9"/>
    <w:basedOn w:val="LGPTitle"/>
    <w:qFormat/>
    <w:rsid w:val="00821B2B"/>
  </w:style>
  <w:style w:type="paragraph" w:customStyle="1" w:styleId="zLGPIconCaseStudy">
    <w:name w:val="zLGPIconCaseStudy"/>
    <w:basedOn w:val="LGPTitle"/>
    <w:qFormat/>
    <w:rsid w:val="00821B2B"/>
  </w:style>
  <w:style w:type="paragraph" w:customStyle="1" w:styleId="zLGPIconCheck">
    <w:name w:val="zLGPIconCheck"/>
    <w:basedOn w:val="LGPTitle"/>
    <w:qFormat/>
    <w:rsid w:val="00821B2B"/>
  </w:style>
  <w:style w:type="paragraph" w:customStyle="1" w:styleId="zLGPIconComputer">
    <w:name w:val="zLGPIconComputer"/>
    <w:basedOn w:val="LGPTitle"/>
    <w:qFormat/>
    <w:rsid w:val="00821B2B"/>
  </w:style>
  <w:style w:type="paragraph" w:customStyle="1" w:styleId="zLGPIconCust1Image">
    <w:name w:val="zLGPIconCust1Image"/>
    <w:basedOn w:val="LGPText"/>
    <w:next w:val="LGPTableText"/>
    <w:rsid w:val="00821B2B"/>
  </w:style>
  <w:style w:type="paragraph" w:customStyle="1" w:styleId="zLGPIconCust2Image">
    <w:name w:val="zLGPIconCust2Image"/>
    <w:basedOn w:val="zLGPIconCust1Image"/>
    <w:next w:val="LGPTableText"/>
    <w:rsid w:val="00821B2B"/>
  </w:style>
  <w:style w:type="paragraph" w:customStyle="1" w:styleId="zLGPIconCust3Image">
    <w:name w:val="zLGPIconCust3Image"/>
    <w:basedOn w:val="zLGPIconCust1Image"/>
    <w:next w:val="LGPTableText"/>
    <w:rsid w:val="00821B2B"/>
  </w:style>
  <w:style w:type="paragraph" w:customStyle="1" w:styleId="zLGPIconCust4Image">
    <w:name w:val="zLGPIconCust4Image"/>
    <w:basedOn w:val="zLGPIconCust1Image"/>
    <w:next w:val="LGPTableText"/>
    <w:rsid w:val="00821B2B"/>
  </w:style>
  <w:style w:type="paragraph" w:customStyle="1" w:styleId="zLGPIconCust5Image">
    <w:name w:val="zLGPIconCust5Image"/>
    <w:basedOn w:val="zLGPIconCust1Image"/>
    <w:next w:val="LGPTableText"/>
    <w:rsid w:val="00821B2B"/>
  </w:style>
  <w:style w:type="paragraph" w:customStyle="1" w:styleId="zLGPIconCust6Image">
    <w:name w:val="zLGPIconCust6Image"/>
    <w:basedOn w:val="zLGPIconCust1Image"/>
    <w:next w:val="LGPTableText"/>
    <w:rsid w:val="00821B2B"/>
  </w:style>
  <w:style w:type="paragraph" w:customStyle="1" w:styleId="zLGPIconEmpty">
    <w:name w:val="zLGPIconEmpty"/>
    <w:basedOn w:val="LGPTitle"/>
    <w:next w:val="LGPText"/>
    <w:qFormat/>
    <w:rsid w:val="00821B2B"/>
  </w:style>
  <w:style w:type="paragraph" w:customStyle="1" w:styleId="zLGPIconExtractCase">
    <w:name w:val="zLGPIconExtractCase"/>
    <w:basedOn w:val="LGPTitle"/>
    <w:next w:val="LGPText"/>
    <w:rsid w:val="00821B2B"/>
    <w:rPr>
      <w:vanish/>
    </w:rPr>
  </w:style>
  <w:style w:type="paragraph" w:customStyle="1" w:styleId="zLGPIconExtractHandout">
    <w:name w:val="zLGPIconExtractHandout"/>
    <w:basedOn w:val="LGPTitle"/>
    <w:next w:val="LGPText"/>
    <w:rsid w:val="00821B2B"/>
    <w:rPr>
      <w:vanish/>
    </w:rPr>
  </w:style>
  <w:style w:type="paragraph" w:customStyle="1" w:styleId="zLGPIconFillIn">
    <w:name w:val="zLGPIconFillIn"/>
    <w:basedOn w:val="LGPTitle"/>
    <w:next w:val="LGPText"/>
    <w:rsid w:val="00821B2B"/>
    <w:rPr>
      <w:vanish/>
      <w:color w:val="FF0000"/>
    </w:rPr>
  </w:style>
  <w:style w:type="paragraph" w:customStyle="1" w:styleId="zLGPIconHandouts">
    <w:name w:val="zLGPIconHandouts"/>
    <w:basedOn w:val="LGPTitle"/>
    <w:qFormat/>
    <w:rsid w:val="00821B2B"/>
  </w:style>
  <w:style w:type="paragraph" w:customStyle="1" w:styleId="zLGPIconHighlight">
    <w:name w:val="zLGPIconHighlight"/>
    <w:basedOn w:val="LGPTitle"/>
    <w:qFormat/>
    <w:rsid w:val="00821B2B"/>
  </w:style>
  <w:style w:type="paragraph" w:customStyle="1" w:styleId="zLGPIconInstGame">
    <w:name w:val="zLGPIconInstGame"/>
    <w:basedOn w:val="LGPTitle"/>
    <w:qFormat/>
    <w:rsid w:val="00821B2B"/>
  </w:style>
  <w:style w:type="paragraph" w:customStyle="1" w:styleId="zLGPIconKeyPoints">
    <w:name w:val="zLGPIconKeyPoints"/>
    <w:basedOn w:val="LGPTitle"/>
    <w:qFormat/>
    <w:rsid w:val="00821B2B"/>
  </w:style>
  <w:style w:type="paragraph" w:customStyle="1" w:styleId="zLGPIconLabExercise">
    <w:name w:val="zLGPIconLabExercise"/>
    <w:basedOn w:val="LGPTitle"/>
    <w:qFormat/>
    <w:rsid w:val="00821B2B"/>
  </w:style>
  <w:style w:type="paragraph" w:customStyle="1" w:styleId="zLGPIconLearningObjectives">
    <w:name w:val="zLGPIconLearningObjectives"/>
    <w:basedOn w:val="LGPTitle"/>
    <w:next w:val="LGPText"/>
    <w:rsid w:val="00821B2B"/>
  </w:style>
  <w:style w:type="paragraph" w:customStyle="1" w:styleId="zLGPIconLessonPurpose">
    <w:name w:val="zLGPIconLessonPurpose"/>
    <w:basedOn w:val="LGPTitle"/>
    <w:next w:val="LGPText"/>
    <w:rsid w:val="00821B2B"/>
  </w:style>
  <w:style w:type="paragraph" w:customStyle="1" w:styleId="zLGPIconLessonTransition">
    <w:name w:val="zLGPIconLessonTransition"/>
    <w:basedOn w:val="LGPTitle"/>
    <w:next w:val="LGPText"/>
    <w:rsid w:val="00821B2B"/>
  </w:style>
  <w:style w:type="paragraph" w:customStyle="1" w:styleId="zLGPIconMatch">
    <w:name w:val="zLGPIconMatch"/>
    <w:basedOn w:val="LGPTitle"/>
    <w:next w:val="LGPText"/>
    <w:rsid w:val="00821B2B"/>
    <w:rPr>
      <w:vanish/>
      <w:color w:val="FF0000"/>
    </w:rPr>
  </w:style>
  <w:style w:type="paragraph" w:customStyle="1" w:styleId="zLGPIconMaterials">
    <w:name w:val="zLGPIconMaterials"/>
    <w:basedOn w:val="LGPTitle"/>
    <w:next w:val="LGPText"/>
    <w:rsid w:val="00821B2B"/>
  </w:style>
  <w:style w:type="paragraph" w:customStyle="1" w:styleId="zLGPIconMultiChoice">
    <w:name w:val="zLGPIconMultiChoice"/>
    <w:basedOn w:val="LGPTitle"/>
    <w:next w:val="LGPText"/>
    <w:rsid w:val="00821B2B"/>
    <w:rPr>
      <w:vanish/>
      <w:color w:val="FF0000"/>
    </w:rPr>
  </w:style>
  <w:style w:type="paragraph" w:customStyle="1" w:styleId="zLGPIconObjective">
    <w:name w:val="zLGPIconObjective"/>
    <w:basedOn w:val="LGPTitle"/>
    <w:qFormat/>
    <w:rsid w:val="00821B2B"/>
  </w:style>
  <w:style w:type="paragraph" w:customStyle="1" w:styleId="zLGPIconOverhead">
    <w:name w:val="zLGPIconOverhead"/>
    <w:basedOn w:val="LGPTitle"/>
    <w:next w:val="LGPText"/>
    <w:rsid w:val="00821B2B"/>
  </w:style>
  <w:style w:type="paragraph" w:customStyle="1" w:styleId="zLGPIconParticipantWorkbook">
    <w:name w:val="zLGPIconParticipantWorkbook"/>
    <w:basedOn w:val="LGPTitle"/>
    <w:rsid w:val="00821B2B"/>
  </w:style>
  <w:style w:type="paragraph" w:customStyle="1" w:styleId="zLGPIconPictureImage">
    <w:name w:val="zLGPIconPictureImage"/>
    <w:basedOn w:val="LGPTitle"/>
    <w:next w:val="LGPText"/>
    <w:rsid w:val="00821B2B"/>
    <w:rPr>
      <w:noProof/>
    </w:rPr>
  </w:style>
  <w:style w:type="paragraph" w:customStyle="1" w:styleId="zLGPIconProcess">
    <w:name w:val="zLGPIconProcess"/>
    <w:basedOn w:val="LGPTitle"/>
    <w:next w:val="LGPText"/>
    <w:rsid w:val="00821B2B"/>
  </w:style>
  <w:style w:type="paragraph" w:customStyle="1" w:styleId="zLGPIconProcessSteps">
    <w:name w:val="zLGPIconProcessSteps"/>
    <w:basedOn w:val="LGPTitle"/>
    <w:qFormat/>
    <w:rsid w:val="00821B2B"/>
  </w:style>
  <w:style w:type="paragraph" w:customStyle="1" w:styleId="zLGPIconProgramPurpose">
    <w:name w:val="zLGPIconProgramPurpose"/>
    <w:basedOn w:val="LGPTitle"/>
    <w:next w:val="LGPText"/>
    <w:rsid w:val="00821B2B"/>
  </w:style>
  <w:style w:type="paragraph" w:customStyle="1" w:styleId="zLGPIconPurpose">
    <w:name w:val="zLGPIconPurpose"/>
    <w:basedOn w:val="LGPTitle"/>
    <w:next w:val="LGPText"/>
    <w:rsid w:val="00821B2B"/>
  </w:style>
  <w:style w:type="paragraph" w:customStyle="1" w:styleId="zLGPIconQA">
    <w:name w:val="zLGPIconQA"/>
    <w:basedOn w:val="LGPTitle"/>
    <w:qFormat/>
    <w:rsid w:val="00821B2B"/>
  </w:style>
  <w:style w:type="paragraph" w:customStyle="1" w:styleId="zLGPIconRolePlay">
    <w:name w:val="zLGPIconRolePlay"/>
    <w:basedOn w:val="LGPTitle"/>
    <w:qFormat/>
    <w:rsid w:val="00821B2B"/>
  </w:style>
  <w:style w:type="paragraph" w:customStyle="1" w:styleId="zLGPIconSay">
    <w:name w:val="zLGPIconSay"/>
    <w:basedOn w:val="LGPTitle"/>
    <w:qFormat/>
    <w:rsid w:val="00821B2B"/>
  </w:style>
  <w:style w:type="paragraph" w:customStyle="1" w:styleId="zLGPIconTable">
    <w:name w:val="zLGPIconTable"/>
    <w:basedOn w:val="LGPTitle"/>
    <w:rsid w:val="00821B2B"/>
  </w:style>
  <w:style w:type="paragraph" w:customStyle="1" w:styleId="zLGPIconTime">
    <w:name w:val="zLGPIconTime"/>
    <w:basedOn w:val="LGPTitle"/>
    <w:next w:val="LGPText"/>
    <w:rsid w:val="00821B2B"/>
  </w:style>
  <w:style w:type="paragraph" w:customStyle="1" w:styleId="zLGPIconTimeBlock">
    <w:name w:val="zLGPIconTimeBlock"/>
    <w:basedOn w:val="LGPTitle"/>
    <w:next w:val="LGPText"/>
    <w:rsid w:val="00821B2B"/>
  </w:style>
  <w:style w:type="paragraph" w:customStyle="1" w:styleId="zLGPIconTool">
    <w:name w:val="zLGPIconTool"/>
    <w:basedOn w:val="LGPTitle"/>
    <w:qFormat/>
    <w:rsid w:val="00821B2B"/>
  </w:style>
  <w:style w:type="paragraph" w:customStyle="1" w:styleId="zLGPIconTrainerNote">
    <w:name w:val="zLGPIconTrainerNote"/>
    <w:basedOn w:val="LGPTitle"/>
    <w:next w:val="LGPText"/>
    <w:qFormat/>
    <w:rsid w:val="00821B2B"/>
  </w:style>
  <w:style w:type="paragraph" w:customStyle="1" w:styleId="zLGPIconTransition">
    <w:name w:val="zLGPIconTransition"/>
    <w:basedOn w:val="LGPTitle"/>
    <w:qFormat/>
    <w:rsid w:val="00821B2B"/>
  </w:style>
  <w:style w:type="paragraph" w:customStyle="1" w:styleId="zLGPIconTrueFalse">
    <w:name w:val="zLGPIconTrueFalse"/>
    <w:basedOn w:val="LGPTitle"/>
    <w:next w:val="LGPText"/>
    <w:rsid w:val="00821B2B"/>
    <w:rPr>
      <w:vanish/>
      <w:color w:val="FF0000"/>
    </w:rPr>
  </w:style>
  <w:style w:type="paragraph" w:customStyle="1" w:styleId="zLGPIconWelcome">
    <w:name w:val="zLGPIconWelcome"/>
    <w:basedOn w:val="LGPTitle"/>
    <w:next w:val="LGPText"/>
    <w:rsid w:val="00821B2B"/>
  </w:style>
  <w:style w:type="paragraph" w:customStyle="1" w:styleId="zLGPLessonTransition">
    <w:name w:val="zLGPLessonTransition"/>
    <w:basedOn w:val="LGPTitle"/>
    <w:next w:val="LGPText"/>
    <w:rsid w:val="00821B2B"/>
  </w:style>
  <w:style w:type="paragraph" w:customStyle="1" w:styleId="zLGPProducer">
    <w:name w:val="zLGPProducer"/>
    <w:basedOn w:val="LGPTitle"/>
    <w:rsid w:val="00821B2B"/>
  </w:style>
  <w:style w:type="paragraph" w:customStyle="1" w:styleId="PGPCopyright">
    <w:name w:val="PGP Copyright"/>
    <w:basedOn w:val="PGPText"/>
    <w:next w:val="PGPText"/>
    <w:rsid w:val="00821B2B"/>
  </w:style>
  <w:style w:type="paragraph" w:customStyle="1" w:styleId="PGPLessonName">
    <w:name w:val="PGP Lesson Name"/>
    <w:basedOn w:val="Heading2"/>
    <w:next w:val="PGPText"/>
    <w:rsid w:val="00821B2B"/>
    <w:pPr>
      <w:keepLines w:val="0"/>
      <w:spacing w:before="60"/>
      <w:jc w:val="center"/>
    </w:pPr>
    <w:rPr>
      <w:rFonts w:cs="Arial"/>
      <w:bCs w:val="0"/>
      <w:kern w:val="28"/>
      <w:sz w:val="44"/>
      <w:szCs w:val="20"/>
    </w:rPr>
  </w:style>
  <w:style w:type="paragraph" w:customStyle="1" w:styleId="PGPLessonNameContinued">
    <w:name w:val="PGP Lesson Name Continued"/>
    <w:basedOn w:val="Heading2"/>
    <w:next w:val="PGPText"/>
    <w:rsid w:val="00821B2B"/>
    <w:pPr>
      <w:keepLines w:val="0"/>
      <w:jc w:val="right"/>
      <w:outlineLvl w:val="9"/>
    </w:pPr>
    <w:rPr>
      <w:rFonts w:cs="Arial"/>
      <w:bCs w:val="0"/>
      <w:sz w:val="20"/>
      <w:szCs w:val="44"/>
    </w:rPr>
  </w:style>
  <w:style w:type="paragraph" w:customStyle="1" w:styleId="PGPModuleContinued">
    <w:name w:val="PGP Module Continued"/>
    <w:basedOn w:val="PGPModuleName"/>
    <w:next w:val="PGPText"/>
    <w:rsid w:val="00821B2B"/>
    <w:rPr>
      <w:b w:val="0"/>
      <w:sz w:val="20"/>
    </w:rPr>
  </w:style>
  <w:style w:type="paragraph" w:customStyle="1" w:styleId="PGPModuleName">
    <w:name w:val="PGP Module Name"/>
    <w:next w:val="PGPText"/>
    <w:qFormat/>
    <w:rsid w:val="00821B2B"/>
    <w:pPr>
      <w:pBdr>
        <w:top w:val="single" w:sz="4" w:space="1" w:color="auto"/>
      </w:pBdr>
      <w:spacing w:after="240" w:line="240" w:lineRule="auto"/>
      <w:outlineLvl w:val="0"/>
    </w:pPr>
    <w:rPr>
      <w:rFonts w:ascii="Arial" w:eastAsia="Times New Roman" w:hAnsi="Arial" w:cs="Arial"/>
      <w:b/>
      <w:noProof/>
      <w:color w:val="002868"/>
      <w:kern w:val="28"/>
      <w:sz w:val="56"/>
      <w:szCs w:val="20"/>
    </w:rPr>
  </w:style>
  <w:style w:type="paragraph" w:customStyle="1" w:styleId="PGPProgramName">
    <w:name w:val="PGP Program Name"/>
    <w:next w:val="PGPText"/>
    <w:rsid w:val="00821B2B"/>
    <w:pPr>
      <w:spacing w:after="0" w:line="240" w:lineRule="auto"/>
      <w:jc w:val="right"/>
    </w:pPr>
    <w:rPr>
      <w:rFonts w:ascii="Arial" w:eastAsia="Times New Roman" w:hAnsi="Arial" w:cs="Arial"/>
      <w:b/>
      <w:noProof/>
      <w:color w:val="002868"/>
      <w:spacing w:val="-30"/>
      <w:sz w:val="90"/>
      <w:szCs w:val="20"/>
    </w:rPr>
  </w:style>
  <w:style w:type="paragraph" w:customStyle="1" w:styleId="PGPText">
    <w:name w:val="PGP Text"/>
    <w:link w:val="PGPTextChar"/>
    <w:rsid w:val="00821B2B"/>
    <w:pPr>
      <w:spacing w:after="0" w:line="240" w:lineRule="auto"/>
    </w:pPr>
    <w:rPr>
      <w:rFonts w:ascii="Arial" w:eastAsia="Times New Roman" w:hAnsi="Arial" w:cs="Arial"/>
      <w:color w:val="002868"/>
      <w:sz w:val="24"/>
      <w:szCs w:val="20"/>
    </w:rPr>
  </w:style>
  <w:style w:type="paragraph" w:customStyle="1" w:styleId="PGPTitle">
    <w:name w:val="PGP Title"/>
    <w:basedOn w:val="PGPText"/>
    <w:next w:val="PGPText"/>
    <w:rsid w:val="00821B2B"/>
    <w:pPr>
      <w:spacing w:before="180"/>
      <w:ind w:right="360"/>
    </w:pPr>
    <w:rPr>
      <w:b/>
      <w:bCs/>
      <w:szCs w:val="24"/>
    </w:rPr>
  </w:style>
  <w:style w:type="paragraph" w:customStyle="1" w:styleId="zPGPFooter">
    <w:name w:val="zPGP Footer"/>
    <w:rsid w:val="00821B2B"/>
    <w:pPr>
      <w:tabs>
        <w:tab w:val="right" w:pos="10354"/>
      </w:tabs>
      <w:spacing w:before="120" w:after="0" w:line="240" w:lineRule="auto"/>
      <w:contextualSpacing/>
    </w:pPr>
    <w:rPr>
      <w:rFonts w:ascii="Arial" w:eastAsia="Times New Roman" w:hAnsi="Arial" w:cs="Arial"/>
      <w:noProof/>
      <w:color w:val="002868"/>
      <w:sz w:val="20"/>
      <w:szCs w:val="20"/>
    </w:rPr>
  </w:style>
  <w:style w:type="paragraph" w:customStyle="1" w:styleId="zPGPHeader">
    <w:name w:val="zPGP Header"/>
    <w:rsid w:val="00821B2B"/>
    <w:pPr>
      <w:tabs>
        <w:tab w:val="right" w:pos="10354"/>
      </w:tabs>
      <w:spacing w:after="120" w:line="240" w:lineRule="auto"/>
      <w:contextualSpacing/>
    </w:pPr>
    <w:rPr>
      <w:rFonts w:ascii="Arial" w:eastAsia="Times New Roman" w:hAnsi="Arial" w:cs="Arial"/>
      <w:b/>
      <w:noProof/>
      <w:color w:val="002868"/>
      <w:sz w:val="20"/>
      <w:szCs w:val="24"/>
    </w:rPr>
  </w:style>
  <w:style w:type="character" w:customStyle="1" w:styleId="PGPTextChar">
    <w:name w:val="PGP Text Char"/>
    <w:link w:val="PGPText"/>
    <w:rsid w:val="00821B2B"/>
    <w:rPr>
      <w:rFonts w:ascii="Arial" w:eastAsia="Times New Roman" w:hAnsi="Arial" w:cs="Arial"/>
      <w:color w:val="002868"/>
      <w:sz w:val="24"/>
      <w:szCs w:val="20"/>
    </w:rPr>
  </w:style>
  <w:style w:type="paragraph" w:customStyle="1" w:styleId="zLGPIcon3ColumnTbl">
    <w:name w:val="zLGPIcon3ColumnTbl"/>
    <w:basedOn w:val="LGPTitle"/>
    <w:rsid w:val="00821B2B"/>
    <w:rPr>
      <w:i/>
    </w:rPr>
  </w:style>
  <w:style w:type="paragraph" w:customStyle="1" w:styleId="zLGP4ColumnTbl">
    <w:name w:val="zLGP4ColumnTbl"/>
    <w:basedOn w:val="LGPTitle"/>
    <w:rsid w:val="00821B2B"/>
    <w:rPr>
      <w:rFonts w:cstheme="minorBidi"/>
      <w:bCs/>
      <w:vanish/>
      <w:color w:val="FF0000"/>
    </w:rPr>
  </w:style>
  <w:style w:type="paragraph" w:customStyle="1" w:styleId="zLGP2ColumnTbl">
    <w:name w:val="zLGP2ColumnTbl"/>
    <w:basedOn w:val="LGPTitle"/>
    <w:rsid w:val="00821B2B"/>
    <w:rPr>
      <w:bCs/>
      <w:vanish/>
      <w:color w:val="FF0000"/>
    </w:rPr>
  </w:style>
  <w:style w:type="paragraph" w:customStyle="1" w:styleId="LessonTitleContinued">
    <w:name w:val="Lesson Title Continued"/>
    <w:basedOn w:val="Heading2"/>
    <w:next w:val="LGPText"/>
    <w:rsid w:val="00821B2B"/>
    <w:pPr>
      <w:outlineLvl w:val="9"/>
    </w:pPr>
  </w:style>
  <w:style w:type="paragraph" w:customStyle="1" w:styleId="LGPNumber1">
    <w:name w:val="LGP Number 1"/>
    <w:basedOn w:val="LGPText"/>
    <w:qFormat/>
    <w:rsid w:val="00821B2B"/>
    <w:pPr>
      <w:numPr>
        <w:numId w:val="10"/>
      </w:numPr>
    </w:pPr>
  </w:style>
  <w:style w:type="paragraph" w:customStyle="1" w:styleId="LGPNumber2">
    <w:name w:val="LGP Number 2"/>
    <w:basedOn w:val="LGPText"/>
    <w:qFormat/>
    <w:rsid w:val="00821B2B"/>
    <w:pPr>
      <w:numPr>
        <w:ilvl w:val="1"/>
        <w:numId w:val="10"/>
      </w:numPr>
    </w:pPr>
  </w:style>
  <w:style w:type="paragraph" w:customStyle="1" w:styleId="LGPNumber3">
    <w:name w:val="LGP Number 3"/>
    <w:basedOn w:val="LGPText"/>
    <w:qFormat/>
    <w:rsid w:val="00821B2B"/>
    <w:pPr>
      <w:numPr>
        <w:ilvl w:val="2"/>
        <w:numId w:val="10"/>
      </w:numPr>
    </w:pPr>
  </w:style>
  <w:style w:type="paragraph" w:customStyle="1" w:styleId="LGPNumber4">
    <w:name w:val="LGP Number 4"/>
    <w:basedOn w:val="LGPText"/>
    <w:qFormat/>
    <w:rsid w:val="00821B2B"/>
    <w:pPr>
      <w:numPr>
        <w:ilvl w:val="3"/>
        <w:numId w:val="10"/>
      </w:numPr>
    </w:pPr>
  </w:style>
  <w:style w:type="paragraph" w:customStyle="1" w:styleId="LGPNumber5">
    <w:name w:val="LGP Number 5"/>
    <w:basedOn w:val="LGPText"/>
    <w:qFormat/>
    <w:rsid w:val="00821B2B"/>
    <w:pPr>
      <w:numPr>
        <w:ilvl w:val="4"/>
        <w:numId w:val="10"/>
      </w:numPr>
    </w:pPr>
  </w:style>
  <w:style w:type="paragraph" w:customStyle="1" w:styleId="LGPNumber6">
    <w:name w:val="LGP Number 6"/>
    <w:basedOn w:val="LGPText"/>
    <w:qFormat/>
    <w:rsid w:val="00821B2B"/>
    <w:pPr>
      <w:numPr>
        <w:ilvl w:val="5"/>
        <w:numId w:val="10"/>
      </w:numPr>
    </w:pPr>
  </w:style>
  <w:style w:type="paragraph" w:customStyle="1" w:styleId="LGPNumber7">
    <w:name w:val="LGP Number 7"/>
    <w:basedOn w:val="LGPText"/>
    <w:qFormat/>
    <w:rsid w:val="00821B2B"/>
    <w:pPr>
      <w:numPr>
        <w:ilvl w:val="6"/>
        <w:numId w:val="10"/>
      </w:numPr>
    </w:pPr>
  </w:style>
  <w:style w:type="paragraph" w:customStyle="1" w:styleId="LGPNumber8">
    <w:name w:val="LGP Number 8"/>
    <w:basedOn w:val="LGPText"/>
    <w:qFormat/>
    <w:rsid w:val="00821B2B"/>
    <w:pPr>
      <w:numPr>
        <w:ilvl w:val="7"/>
        <w:numId w:val="10"/>
      </w:numPr>
    </w:pPr>
  </w:style>
  <w:style w:type="paragraph" w:customStyle="1" w:styleId="LGPNumber9">
    <w:name w:val="LGP Number 9"/>
    <w:basedOn w:val="LGPText"/>
    <w:qFormat/>
    <w:rsid w:val="00821B2B"/>
    <w:pPr>
      <w:numPr>
        <w:ilvl w:val="8"/>
        <w:numId w:val="10"/>
      </w:numPr>
    </w:pPr>
  </w:style>
  <w:style w:type="paragraph" w:customStyle="1" w:styleId="LGPBullet2">
    <w:name w:val="LGP Bullet 2"/>
    <w:basedOn w:val="LGPText"/>
    <w:rsid w:val="00821B2B"/>
    <w:pPr>
      <w:numPr>
        <w:ilvl w:val="1"/>
        <w:numId w:val="4"/>
      </w:numPr>
    </w:pPr>
  </w:style>
  <w:style w:type="paragraph" w:customStyle="1" w:styleId="LGPBullet3">
    <w:name w:val="LGP Bullet 3"/>
    <w:basedOn w:val="LGPText"/>
    <w:qFormat/>
    <w:rsid w:val="00821B2B"/>
    <w:pPr>
      <w:numPr>
        <w:ilvl w:val="2"/>
        <w:numId w:val="4"/>
      </w:numPr>
    </w:pPr>
  </w:style>
  <w:style w:type="paragraph" w:customStyle="1" w:styleId="LGPBullet4">
    <w:name w:val="LGP Bullet 4"/>
    <w:basedOn w:val="LGPText"/>
    <w:qFormat/>
    <w:rsid w:val="00821B2B"/>
    <w:pPr>
      <w:numPr>
        <w:ilvl w:val="3"/>
        <w:numId w:val="4"/>
      </w:numPr>
    </w:pPr>
  </w:style>
  <w:style w:type="paragraph" w:customStyle="1" w:styleId="LGPBullet5">
    <w:name w:val="LGP Bullet 5"/>
    <w:basedOn w:val="LGPText"/>
    <w:qFormat/>
    <w:rsid w:val="00821B2B"/>
    <w:pPr>
      <w:numPr>
        <w:ilvl w:val="4"/>
        <w:numId w:val="4"/>
      </w:numPr>
    </w:pPr>
  </w:style>
  <w:style w:type="paragraph" w:customStyle="1" w:styleId="LGPBullet6">
    <w:name w:val="LGP Bullet 6"/>
    <w:basedOn w:val="LGPText"/>
    <w:qFormat/>
    <w:rsid w:val="00821B2B"/>
    <w:pPr>
      <w:numPr>
        <w:ilvl w:val="5"/>
        <w:numId w:val="4"/>
      </w:numPr>
    </w:pPr>
  </w:style>
  <w:style w:type="paragraph" w:customStyle="1" w:styleId="LGPBullet7">
    <w:name w:val="LGP Bullet 7"/>
    <w:basedOn w:val="LGPText"/>
    <w:qFormat/>
    <w:rsid w:val="00821B2B"/>
    <w:pPr>
      <w:numPr>
        <w:ilvl w:val="6"/>
        <w:numId w:val="4"/>
      </w:numPr>
    </w:pPr>
  </w:style>
  <w:style w:type="paragraph" w:customStyle="1" w:styleId="LGPBullet8">
    <w:name w:val="LGP Bullet 8"/>
    <w:basedOn w:val="LGPText"/>
    <w:qFormat/>
    <w:rsid w:val="00821B2B"/>
    <w:pPr>
      <w:numPr>
        <w:ilvl w:val="7"/>
        <w:numId w:val="4"/>
      </w:numPr>
    </w:pPr>
  </w:style>
  <w:style w:type="paragraph" w:customStyle="1" w:styleId="LGPBullet9">
    <w:name w:val="LGP Bullet 9"/>
    <w:basedOn w:val="LGPText"/>
    <w:qFormat/>
    <w:rsid w:val="00821B2B"/>
    <w:pPr>
      <w:numPr>
        <w:ilvl w:val="8"/>
        <w:numId w:val="4"/>
      </w:numPr>
    </w:pPr>
  </w:style>
  <w:style w:type="numbering" w:customStyle="1" w:styleId="zLGPBulletList">
    <w:name w:val="zLGP Bullet List"/>
    <w:basedOn w:val="NoList"/>
    <w:uiPriority w:val="99"/>
    <w:rsid w:val="00821B2B"/>
    <w:pPr>
      <w:numPr>
        <w:numId w:val="4"/>
      </w:numPr>
    </w:pPr>
  </w:style>
  <w:style w:type="paragraph" w:customStyle="1" w:styleId="PGPBullet">
    <w:name w:val="PGP Bullet"/>
    <w:basedOn w:val="PGPText"/>
    <w:rsid w:val="00821B2B"/>
    <w:pPr>
      <w:numPr>
        <w:numId w:val="5"/>
      </w:numPr>
    </w:pPr>
  </w:style>
  <w:style w:type="paragraph" w:customStyle="1" w:styleId="zLGPIconPicHolder">
    <w:name w:val="zLGPIconPicHolder"/>
    <w:basedOn w:val="LGPTitle"/>
    <w:rsid w:val="00821B2B"/>
    <w:rPr>
      <w:color w:val="FF0000"/>
    </w:rPr>
  </w:style>
  <w:style w:type="paragraph" w:customStyle="1" w:styleId="zPGPCoverPageGraphic">
    <w:name w:val="zPGP CoverPage Graphic"/>
    <w:next w:val="PGPText"/>
    <w:rsid w:val="00821B2B"/>
    <w:pPr>
      <w:spacing w:after="180" w:line="240" w:lineRule="auto"/>
      <w:jc w:val="center"/>
    </w:pPr>
    <w:rPr>
      <w:rFonts w:ascii="Book Antiqua" w:eastAsia="Calibri" w:hAnsi="Book Antiqua" w:cs="Times New Roman"/>
      <w:sz w:val="24"/>
      <w:szCs w:val="20"/>
    </w:rPr>
  </w:style>
  <w:style w:type="paragraph" w:customStyle="1" w:styleId="PGPRevisionDate">
    <w:name w:val="PGP Revision Date"/>
    <w:basedOn w:val="PGPText"/>
    <w:next w:val="PGPText"/>
    <w:qFormat/>
    <w:rsid w:val="00821B2B"/>
    <w:rPr>
      <w:rFonts w:ascii="Tahoma" w:hAnsi="Tahoma"/>
    </w:rPr>
  </w:style>
  <w:style w:type="paragraph" w:customStyle="1" w:styleId="LGPBulletList">
    <w:name w:val="LGP Bullet List"/>
    <w:basedOn w:val="LGPText"/>
    <w:qFormat/>
    <w:rsid w:val="00821B2B"/>
    <w:pPr>
      <w:numPr>
        <w:numId w:val="9"/>
      </w:numPr>
      <w:spacing w:after="120"/>
    </w:pPr>
  </w:style>
  <w:style w:type="paragraph" w:customStyle="1" w:styleId="LGPBulletList2">
    <w:name w:val="LGP Bullet List 2"/>
    <w:basedOn w:val="LGPText"/>
    <w:qFormat/>
    <w:rsid w:val="00821B2B"/>
    <w:pPr>
      <w:numPr>
        <w:numId w:val="6"/>
      </w:numPr>
    </w:pPr>
    <w:rPr>
      <w:rFonts w:ascii="Book Antiqua" w:hAnsi="Book Antiqua"/>
      <w:color w:val="auto"/>
    </w:rPr>
  </w:style>
  <w:style w:type="paragraph" w:customStyle="1" w:styleId="zLGPCoverPageGraphic">
    <w:name w:val="zLGP CoverPage Graphic"/>
    <w:next w:val="LGPText"/>
    <w:rsid w:val="00821B2B"/>
    <w:pPr>
      <w:spacing w:after="180" w:line="240" w:lineRule="auto"/>
      <w:jc w:val="center"/>
    </w:pPr>
    <w:rPr>
      <w:rFonts w:ascii="Book Antiqua" w:eastAsia="Calibri" w:hAnsi="Book Antiqua" w:cs="Times New Roman"/>
      <w:sz w:val="24"/>
      <w:szCs w:val="20"/>
    </w:rPr>
  </w:style>
  <w:style w:type="paragraph" w:customStyle="1" w:styleId="LGPCopyright">
    <w:name w:val="LGP Copyright"/>
    <w:basedOn w:val="LGPText"/>
    <w:next w:val="LGPText"/>
    <w:qFormat/>
    <w:rsid w:val="00821B2B"/>
  </w:style>
  <w:style w:type="paragraph" w:customStyle="1" w:styleId="LGPRevisionDate">
    <w:name w:val="LGP Revision Date"/>
    <w:basedOn w:val="LGPText"/>
    <w:next w:val="LGPText"/>
    <w:rsid w:val="00821B2B"/>
  </w:style>
  <w:style w:type="paragraph" w:customStyle="1" w:styleId="LGPGraphicCues">
    <w:name w:val="LGP Graphic Cues"/>
    <w:basedOn w:val="LGPText"/>
    <w:qFormat/>
    <w:rsid w:val="00821B2B"/>
    <w:pPr>
      <w:jc w:val="center"/>
    </w:pPr>
    <w:rPr>
      <w:rFonts w:ascii="Arial Narrow" w:hAnsi="Arial Narrow"/>
      <w:sz w:val="18"/>
    </w:rPr>
  </w:style>
  <w:style w:type="paragraph" w:customStyle="1" w:styleId="LGPGraphicCuesTitle">
    <w:name w:val="LGP Graphic Cues Title"/>
    <w:basedOn w:val="LGPTitle"/>
    <w:next w:val="LGPText"/>
    <w:rsid w:val="00821B2B"/>
    <w:pPr>
      <w:jc w:val="center"/>
    </w:pPr>
    <w:rPr>
      <w:rFonts w:cs="Arial"/>
      <w:sz w:val="36"/>
      <w:szCs w:val="36"/>
    </w:rPr>
  </w:style>
  <w:style w:type="paragraph" w:customStyle="1" w:styleId="StyleLGPTitleCenteredPatternClearWhite">
    <w:name w:val="Style LGP Title + Centered Pattern: Clear (White)"/>
    <w:basedOn w:val="Normal"/>
    <w:rsid w:val="00821B2B"/>
    <w:pPr>
      <w:spacing w:before="180" w:after="180" w:line="240" w:lineRule="auto"/>
      <w:jc w:val="center"/>
    </w:pPr>
    <w:rPr>
      <w:rFonts w:ascii="Arial" w:eastAsia="Times New Roman" w:hAnsi="Arial" w:cs="Times New Roman"/>
      <w:b/>
      <w:bCs/>
      <w:sz w:val="24"/>
      <w:szCs w:val="24"/>
      <w:shd w:val="clear" w:color="auto" w:fill="FFFFFF"/>
    </w:rPr>
  </w:style>
  <w:style w:type="paragraph" w:customStyle="1" w:styleId="LGPContinueNextPage">
    <w:name w:val="LGP Continue Next Page"/>
    <w:basedOn w:val="LGPText"/>
    <w:next w:val="LGPText"/>
    <w:rsid w:val="00821B2B"/>
    <w:pPr>
      <w:spacing w:before="180" w:after="120"/>
      <w:jc w:val="right"/>
    </w:pPr>
    <w:rPr>
      <w:i/>
    </w:rPr>
  </w:style>
  <w:style w:type="paragraph" w:customStyle="1" w:styleId="PGPContinueNextPage">
    <w:name w:val="PGP Continue Next Page"/>
    <w:basedOn w:val="PGPText"/>
    <w:next w:val="PGPText"/>
    <w:rsid w:val="00821B2B"/>
    <w:pPr>
      <w:spacing w:before="180"/>
      <w:jc w:val="right"/>
    </w:pPr>
    <w:rPr>
      <w:i/>
    </w:rPr>
  </w:style>
  <w:style w:type="table" w:styleId="MediumShading1-Accent1">
    <w:name w:val="Medium Shading 1 Accent 1"/>
    <w:aliases w:val="AnalystSolutions Table"/>
    <w:basedOn w:val="TableNormal"/>
    <w:uiPriority w:val="63"/>
    <w:rsid w:val="00821B2B"/>
    <w:pPr>
      <w:spacing w:after="0" w:line="240" w:lineRule="auto"/>
    </w:pPr>
    <w:rPr>
      <w:rFonts w:ascii="Arial Narrow" w:eastAsiaTheme="minorHAnsi" w:hAnsi="Arial Narrow"/>
      <w:color w:val="002868"/>
    </w:rPr>
    <w:tblPr>
      <w:tblStyleRowBandSize w:val="1"/>
      <w:tblStyleColBandSize w:val="1"/>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trPr>
      <w:cantSplit/>
    </w:trPr>
    <w:tcPr>
      <w:shd w:val="clear" w:color="auto" w:fill="auto"/>
      <w:vAlign w:val="center"/>
    </w:tcPr>
    <w:tblStylePr w:type="firstRow">
      <w:pPr>
        <w:spacing w:before="0" w:after="0" w:line="240" w:lineRule="auto"/>
      </w:pPr>
      <w:rPr>
        <w:rFonts w:ascii="Arial Narrow" w:hAnsi="Arial Narrow"/>
        <w:b w:val="0"/>
        <w:bCs/>
        <w:color w:val="auto"/>
        <w:sz w:val="22"/>
      </w:rPr>
      <w:tblPr/>
      <w:tcPr>
        <w:tcBorders>
          <w:top w:val="single" w:sz="2" w:space="0" w:color="auto"/>
          <w:left w:val="single" w:sz="2" w:space="0" w:color="auto"/>
          <w:bottom w:val="single" w:sz="2" w:space="0" w:color="auto"/>
          <w:right w:val="single" w:sz="2" w:space="0" w:color="auto"/>
          <w:insideH w:val="nil"/>
          <w:insideV w:val="nil"/>
        </w:tcBorders>
        <w:shd w:val="clear" w:color="auto" w:fill="002868"/>
      </w:tcPr>
    </w:tblStylePr>
    <w:tblStylePr w:type="lastRow">
      <w:pPr>
        <w:spacing w:before="0" w:after="0" w:line="240" w:lineRule="auto"/>
      </w:pPr>
      <w:rPr>
        <w:rFonts w:ascii="Arial Narrow" w:hAnsi="Arial Narrow"/>
        <w:b/>
        <w:bCs/>
        <w:sz w:val="22"/>
      </w:rPr>
      <w:tblPr/>
      <w:tcPr>
        <w:tcBorders>
          <w:top w:val="nil"/>
          <w:left w:val="nil"/>
          <w:bottom w:val="nil"/>
          <w:right w:val="nil"/>
          <w:insideH w:val="nil"/>
          <w:insideV w:val="nil"/>
        </w:tcBorders>
        <w:shd w:val="clear" w:color="auto" w:fill="auto"/>
      </w:tcPr>
    </w:tblStylePr>
    <w:tblStylePr w:type="firstCol">
      <w:rPr>
        <w:rFonts w:ascii="Arial Narrow" w:hAnsi="Arial Narrow"/>
        <w:b w:val="0"/>
        <w:bCs/>
        <w:sz w:val="22"/>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tblStylePr w:type="lastCol">
      <w:rPr>
        <w:b w:val="0"/>
        <w:bCs/>
      </w:rPr>
      <w:tblPr/>
      <w:tcPr>
        <w:tcBorders>
          <w:top w:val="nil"/>
          <w:left w:val="nil"/>
          <w:bottom w:val="nil"/>
          <w:right w:val="nil"/>
          <w:insideH w:val="nil"/>
          <w:insideV w:val="nil"/>
        </w:tcBorders>
        <w:shd w:val="clear" w:color="auto" w:fill="002868"/>
      </w:tcPr>
    </w:tblStylePr>
    <w:tblStylePr w:type="band1Vert">
      <w:tblPr/>
      <w:tcPr>
        <w:shd w:val="clear" w:color="auto" w:fill="CDE0FF"/>
      </w:tcPr>
    </w:tblStylePr>
    <w:tblStylePr w:type="band1Horz">
      <w:tblPr/>
      <w:tcPr>
        <w:shd w:val="clear" w:color="auto" w:fill="CDE0FF"/>
      </w:tcPr>
    </w:tblStylePr>
    <w:tblStylePr w:type="band2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style>
  <w:style w:type="character" w:customStyle="1" w:styleId="Heading5Char">
    <w:name w:val="Heading 5 Char"/>
    <w:basedOn w:val="DefaultParagraphFont"/>
    <w:link w:val="Heading5"/>
    <w:uiPriority w:val="9"/>
    <w:rsid w:val="00821B2B"/>
    <w:rPr>
      <w:rFonts w:ascii="Arial" w:eastAsia="Times New Roman" w:hAnsi="Arial" w:cs="Arial"/>
      <w:b/>
      <w:bCs/>
      <w:i/>
      <w:iCs/>
      <w:noProof/>
      <w:color w:val="002868"/>
      <w:sz w:val="28"/>
      <w:szCs w:val="28"/>
    </w:rPr>
  </w:style>
  <w:style w:type="character" w:customStyle="1" w:styleId="Heading6Char">
    <w:name w:val="Heading 6 Char"/>
    <w:basedOn w:val="DefaultParagraphFont"/>
    <w:link w:val="Heading6"/>
    <w:uiPriority w:val="9"/>
    <w:rsid w:val="00821B2B"/>
    <w:rPr>
      <w:rFonts w:ascii="Arial" w:eastAsia="Times New Roman" w:hAnsi="Arial" w:cs="Arial"/>
      <w:b/>
      <w:bCs/>
      <w:noProof/>
      <w:color w:val="002868"/>
      <w:sz w:val="24"/>
      <w:szCs w:val="24"/>
    </w:rPr>
  </w:style>
  <w:style w:type="character" w:customStyle="1" w:styleId="Heading7Char">
    <w:name w:val="Heading 7 Char"/>
    <w:basedOn w:val="DefaultParagraphFont"/>
    <w:link w:val="Heading7"/>
    <w:uiPriority w:val="9"/>
    <w:rsid w:val="00821B2B"/>
    <w:rPr>
      <w:rFonts w:ascii="Arial" w:eastAsia="Times New Roman" w:hAnsi="Arial" w:cs="Arial"/>
      <w:noProof/>
      <w:color w:val="002868"/>
      <w:sz w:val="24"/>
      <w:szCs w:val="24"/>
    </w:rPr>
  </w:style>
  <w:style w:type="character" w:customStyle="1" w:styleId="Heading8Char">
    <w:name w:val="Heading 8 Char"/>
    <w:basedOn w:val="DefaultParagraphFont"/>
    <w:link w:val="Heading8"/>
    <w:uiPriority w:val="9"/>
    <w:rsid w:val="00821B2B"/>
    <w:rPr>
      <w:rFonts w:ascii="Arial" w:eastAsia="Times New Roman" w:hAnsi="Arial" w:cs="Arial"/>
      <w:i/>
      <w:iCs/>
      <w:noProof/>
      <w:color w:val="002868"/>
      <w:sz w:val="24"/>
      <w:szCs w:val="24"/>
    </w:rPr>
  </w:style>
  <w:style w:type="character" w:customStyle="1" w:styleId="Heading9Char">
    <w:name w:val="Heading 9 Char"/>
    <w:basedOn w:val="DefaultParagraphFont"/>
    <w:link w:val="Heading9"/>
    <w:uiPriority w:val="9"/>
    <w:rsid w:val="00821B2B"/>
    <w:rPr>
      <w:rFonts w:ascii="Arial" w:eastAsia="MS Gothic" w:hAnsi="Arial" w:cs="Arial"/>
      <w:i/>
      <w:noProof/>
      <w:color w:val="002868"/>
      <w:sz w:val="24"/>
      <w:szCs w:val="24"/>
    </w:rPr>
  </w:style>
  <w:style w:type="paragraph" w:styleId="TOC4">
    <w:name w:val="toc 4"/>
    <w:basedOn w:val="Normal"/>
    <w:next w:val="Normal"/>
    <w:semiHidden/>
    <w:rsid w:val="00821B2B"/>
    <w:pPr>
      <w:spacing w:before="60" w:after="180" w:line="240" w:lineRule="auto"/>
      <w:ind w:left="720"/>
    </w:pPr>
    <w:rPr>
      <w:rFonts w:ascii="Arial" w:eastAsia="Times New Roman" w:hAnsi="Arial" w:cs="Arial"/>
      <w:noProof/>
      <w:color w:val="002868"/>
      <w:sz w:val="24"/>
      <w:szCs w:val="20"/>
    </w:rPr>
  </w:style>
  <w:style w:type="paragraph" w:styleId="TOC5">
    <w:name w:val="toc 5"/>
    <w:basedOn w:val="Normal"/>
    <w:next w:val="Normal"/>
    <w:semiHidden/>
    <w:rsid w:val="00821B2B"/>
    <w:pPr>
      <w:spacing w:before="60" w:after="180" w:line="240" w:lineRule="auto"/>
      <w:ind w:left="965"/>
    </w:pPr>
    <w:rPr>
      <w:rFonts w:ascii="Arial" w:eastAsia="Times New Roman" w:hAnsi="Arial" w:cs="Arial"/>
      <w:noProof/>
      <w:color w:val="002868"/>
      <w:sz w:val="24"/>
      <w:szCs w:val="20"/>
    </w:rPr>
  </w:style>
  <w:style w:type="paragraph" w:styleId="TOC6">
    <w:name w:val="toc 6"/>
    <w:basedOn w:val="Normal"/>
    <w:next w:val="Normal"/>
    <w:semiHidden/>
    <w:rsid w:val="00821B2B"/>
    <w:pPr>
      <w:spacing w:before="60" w:after="180" w:line="240" w:lineRule="auto"/>
      <w:ind w:left="1195"/>
    </w:pPr>
    <w:rPr>
      <w:rFonts w:ascii="Arial" w:eastAsia="Times New Roman" w:hAnsi="Arial" w:cs="Arial"/>
      <w:noProof/>
      <w:color w:val="002868"/>
      <w:sz w:val="24"/>
      <w:szCs w:val="20"/>
    </w:rPr>
  </w:style>
  <w:style w:type="paragraph" w:styleId="TOC7">
    <w:name w:val="toc 7"/>
    <w:basedOn w:val="Normal"/>
    <w:next w:val="Normal"/>
    <w:semiHidden/>
    <w:rsid w:val="00821B2B"/>
    <w:pPr>
      <w:spacing w:before="60" w:after="180" w:line="240" w:lineRule="auto"/>
      <w:ind w:left="1440"/>
    </w:pPr>
    <w:rPr>
      <w:rFonts w:ascii="Arial" w:eastAsia="Times New Roman" w:hAnsi="Arial" w:cs="Arial"/>
      <w:noProof/>
      <w:color w:val="002868"/>
      <w:sz w:val="24"/>
      <w:szCs w:val="20"/>
    </w:rPr>
  </w:style>
  <w:style w:type="paragraph" w:styleId="TOC8">
    <w:name w:val="toc 8"/>
    <w:basedOn w:val="Normal"/>
    <w:next w:val="Normal"/>
    <w:semiHidden/>
    <w:rsid w:val="00821B2B"/>
    <w:pPr>
      <w:spacing w:before="60" w:after="180" w:line="240" w:lineRule="auto"/>
      <w:ind w:left="1685"/>
    </w:pPr>
    <w:rPr>
      <w:rFonts w:ascii="Arial" w:eastAsia="Times New Roman" w:hAnsi="Arial" w:cs="Arial"/>
      <w:noProof/>
      <w:color w:val="002868"/>
      <w:sz w:val="24"/>
      <w:szCs w:val="20"/>
    </w:rPr>
  </w:style>
  <w:style w:type="paragraph" w:styleId="TOC9">
    <w:name w:val="toc 9"/>
    <w:basedOn w:val="Normal"/>
    <w:next w:val="Normal"/>
    <w:semiHidden/>
    <w:rsid w:val="00821B2B"/>
    <w:pPr>
      <w:spacing w:before="60" w:after="180" w:line="240" w:lineRule="auto"/>
      <w:ind w:left="1915"/>
    </w:pPr>
    <w:rPr>
      <w:rFonts w:ascii="Arial" w:eastAsia="Times New Roman" w:hAnsi="Arial" w:cs="Arial"/>
      <w:noProof/>
      <w:color w:val="002868"/>
      <w:sz w:val="24"/>
      <w:szCs w:val="20"/>
    </w:rPr>
  </w:style>
  <w:style w:type="paragraph" w:customStyle="1" w:styleId="MyStyle">
    <w:name w:val="MyStyle"/>
    <w:qFormat/>
    <w:rsid w:val="00821B2B"/>
    <w:rPr>
      <w:rFonts w:ascii="Arial" w:eastAsiaTheme="minorHAnsi" w:hAnsi="Arial"/>
      <w:b/>
      <w:sz w:val="36"/>
      <w:szCs w:val="24"/>
    </w:rPr>
  </w:style>
  <w:style w:type="paragraph" w:customStyle="1" w:styleId="SGPTOC">
    <w:name w:val="SGP TOC"/>
    <w:basedOn w:val="Normal"/>
    <w:next w:val="Normal"/>
    <w:rsid w:val="00821B2B"/>
    <w:pPr>
      <w:spacing w:after="240" w:line="240" w:lineRule="auto"/>
    </w:pPr>
    <w:rPr>
      <w:rFonts w:ascii="Cambria" w:eastAsia="Times New Roman" w:hAnsi="Cambria" w:cs="Tahoma"/>
      <w:b/>
      <w:bCs/>
      <w:i/>
      <w:iCs/>
      <w:spacing w:val="20"/>
      <w:w w:val="85"/>
      <w:kern w:val="28"/>
      <w:sz w:val="56"/>
      <w:szCs w:val="20"/>
    </w:rPr>
  </w:style>
  <w:style w:type="paragraph" w:customStyle="1" w:styleId="SGPTopicNameContinued">
    <w:name w:val="SGP Topic Name Continued"/>
    <w:next w:val="Normal"/>
    <w:rsid w:val="00821B2B"/>
    <w:pPr>
      <w:spacing w:before="120" w:after="120" w:line="240" w:lineRule="auto"/>
    </w:pPr>
    <w:rPr>
      <w:rFonts w:ascii="Lucida Sans" w:eastAsia="Times New Roman" w:hAnsi="Lucida Sans" w:cs="Tahoma"/>
      <w:b/>
      <w:bCs/>
      <w:i/>
      <w:iCs/>
      <w:spacing w:val="20"/>
      <w:w w:val="85"/>
      <w:kern w:val="28"/>
      <w:sz w:val="48"/>
      <w:szCs w:val="20"/>
    </w:rPr>
  </w:style>
  <w:style w:type="paragraph" w:styleId="Caption">
    <w:name w:val="caption"/>
    <w:basedOn w:val="Normal"/>
    <w:next w:val="Normal"/>
    <w:uiPriority w:val="35"/>
    <w:semiHidden/>
    <w:unhideWhenUsed/>
    <w:rsid w:val="00821B2B"/>
    <w:rPr>
      <w:b/>
      <w:bCs/>
      <w:color w:val="002868" w:themeColor="accent1"/>
      <w:sz w:val="18"/>
      <w:szCs w:val="18"/>
    </w:rPr>
  </w:style>
  <w:style w:type="paragraph" w:styleId="Title">
    <w:name w:val="Title"/>
    <w:basedOn w:val="Normal"/>
    <w:next w:val="Normal"/>
    <w:link w:val="TitleChar"/>
    <w:uiPriority w:val="10"/>
    <w:qFormat/>
    <w:rsid w:val="00821B2B"/>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821B2B"/>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821B2B"/>
    <w:pPr>
      <w:spacing w:after="60"/>
      <w:jc w:val="center"/>
      <w:outlineLvl w:val="1"/>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821B2B"/>
    <w:rPr>
      <w:rFonts w:asciiTheme="majorHAnsi" w:eastAsiaTheme="majorEastAsia" w:hAnsiTheme="majorHAnsi" w:cstheme="majorBidi"/>
      <w:sz w:val="24"/>
      <w:szCs w:val="24"/>
    </w:rPr>
  </w:style>
  <w:style w:type="character" w:styleId="Strong">
    <w:name w:val="Strong"/>
    <w:basedOn w:val="DefaultParagraphFont"/>
    <w:uiPriority w:val="22"/>
    <w:qFormat/>
    <w:rsid w:val="00821B2B"/>
    <w:rPr>
      <w:b/>
      <w:bCs/>
    </w:rPr>
  </w:style>
  <w:style w:type="character" w:styleId="Emphasis">
    <w:name w:val="Emphasis"/>
    <w:basedOn w:val="DefaultParagraphFont"/>
    <w:uiPriority w:val="20"/>
    <w:qFormat/>
    <w:rsid w:val="00821B2B"/>
    <w:rPr>
      <w:rFonts w:asciiTheme="minorHAnsi" w:hAnsiTheme="minorHAnsi"/>
      <w:b/>
      <w:i/>
      <w:iCs/>
    </w:rPr>
  </w:style>
  <w:style w:type="paragraph" w:styleId="NoSpacing">
    <w:name w:val="No Spacing"/>
    <w:basedOn w:val="Normal"/>
    <w:uiPriority w:val="1"/>
    <w:qFormat/>
    <w:rsid w:val="00821B2B"/>
    <w:rPr>
      <w:szCs w:val="32"/>
    </w:rPr>
  </w:style>
  <w:style w:type="paragraph" w:styleId="ListParagraph">
    <w:name w:val="List Paragraph"/>
    <w:basedOn w:val="Normal"/>
    <w:uiPriority w:val="34"/>
    <w:qFormat/>
    <w:rsid w:val="00821B2B"/>
    <w:pPr>
      <w:ind w:left="720"/>
      <w:contextualSpacing/>
    </w:pPr>
  </w:style>
  <w:style w:type="paragraph" w:styleId="Quote">
    <w:name w:val="Quote"/>
    <w:basedOn w:val="Normal"/>
    <w:next w:val="Normal"/>
    <w:link w:val="QuoteChar"/>
    <w:uiPriority w:val="29"/>
    <w:qFormat/>
    <w:rsid w:val="00821B2B"/>
    <w:rPr>
      <w:i/>
      <w:sz w:val="24"/>
      <w:szCs w:val="24"/>
    </w:rPr>
  </w:style>
  <w:style w:type="character" w:customStyle="1" w:styleId="QuoteChar">
    <w:name w:val="Quote Char"/>
    <w:basedOn w:val="DefaultParagraphFont"/>
    <w:link w:val="Quote"/>
    <w:uiPriority w:val="29"/>
    <w:rsid w:val="00821B2B"/>
    <w:rPr>
      <w:i/>
      <w:sz w:val="24"/>
      <w:szCs w:val="24"/>
    </w:rPr>
  </w:style>
  <w:style w:type="paragraph" w:styleId="IntenseQuote">
    <w:name w:val="Intense Quote"/>
    <w:basedOn w:val="Normal"/>
    <w:next w:val="Normal"/>
    <w:link w:val="IntenseQuoteChar"/>
    <w:uiPriority w:val="30"/>
    <w:qFormat/>
    <w:rsid w:val="00821B2B"/>
    <w:pPr>
      <w:ind w:left="720" w:right="720"/>
    </w:pPr>
    <w:rPr>
      <w:b/>
      <w:i/>
      <w:sz w:val="24"/>
    </w:rPr>
  </w:style>
  <w:style w:type="character" w:customStyle="1" w:styleId="IntenseQuoteChar">
    <w:name w:val="Intense Quote Char"/>
    <w:basedOn w:val="DefaultParagraphFont"/>
    <w:link w:val="IntenseQuote"/>
    <w:uiPriority w:val="30"/>
    <w:rsid w:val="00821B2B"/>
    <w:rPr>
      <w:b/>
      <w:i/>
      <w:sz w:val="24"/>
    </w:rPr>
  </w:style>
  <w:style w:type="character" w:styleId="SubtleEmphasis">
    <w:name w:val="Subtle Emphasis"/>
    <w:uiPriority w:val="19"/>
    <w:qFormat/>
    <w:rsid w:val="00821B2B"/>
    <w:rPr>
      <w:i/>
      <w:color w:val="5A5A5A" w:themeColor="text1" w:themeTint="A5"/>
    </w:rPr>
  </w:style>
  <w:style w:type="character" w:styleId="IntenseEmphasis">
    <w:name w:val="Intense Emphasis"/>
    <w:basedOn w:val="DefaultParagraphFont"/>
    <w:uiPriority w:val="21"/>
    <w:qFormat/>
    <w:rsid w:val="00821B2B"/>
    <w:rPr>
      <w:b/>
      <w:i/>
      <w:sz w:val="24"/>
      <w:szCs w:val="24"/>
      <w:u w:val="single"/>
    </w:rPr>
  </w:style>
  <w:style w:type="character" w:styleId="SubtleReference">
    <w:name w:val="Subtle Reference"/>
    <w:basedOn w:val="DefaultParagraphFont"/>
    <w:uiPriority w:val="31"/>
    <w:qFormat/>
    <w:rsid w:val="00821B2B"/>
    <w:rPr>
      <w:sz w:val="24"/>
      <w:szCs w:val="24"/>
      <w:u w:val="single"/>
    </w:rPr>
  </w:style>
  <w:style w:type="character" w:styleId="IntenseReference">
    <w:name w:val="Intense Reference"/>
    <w:basedOn w:val="DefaultParagraphFont"/>
    <w:uiPriority w:val="32"/>
    <w:qFormat/>
    <w:rsid w:val="00821B2B"/>
    <w:rPr>
      <w:b/>
      <w:sz w:val="24"/>
      <w:u w:val="single"/>
    </w:rPr>
  </w:style>
  <w:style w:type="character" w:styleId="BookTitle">
    <w:name w:val="Book Title"/>
    <w:basedOn w:val="DefaultParagraphFont"/>
    <w:uiPriority w:val="33"/>
    <w:qFormat/>
    <w:rsid w:val="00821B2B"/>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821B2B"/>
    <w:pPr>
      <w:outlineLvl w:val="9"/>
    </w:pPr>
    <w:rPr>
      <w:szCs w:val="22"/>
    </w:rPr>
  </w:style>
  <w:style w:type="paragraph" w:customStyle="1" w:styleId="LGPBulletList3">
    <w:name w:val="LGP Bullet List 3"/>
    <w:basedOn w:val="LGPText"/>
    <w:qFormat/>
    <w:rsid w:val="00821B2B"/>
    <w:pPr>
      <w:numPr>
        <w:numId w:val="7"/>
      </w:numPr>
    </w:pPr>
    <w:rPr>
      <w:rFonts w:ascii="Book Antiqua" w:hAnsi="Book Antiqua"/>
      <w:color w:val="auto"/>
    </w:rPr>
  </w:style>
  <w:style w:type="character" w:customStyle="1" w:styleId="LGPTextChar">
    <w:name w:val="LGP Text Char"/>
    <w:basedOn w:val="DefaultParagraphFont"/>
    <w:link w:val="LGPText"/>
    <w:rsid w:val="00821B2B"/>
    <w:rPr>
      <w:rFonts w:ascii="Arial" w:eastAsia="Times New Roman" w:hAnsi="Arial" w:cs="Times New Roman"/>
      <w:color w:val="002868"/>
      <w:sz w:val="24"/>
      <w:szCs w:val="20"/>
    </w:rPr>
  </w:style>
  <w:style w:type="table" w:customStyle="1" w:styleId="AnalystSolutions">
    <w:name w:val="AnalystSolutions"/>
    <w:basedOn w:val="TableNormal"/>
    <w:uiPriority w:val="99"/>
    <w:rsid w:val="00C70DF6"/>
    <w:pPr>
      <w:spacing w:after="0" w:line="240" w:lineRule="auto"/>
      <w:jc w:val="right"/>
    </w:pPr>
    <w:rPr>
      <w:rFonts w:ascii="Arial Narrow" w:eastAsia="Calibri" w:hAnsi="Arial Narrow" w:cs="Times New Roman"/>
      <w:color w:val="002868"/>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cPr>
      <w:shd w:val="clear" w:color="auto" w:fill="auto"/>
      <w:vAlign w:val="center"/>
    </w:tcPr>
    <w:tblStylePr w:type="firstRow">
      <w:pPr>
        <w:jc w:val="center"/>
      </w:pPr>
      <w:rPr>
        <w:rFonts w:ascii="Arial Narrow" w:hAnsi="Arial Narrow"/>
        <w:color w:val="auto"/>
        <w:sz w:val="22"/>
      </w:rPr>
      <w:tblPr/>
      <w:tcPr>
        <w:shd w:val="clear" w:color="auto" w:fill="002868"/>
      </w:tcPr>
    </w:tblStylePr>
    <w:tblStylePr w:type="firstCol">
      <w:pPr>
        <w:jc w:val="left"/>
      </w:pPr>
    </w:tblStylePr>
    <w:tblStylePr w:type="band1Horz">
      <w:tblPr/>
      <w:tcPr>
        <w:shd w:val="clear" w:color="auto" w:fill="CDE0FF"/>
      </w:tcPr>
    </w:tblStylePr>
  </w:style>
  <w:style w:type="character" w:customStyle="1" w:styleId="LGPTitleChar">
    <w:name w:val="LGP Title Char"/>
    <w:basedOn w:val="LGPTextChar"/>
    <w:link w:val="LGPTitle"/>
    <w:rsid w:val="006E106B"/>
    <w:rPr>
      <w:rFonts w:ascii="Arial" w:eastAsia="Times New Roman" w:hAnsi="Arial" w:cs="Times New Roman"/>
      <w:b/>
      <w:color w:val="002868"/>
      <w:sz w:val="24"/>
      <w:szCs w:val="24"/>
    </w:rPr>
  </w:style>
  <w:style w:type="character" w:styleId="CommentReference">
    <w:name w:val="annotation reference"/>
    <w:basedOn w:val="DefaultParagraphFont"/>
    <w:uiPriority w:val="99"/>
    <w:semiHidden/>
    <w:unhideWhenUsed/>
    <w:rsid w:val="00F96525"/>
    <w:rPr>
      <w:sz w:val="16"/>
      <w:szCs w:val="16"/>
    </w:rPr>
  </w:style>
  <w:style w:type="paragraph" w:styleId="CommentText">
    <w:name w:val="annotation text"/>
    <w:basedOn w:val="Normal"/>
    <w:link w:val="CommentTextChar"/>
    <w:uiPriority w:val="99"/>
    <w:semiHidden/>
    <w:unhideWhenUsed/>
    <w:rsid w:val="00F96525"/>
    <w:pPr>
      <w:spacing w:line="240" w:lineRule="auto"/>
    </w:pPr>
    <w:rPr>
      <w:sz w:val="20"/>
      <w:szCs w:val="20"/>
    </w:rPr>
  </w:style>
  <w:style w:type="character" w:customStyle="1" w:styleId="CommentTextChar">
    <w:name w:val="Comment Text Char"/>
    <w:basedOn w:val="DefaultParagraphFont"/>
    <w:link w:val="CommentText"/>
    <w:uiPriority w:val="99"/>
    <w:semiHidden/>
    <w:rsid w:val="00F96525"/>
    <w:rPr>
      <w:sz w:val="20"/>
      <w:szCs w:val="20"/>
    </w:rPr>
  </w:style>
  <w:style w:type="paragraph" w:styleId="CommentSubject">
    <w:name w:val="annotation subject"/>
    <w:basedOn w:val="CommentText"/>
    <w:next w:val="CommentText"/>
    <w:link w:val="CommentSubjectChar"/>
    <w:uiPriority w:val="99"/>
    <w:semiHidden/>
    <w:unhideWhenUsed/>
    <w:rsid w:val="00F96525"/>
    <w:rPr>
      <w:b/>
      <w:bCs/>
    </w:rPr>
  </w:style>
  <w:style w:type="character" w:customStyle="1" w:styleId="CommentSubjectChar">
    <w:name w:val="Comment Subject Char"/>
    <w:basedOn w:val="CommentTextChar"/>
    <w:link w:val="CommentSubject"/>
    <w:uiPriority w:val="99"/>
    <w:semiHidden/>
    <w:rsid w:val="00F9652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0202214">
      <w:bodyDiv w:val="1"/>
      <w:marLeft w:val="0"/>
      <w:marRight w:val="0"/>
      <w:marTop w:val="0"/>
      <w:marBottom w:val="0"/>
      <w:divBdr>
        <w:top w:val="none" w:sz="0" w:space="0" w:color="auto"/>
        <w:left w:val="none" w:sz="0" w:space="0" w:color="auto"/>
        <w:bottom w:val="none" w:sz="0" w:space="0" w:color="auto"/>
        <w:right w:val="none" w:sz="0" w:space="0" w:color="auto"/>
      </w:divBdr>
    </w:div>
    <w:div w:id="743648581">
      <w:bodyDiv w:val="1"/>
      <w:marLeft w:val="0"/>
      <w:marRight w:val="0"/>
      <w:marTop w:val="0"/>
      <w:marBottom w:val="0"/>
      <w:divBdr>
        <w:top w:val="none" w:sz="0" w:space="0" w:color="auto"/>
        <w:left w:val="none" w:sz="0" w:space="0" w:color="auto"/>
        <w:bottom w:val="none" w:sz="0" w:space="0" w:color="auto"/>
        <w:right w:val="none" w:sz="0" w:space="0" w:color="auto"/>
      </w:divBdr>
    </w:div>
    <w:div w:id="1048190390">
      <w:bodyDiv w:val="1"/>
      <w:marLeft w:val="0"/>
      <w:marRight w:val="0"/>
      <w:marTop w:val="0"/>
      <w:marBottom w:val="0"/>
      <w:divBdr>
        <w:top w:val="none" w:sz="0" w:space="0" w:color="auto"/>
        <w:left w:val="none" w:sz="0" w:space="0" w:color="auto"/>
        <w:bottom w:val="none" w:sz="0" w:space="0" w:color="auto"/>
        <w:right w:val="none" w:sz="0" w:space="0" w:color="auto"/>
      </w:divBdr>
    </w:div>
    <w:div w:id="1209299853">
      <w:bodyDiv w:val="1"/>
      <w:marLeft w:val="0"/>
      <w:marRight w:val="0"/>
      <w:marTop w:val="0"/>
      <w:marBottom w:val="0"/>
      <w:divBdr>
        <w:top w:val="none" w:sz="0" w:space="0" w:color="auto"/>
        <w:left w:val="none" w:sz="0" w:space="0" w:color="auto"/>
        <w:bottom w:val="none" w:sz="0" w:space="0" w:color="auto"/>
        <w:right w:val="none" w:sz="0" w:space="0" w:color="auto"/>
      </w:divBdr>
    </w:div>
    <w:div w:id="1533418401">
      <w:bodyDiv w:val="1"/>
      <w:marLeft w:val="0"/>
      <w:marRight w:val="0"/>
      <w:marTop w:val="0"/>
      <w:marBottom w:val="0"/>
      <w:divBdr>
        <w:top w:val="none" w:sz="0" w:space="0" w:color="auto"/>
        <w:left w:val="none" w:sz="0" w:space="0" w:color="auto"/>
        <w:bottom w:val="none" w:sz="0" w:space="0" w:color="auto"/>
        <w:right w:val="none" w:sz="0" w:space="0" w:color="auto"/>
      </w:divBdr>
    </w:div>
    <w:div w:id="1937008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image" Target="media/image10.png"/><Relationship Id="rId39"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9.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8.jpeg"/><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4.png"/><Relationship Id="rId29" Type="http://schemas.openxmlformats.org/officeDocument/2006/relationships/header" Target="header7.xml"/><Relationship Id="rId41"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4.emf"/><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jpe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7.png"/><Relationship Id="rId28" Type="http://schemas.openxmlformats.org/officeDocument/2006/relationships/header" Target="header6.xml"/><Relationship Id="rId36" Type="http://schemas.openxmlformats.org/officeDocument/2006/relationships/image" Target="media/image18.png"/><Relationship Id="rId10" Type="http://schemas.openxmlformats.org/officeDocument/2006/relationships/header" Target="header2.xml"/><Relationship Id="rId19" Type="http://schemas.openxmlformats.org/officeDocument/2006/relationships/image" Target="media/image3.png"/><Relationship Id="rId31" Type="http://schemas.openxmlformats.org/officeDocument/2006/relationships/image" Target="media/image13.tiff"/><Relationship Id="rId44" Type="http://schemas.openxmlformats.org/officeDocument/2006/relationships/image" Target="media/image26.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jpg"/><Relationship Id="rId48" Type="http://schemas.openxmlformats.org/officeDocument/2006/relationships/theme" Target="theme/theme1.xml"/></Relationships>
</file>

<file path=word/_rels/footer4.xml.rels><?xml version="1.0" encoding="UTF-8" standalone="yes"?>
<Relationships xmlns="http://schemas.openxmlformats.org/package/2006/relationships"><Relationship Id="rId1" Type="http://schemas.openxmlformats.org/officeDocument/2006/relationships/image" Target="media/image2.jpg"/></Relationships>
</file>

<file path=word/_rels/footer5.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im\AppData\Roaming\Great%20Circle%20Learning\LeaderGuide%20Pro\10.0\Templates\LGPro10x1.dotx" TargetMode="External"/></Relationships>
</file>

<file path=word/theme/theme1.xml><?xml version="1.0" encoding="utf-8"?>
<a:theme xmlns:a="http://schemas.openxmlformats.org/drawingml/2006/main" name="Office Theme">
  <a:themeElements>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C5DEDA-1243-4294-9C8D-9ABD0A11AA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LGPro10x1.dotx</Template>
  <TotalTime>0</TotalTime>
  <Pages>50</Pages>
  <Words>6498</Words>
  <Characters>37042</Characters>
  <Application>Microsoft Office Word</Application>
  <DocSecurity>0</DocSecurity>
  <Lines>308</Lines>
  <Paragraphs>86</Paragraphs>
  <ScaleCrop>false</ScaleCrop>
  <HeadingPairs>
    <vt:vector size="2" baseType="variant">
      <vt:variant>
        <vt:lpstr>Title</vt:lpstr>
      </vt:variant>
      <vt:variant>
        <vt:i4>1</vt:i4>
      </vt:variant>
    </vt:vector>
  </HeadingPairs>
  <TitlesOfParts>
    <vt:vector size="1" baseType="lpstr">
      <vt:lpstr>AnalystSolutions</vt:lpstr>
    </vt:vector>
  </TitlesOfParts>
  <Company>AnalystSolutions</Company>
  <LinksUpToDate>false</LinksUpToDate>
  <CharactersWithSpaces>43454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AnalystSolutions</dc:title>
  <dc:subject>Identify &amp; Monitor a Stock's Critical Factors</dc:subject>
  <dc:creator>James Valentine</dc:creator>
  <cp:lastModifiedBy>Jennifer</cp:lastModifiedBy>
  <cp:revision>2</cp:revision>
  <cp:lastPrinted>2015-03-11T19:20:00Z</cp:lastPrinted>
  <dcterms:created xsi:type="dcterms:W3CDTF">2015-11-19T01:08:00Z</dcterms:created>
  <dcterms:modified xsi:type="dcterms:W3CDTF">2015-11-19T01:08:00Z</dcterms:modified>
</cp:coreProperties>
</file>