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080" w:type="dxa"/>
        <w:tblLook w:val="04A0" w:firstRow="1" w:lastRow="0" w:firstColumn="1" w:lastColumn="0" w:noHBand="0" w:noVBand="1"/>
      </w:tblPr>
      <w:tblGrid>
        <w:gridCol w:w="10080"/>
      </w:tblGrid>
      <w:tr w:rsidR="00EA5BBE" w:rsidRPr="004E09AF" w14:paraId="36B5192A" w14:textId="77777777" w:rsidTr="00E44144">
        <w:tc>
          <w:tcPr>
            <w:tcW w:w="10080" w:type="dxa"/>
            <w:shd w:val="clear" w:color="auto" w:fill="auto"/>
          </w:tcPr>
          <w:p w14:paraId="099F1353" w14:textId="77777777" w:rsidR="00EA5BBE" w:rsidRPr="004E09AF" w:rsidRDefault="00EA5BBE" w:rsidP="00E44144">
            <w:pPr>
              <w:pStyle w:val="PGPText"/>
            </w:pPr>
            <w:bookmarkStart w:id="0" w:name="_GoBack"/>
            <w:bookmarkEnd w:id="0"/>
          </w:p>
        </w:tc>
      </w:tr>
      <w:tr w:rsidR="00EA5BBE" w:rsidRPr="004E09AF" w14:paraId="63EBF8B9" w14:textId="77777777" w:rsidTr="00E44144">
        <w:tc>
          <w:tcPr>
            <w:tcW w:w="10080" w:type="dxa"/>
            <w:shd w:val="clear" w:color="auto" w:fill="auto"/>
          </w:tcPr>
          <w:tbl>
            <w:tblPr>
              <w:tblW w:w="0" w:type="auto"/>
              <w:tblLook w:val="01E0" w:firstRow="1" w:lastRow="1" w:firstColumn="1" w:lastColumn="1" w:noHBand="0" w:noVBand="0"/>
            </w:tblPr>
            <w:tblGrid>
              <w:gridCol w:w="5076"/>
            </w:tblGrid>
            <w:tr w:rsidR="00EA5BBE" w:rsidRPr="004E09AF" w14:paraId="174E0113" w14:textId="77777777" w:rsidTr="00E44144">
              <w:tc>
                <w:tcPr>
                  <w:tcW w:w="4308" w:type="dxa"/>
                  <w:vAlign w:val="bottom"/>
                </w:tcPr>
                <w:p w14:paraId="5C933B12" w14:textId="77777777" w:rsidR="00EA5BBE" w:rsidRPr="004E09AF" w:rsidRDefault="00EA5BBE" w:rsidP="00E44144">
                  <w:pPr>
                    <w:pStyle w:val="zPGPCoverPageGraphic"/>
                  </w:pPr>
                  <w:r>
                    <w:rPr>
                      <w:noProof/>
                    </w:rPr>
                    <w:drawing>
                      <wp:inline distT="0" distB="0" distL="0" distR="0" wp14:anchorId="2BC7B259" wp14:editId="2711D4A1">
                        <wp:extent cx="3086100" cy="438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tSolutions Logo with ©, for computer apps.jpg"/>
                                <pic:cNvPicPr/>
                              </pic:nvPicPr>
                              <pic:blipFill>
                                <a:blip r:embed="rId8" cstate="print">
                                  <a:extLst>
                                    <a:ext uri="{28A0092B-C50C-407E-A947-70E740481C1C}">
                                      <a14:useLocalDpi xmlns:a14="http://schemas.microsoft.com/office/drawing/2010/main"/>
                                    </a:ext>
                                  </a:extLst>
                                </a:blip>
                                <a:stretch>
                                  <a:fillRect/>
                                </a:stretch>
                              </pic:blipFill>
                              <pic:spPr>
                                <a:xfrm>
                                  <a:off x="0" y="0"/>
                                  <a:ext cx="3090299" cy="438746"/>
                                </a:xfrm>
                                <a:prstGeom prst="rect">
                                  <a:avLst/>
                                </a:prstGeom>
                              </pic:spPr>
                            </pic:pic>
                          </a:graphicData>
                        </a:graphic>
                      </wp:inline>
                    </w:drawing>
                  </w:r>
                </w:p>
              </w:tc>
            </w:tr>
          </w:tbl>
          <w:p w14:paraId="268C0015" w14:textId="77777777" w:rsidR="00EA5BBE" w:rsidRPr="004E09AF" w:rsidRDefault="00EA5BBE" w:rsidP="00E44144">
            <w:pPr>
              <w:pStyle w:val="PGPText"/>
            </w:pPr>
          </w:p>
        </w:tc>
      </w:tr>
      <w:tr w:rsidR="00EA5BBE" w:rsidRPr="004E09AF" w14:paraId="33827FEF" w14:textId="77777777" w:rsidTr="00E44144">
        <w:trPr>
          <w:trHeight w:val="1152"/>
        </w:trPr>
        <w:tc>
          <w:tcPr>
            <w:tcW w:w="10080" w:type="dxa"/>
            <w:shd w:val="clear" w:color="auto" w:fill="auto"/>
          </w:tcPr>
          <w:p w14:paraId="6EB1BBE7" w14:textId="77777777" w:rsidR="00EA5BBE" w:rsidRPr="004E09AF" w:rsidRDefault="00EA5BBE" w:rsidP="00E44144">
            <w:pPr>
              <w:pStyle w:val="PGPText"/>
            </w:pPr>
          </w:p>
        </w:tc>
      </w:tr>
      <w:tr w:rsidR="00EA5BBE" w:rsidRPr="004E09AF" w14:paraId="3E405054" w14:textId="77777777" w:rsidTr="00E44144">
        <w:trPr>
          <w:trHeight w:val="3888"/>
        </w:trPr>
        <w:tc>
          <w:tcPr>
            <w:tcW w:w="10080" w:type="dxa"/>
            <w:shd w:val="clear" w:color="auto" w:fill="auto"/>
            <w:vAlign w:val="center"/>
          </w:tcPr>
          <w:p w14:paraId="3072C6C5" w14:textId="77777777" w:rsidR="00EA5BBE" w:rsidRPr="004822C3" w:rsidRDefault="00EA5BBE" w:rsidP="00E44144">
            <w:pPr>
              <w:pStyle w:val="PGPProgramName"/>
              <w:jc w:val="center"/>
              <w:rPr>
                <w:rFonts w:ascii="Univers" w:hAnsi="Univers"/>
              </w:rPr>
            </w:pPr>
            <w:r>
              <w:rPr>
                <w:rFonts w:ascii="Univers" w:hAnsi="Univers"/>
              </w:rPr>
              <w:t>Identify &amp; Monitor a Stock’s Critical Factors</w:t>
            </w:r>
          </w:p>
        </w:tc>
      </w:tr>
      <w:tr w:rsidR="00EA5BBE" w:rsidRPr="004822C3" w14:paraId="44C93D44" w14:textId="77777777" w:rsidTr="00E44144">
        <w:trPr>
          <w:trHeight w:val="720"/>
        </w:trPr>
        <w:tc>
          <w:tcPr>
            <w:tcW w:w="10080" w:type="dxa"/>
            <w:shd w:val="clear" w:color="auto" w:fill="002868"/>
            <w:vAlign w:val="center"/>
          </w:tcPr>
          <w:p w14:paraId="44567B69" w14:textId="77777777" w:rsidR="00EA5BBE" w:rsidRPr="004C5540" w:rsidRDefault="00EA5BBE" w:rsidP="00E44144">
            <w:pPr>
              <w:pStyle w:val="Heading3"/>
              <w:jc w:val="center"/>
              <w:rPr>
                <w:color w:val="FFFFFF" w:themeColor="background1"/>
                <w:sz w:val="48"/>
                <w:szCs w:val="48"/>
              </w:rPr>
            </w:pPr>
            <w:r w:rsidRPr="004C5540">
              <w:rPr>
                <w:color w:val="FFFFFF" w:themeColor="background1"/>
                <w:sz w:val="48"/>
                <w:szCs w:val="48"/>
              </w:rPr>
              <w:t>Learner Workbook</w:t>
            </w:r>
          </w:p>
        </w:tc>
      </w:tr>
      <w:tr w:rsidR="00EA5BBE" w:rsidRPr="004822C3" w14:paraId="750CAA96" w14:textId="77777777" w:rsidTr="00E44144">
        <w:tc>
          <w:tcPr>
            <w:tcW w:w="10080" w:type="dxa"/>
            <w:shd w:val="clear" w:color="auto" w:fill="auto"/>
          </w:tcPr>
          <w:p w14:paraId="77403689" w14:textId="77777777" w:rsidR="00EA5BBE" w:rsidRDefault="00EA5BBE" w:rsidP="00E44144">
            <w:pPr>
              <w:pStyle w:val="PGPText"/>
              <w:ind w:left="360"/>
              <w:rPr>
                <w:sz w:val="36"/>
              </w:rPr>
            </w:pPr>
            <w:r>
              <w:rPr>
                <w:sz w:val="36"/>
              </w:rPr>
              <w:t xml:space="preserve">NOTE: </w:t>
            </w:r>
            <w:r w:rsidRPr="004822C3">
              <w:rPr>
                <w:sz w:val="36"/>
              </w:rPr>
              <w:t>Please ensure you can interact with thi</w:t>
            </w:r>
            <w:r>
              <w:rPr>
                <w:sz w:val="36"/>
              </w:rPr>
              <w:t>s document during the workshop in one of these methods:</w:t>
            </w:r>
          </w:p>
          <w:p w14:paraId="757927FE" w14:textId="77777777" w:rsidR="00EA5BBE" w:rsidRDefault="00EA5BBE" w:rsidP="00EA5BBE">
            <w:pPr>
              <w:pStyle w:val="PGPText"/>
              <w:numPr>
                <w:ilvl w:val="0"/>
                <w:numId w:val="16"/>
              </w:numPr>
              <w:spacing w:before="60" w:after="120"/>
              <w:rPr>
                <w:sz w:val="36"/>
              </w:rPr>
            </w:pPr>
            <w:r>
              <w:rPr>
                <w:sz w:val="36"/>
              </w:rPr>
              <w:t>W</w:t>
            </w:r>
            <w:r w:rsidRPr="004822C3">
              <w:rPr>
                <w:sz w:val="36"/>
              </w:rPr>
              <w:t>ith a keyboard</w:t>
            </w:r>
            <w:r>
              <w:rPr>
                <w:sz w:val="36"/>
              </w:rPr>
              <w:t xml:space="preserve"> (as a Word document);or</w:t>
            </w:r>
          </w:p>
          <w:p w14:paraId="44002FC9" w14:textId="77777777" w:rsidR="00EA5BBE" w:rsidRPr="004822C3" w:rsidRDefault="00EA5BBE" w:rsidP="00EA5BBE">
            <w:pPr>
              <w:pStyle w:val="PGPText"/>
              <w:numPr>
                <w:ilvl w:val="0"/>
                <w:numId w:val="16"/>
              </w:numPr>
              <w:spacing w:before="60" w:after="120"/>
              <w:rPr>
                <w:sz w:val="36"/>
              </w:rPr>
            </w:pPr>
            <w:r w:rsidRPr="004822C3">
              <w:rPr>
                <w:sz w:val="36"/>
              </w:rPr>
              <w:t>With pen (as a hard copy)</w:t>
            </w:r>
          </w:p>
          <w:p w14:paraId="56361D3E" w14:textId="77777777" w:rsidR="00EA5BBE" w:rsidRPr="004822C3" w:rsidRDefault="00EA5BBE" w:rsidP="00E44144">
            <w:pPr>
              <w:pStyle w:val="PGPText"/>
              <w:rPr>
                <w:sz w:val="36"/>
              </w:rPr>
            </w:pPr>
          </w:p>
        </w:tc>
      </w:tr>
      <w:tr w:rsidR="00EA5BBE" w:rsidRPr="003F4C41" w14:paraId="51FC0603" w14:textId="77777777" w:rsidTr="00E44144">
        <w:trPr>
          <w:trHeight w:val="1872"/>
        </w:trPr>
        <w:tc>
          <w:tcPr>
            <w:tcW w:w="10080" w:type="dxa"/>
            <w:shd w:val="clear" w:color="auto" w:fill="auto"/>
          </w:tcPr>
          <w:p w14:paraId="01F93F3F" w14:textId="77777777" w:rsidR="00EA5BBE" w:rsidRPr="003F4C41" w:rsidRDefault="00EA5BBE" w:rsidP="00E44144">
            <w:pPr>
              <w:pStyle w:val="PGPText"/>
            </w:pPr>
          </w:p>
        </w:tc>
      </w:tr>
      <w:tr w:rsidR="00EA5BBE" w:rsidRPr="004822C3" w14:paraId="5495A2DD" w14:textId="77777777" w:rsidTr="00E44144">
        <w:tc>
          <w:tcPr>
            <w:tcW w:w="10080" w:type="dxa"/>
            <w:shd w:val="clear" w:color="auto" w:fill="auto"/>
          </w:tcPr>
          <w:p w14:paraId="4C7F8EC9" w14:textId="77777777" w:rsidR="00EA5BBE" w:rsidRPr="004C5540" w:rsidRDefault="00EA5BBE" w:rsidP="00E44144">
            <w:pPr>
              <w:pStyle w:val="PGPText"/>
              <w:jc w:val="center"/>
              <w:rPr>
                <w:color w:val="FF0000"/>
                <w:sz w:val="28"/>
              </w:rPr>
            </w:pPr>
            <w:r w:rsidRPr="004C5540">
              <w:rPr>
                <w:color w:val="FF0000"/>
                <w:sz w:val="28"/>
              </w:rPr>
              <w:t xml:space="preserve">This document </w:t>
            </w:r>
            <w:r>
              <w:rPr>
                <w:color w:val="FF0000"/>
                <w:sz w:val="28"/>
              </w:rPr>
              <w:t>has been</w:t>
            </w:r>
            <w:r w:rsidRPr="004C5540">
              <w:rPr>
                <w:color w:val="FF0000"/>
                <w:sz w:val="28"/>
              </w:rPr>
              <w:t xml:space="preserve"> created for registered participants of AnalystSolutions’ workshops and should not be copied or re-distributed</w:t>
            </w:r>
          </w:p>
        </w:tc>
      </w:tr>
    </w:tbl>
    <w:p w14:paraId="0B95DD11" w14:textId="77777777" w:rsidR="00EA5BBE" w:rsidRDefault="00EA5BBE" w:rsidP="00EA5BBE">
      <w:pPr>
        <w:pStyle w:val="PGPText"/>
      </w:pPr>
    </w:p>
    <w:p w14:paraId="0F4E946B" w14:textId="77777777" w:rsidR="00EA5BBE" w:rsidRDefault="00EA5BBE" w:rsidP="00EA5BBE">
      <w:pPr>
        <w:pStyle w:val="PGPText"/>
      </w:pPr>
    </w:p>
    <w:p w14:paraId="54A08C09" w14:textId="77777777" w:rsidR="00EA5BBE" w:rsidRDefault="00EA5BBE" w:rsidP="00EA5BBE">
      <w:r>
        <w:br w:type="page"/>
      </w:r>
    </w:p>
    <w:p w14:paraId="2E2913D5" w14:textId="77777777" w:rsidR="00EA5BBE" w:rsidRDefault="00EA5BBE" w:rsidP="00EA5BBE">
      <w:pPr>
        <w:pStyle w:val="PGPText"/>
      </w:pPr>
    </w:p>
    <w:p w14:paraId="78EA8EB1" w14:textId="089423FD" w:rsidR="00EA5BBE" w:rsidRPr="00253D3F" w:rsidRDefault="00EA5BBE" w:rsidP="00EA5BBE">
      <w:pPr>
        <w:pStyle w:val="PGPLessonNameContinued"/>
        <w:jc w:val="left"/>
        <w:rPr>
          <w:sz w:val="48"/>
        </w:rPr>
      </w:pPr>
      <w:r w:rsidRPr="00253D3F">
        <w:rPr>
          <w:sz w:val="48"/>
        </w:rPr>
        <w:fldChar w:fldCharType="begin"/>
      </w:r>
      <w:r w:rsidRPr="00253D3F">
        <w:rPr>
          <w:sz w:val="48"/>
        </w:rPr>
        <w:instrText xml:space="preserve"> STYLEREF "PGP Program Name" \* MERGEFORMAT </w:instrText>
      </w:r>
      <w:r w:rsidRPr="00253D3F">
        <w:rPr>
          <w:sz w:val="48"/>
        </w:rPr>
        <w:fldChar w:fldCharType="separate"/>
      </w:r>
      <w:r w:rsidR="00DE53A0">
        <w:rPr>
          <w:sz w:val="48"/>
        </w:rPr>
        <w:t>Identify &amp; Monitor a Stock’s Critical Factors</w:t>
      </w:r>
      <w:r w:rsidRPr="00253D3F">
        <w:rPr>
          <w:sz w:val="48"/>
        </w:rPr>
        <w:fldChar w:fldCharType="end"/>
      </w:r>
    </w:p>
    <w:p w14:paraId="597124F8" w14:textId="77777777" w:rsidR="00EA5BBE" w:rsidRDefault="00EA5BBE" w:rsidP="00EA5BBE">
      <w:pPr>
        <w:pStyle w:val="PGPRevisionDate"/>
      </w:pPr>
    </w:p>
    <w:tbl>
      <w:tblPr>
        <w:tblW w:w="10512" w:type="dxa"/>
        <w:tblLayout w:type="fixed"/>
        <w:tblLook w:val="0000" w:firstRow="0" w:lastRow="0" w:firstColumn="0" w:lastColumn="0" w:noHBand="0" w:noVBand="0"/>
      </w:tblPr>
      <w:tblGrid>
        <w:gridCol w:w="1728"/>
        <w:gridCol w:w="8784"/>
      </w:tblGrid>
      <w:tr w:rsidR="00EA5BBE" w14:paraId="51D39CDC" w14:textId="77777777" w:rsidTr="00E44144">
        <w:trPr>
          <w:cantSplit/>
        </w:trPr>
        <w:tc>
          <w:tcPr>
            <w:tcW w:w="1728" w:type="dxa"/>
          </w:tcPr>
          <w:p w14:paraId="64A423EB" w14:textId="77777777" w:rsidR="00EA5BBE" w:rsidRDefault="00EA5BBE" w:rsidP="00E44144">
            <w:pPr>
              <w:pStyle w:val="zLGPIconEmpty"/>
            </w:pPr>
          </w:p>
        </w:tc>
        <w:tc>
          <w:tcPr>
            <w:tcW w:w="8784" w:type="dxa"/>
            <w:tcBorders>
              <w:top w:val="single" w:sz="6" w:space="0" w:color="808080"/>
              <w:bottom w:val="single" w:sz="6" w:space="0" w:color="808080"/>
            </w:tcBorders>
          </w:tcPr>
          <w:p w14:paraId="0802E8CF" w14:textId="77777777" w:rsidR="00EA5BBE" w:rsidRDefault="00EA5BBE" w:rsidP="006E106B">
            <w:pPr>
              <w:pStyle w:val="PGPTitle"/>
            </w:pPr>
            <w:r>
              <w:t>Acknowledgements</w:t>
            </w:r>
          </w:p>
          <w:p w14:paraId="72A9F908" w14:textId="77777777" w:rsidR="00EA5BBE" w:rsidRDefault="00EA5BBE" w:rsidP="006E106B">
            <w:pPr>
              <w:pStyle w:val="PGPText"/>
            </w:pPr>
            <w:r>
              <w:t xml:space="preserve">Much of the content for this workshop comes from </w:t>
            </w:r>
            <w:r w:rsidRPr="00E612F1">
              <w:rPr>
                <w:i/>
              </w:rPr>
              <w:t>Best Practices for Equity Research Analysts</w:t>
            </w:r>
            <w:r>
              <w:t xml:space="preserve"> authored by James J. Valentine, CFA and published by McGraw-Hill.</w:t>
            </w:r>
          </w:p>
          <w:p w14:paraId="7DC38BB5" w14:textId="77777777" w:rsidR="00EA5BBE" w:rsidRDefault="00EA5BBE" w:rsidP="006E106B">
            <w:pPr>
              <w:pStyle w:val="PGPText"/>
            </w:pPr>
          </w:p>
        </w:tc>
      </w:tr>
      <w:tr w:rsidR="00EA5BBE" w14:paraId="2FF2947C" w14:textId="77777777" w:rsidTr="00E44144">
        <w:trPr>
          <w:cantSplit/>
        </w:trPr>
        <w:tc>
          <w:tcPr>
            <w:tcW w:w="1728" w:type="dxa"/>
          </w:tcPr>
          <w:p w14:paraId="3E35725F" w14:textId="77777777" w:rsidR="00EA5BBE" w:rsidRDefault="00EA5BBE" w:rsidP="00E44144">
            <w:pPr>
              <w:pStyle w:val="zLGPIconEmpty"/>
            </w:pPr>
          </w:p>
        </w:tc>
        <w:tc>
          <w:tcPr>
            <w:tcW w:w="8784" w:type="dxa"/>
            <w:tcBorders>
              <w:top w:val="single" w:sz="6" w:space="0" w:color="808080"/>
              <w:bottom w:val="single" w:sz="6" w:space="0" w:color="808080"/>
            </w:tcBorders>
          </w:tcPr>
          <w:p w14:paraId="2371872C" w14:textId="77777777" w:rsidR="00EA5BBE" w:rsidRDefault="00EA5BBE" w:rsidP="006E106B">
            <w:pPr>
              <w:pStyle w:val="PGPTitle"/>
            </w:pPr>
            <w:r>
              <w:t>Trademarks &amp; Copyright Acknowledgements</w:t>
            </w:r>
          </w:p>
          <w:p w14:paraId="555B6299" w14:textId="77777777" w:rsidR="00EA5BBE" w:rsidRDefault="00EA5BBE" w:rsidP="006E106B">
            <w:pPr>
              <w:pStyle w:val="PGPText"/>
            </w:pPr>
            <w:r w:rsidRPr="00E612F1">
              <w:t>None of the material in this document can be reproduced or distributed without the written consent of:</w:t>
            </w:r>
          </w:p>
          <w:p w14:paraId="2DE26997" w14:textId="77777777" w:rsidR="00EA5BBE" w:rsidRPr="00E612F1" w:rsidRDefault="00EA5BBE" w:rsidP="006E106B">
            <w:pPr>
              <w:pStyle w:val="PGPText"/>
            </w:pPr>
          </w:p>
          <w:p w14:paraId="61F98FCF" w14:textId="77777777" w:rsidR="00EA5BBE" w:rsidRPr="00E612F1" w:rsidRDefault="00EA5BBE" w:rsidP="006E106B">
            <w:pPr>
              <w:pStyle w:val="PGPText"/>
            </w:pPr>
            <w:r w:rsidRPr="00E612F1">
              <w:t>AnalystSolutions, LLC</w:t>
            </w:r>
          </w:p>
          <w:p w14:paraId="3E0EDCC1" w14:textId="77777777" w:rsidR="00EA5BBE" w:rsidRPr="00E612F1" w:rsidRDefault="00EA5BBE" w:rsidP="006E106B">
            <w:pPr>
              <w:pStyle w:val="PGPText"/>
            </w:pPr>
            <w:r w:rsidRPr="00E612F1">
              <w:t>244 Fifth Avenue, Suite 200</w:t>
            </w:r>
          </w:p>
          <w:p w14:paraId="5B37A8CF" w14:textId="77777777" w:rsidR="00EA5BBE" w:rsidRPr="00E612F1" w:rsidRDefault="00EA5BBE" w:rsidP="006E106B">
            <w:pPr>
              <w:pStyle w:val="PGPText"/>
            </w:pPr>
            <w:r w:rsidRPr="00E612F1">
              <w:t>New York, NY 10001</w:t>
            </w:r>
          </w:p>
          <w:p w14:paraId="0153FF18" w14:textId="77777777" w:rsidR="00EA5BBE" w:rsidRPr="00E612F1" w:rsidRDefault="00EA5BBE" w:rsidP="006E106B">
            <w:pPr>
              <w:pStyle w:val="PGPText"/>
            </w:pPr>
            <w:r w:rsidRPr="00E612F1">
              <w:t>USA</w:t>
            </w:r>
          </w:p>
          <w:p w14:paraId="0E6DF2CB" w14:textId="77777777" w:rsidR="00EA5BBE" w:rsidRPr="00E612F1" w:rsidRDefault="00EA5BBE" w:rsidP="006E106B">
            <w:pPr>
              <w:pStyle w:val="PGPText"/>
            </w:pPr>
            <w:r w:rsidRPr="00E612F1">
              <w:t>+1-203-321-9400</w:t>
            </w:r>
          </w:p>
          <w:p w14:paraId="2B081CA2" w14:textId="77777777" w:rsidR="00EA5BBE" w:rsidRPr="00E612F1" w:rsidRDefault="00EA5BBE" w:rsidP="006E106B">
            <w:pPr>
              <w:pStyle w:val="PGPText"/>
            </w:pPr>
            <w:r w:rsidRPr="00E612F1">
              <w:t>AnalystSolutions.com</w:t>
            </w:r>
          </w:p>
          <w:p w14:paraId="713F2B62" w14:textId="77777777" w:rsidR="00EA5BBE" w:rsidRDefault="00EA5BBE" w:rsidP="006E106B">
            <w:pPr>
              <w:pStyle w:val="PGPText"/>
            </w:pPr>
          </w:p>
          <w:p w14:paraId="1F703D76" w14:textId="77777777" w:rsidR="00EA5BBE" w:rsidRDefault="00EA5BBE" w:rsidP="006E106B">
            <w:pPr>
              <w:pStyle w:val="PGPText"/>
            </w:pPr>
          </w:p>
        </w:tc>
      </w:tr>
    </w:tbl>
    <w:p w14:paraId="083730DE" w14:textId="77777777" w:rsidR="00EA5BBE" w:rsidRDefault="00EA5BBE" w:rsidP="00EA5BBE">
      <w:pPr>
        <w:pStyle w:val="PGPText"/>
      </w:pPr>
    </w:p>
    <w:p w14:paraId="485A63A1" w14:textId="77777777" w:rsidR="00EA5BBE" w:rsidRPr="00197E64" w:rsidRDefault="00EA5BBE" w:rsidP="00EA5BBE">
      <w:pPr>
        <w:pStyle w:val="PGPText"/>
      </w:pPr>
    </w:p>
    <w:p w14:paraId="4EACED0E" w14:textId="77777777" w:rsidR="00EA5BBE" w:rsidRDefault="00EA5BBE" w:rsidP="00EA5BBE">
      <w:pPr>
        <w:pStyle w:val="PGPText"/>
      </w:pPr>
    </w:p>
    <w:p w14:paraId="5B0F1C8F" w14:textId="77777777" w:rsidR="00EA5BBE" w:rsidRDefault="00EA5BBE" w:rsidP="00EA5BBE">
      <w:pPr>
        <w:pStyle w:val="PGPText"/>
        <w:sectPr w:rsidR="00EA5BBE" w:rsidSect="00E44144">
          <w:headerReference w:type="even" r:id="rId9"/>
          <w:headerReference w:type="default" r:id="rId10"/>
          <w:footerReference w:type="even" r:id="rId11"/>
          <w:footerReference w:type="default" r:id="rId12"/>
          <w:headerReference w:type="first" r:id="rId13"/>
          <w:footerReference w:type="first" r:id="rId14"/>
          <w:pgSz w:w="12240" w:h="15840" w:code="1"/>
          <w:pgMar w:top="720" w:right="720" w:bottom="720" w:left="720" w:header="720" w:footer="720" w:gutter="288"/>
          <w:pgBorders w:display="firstPage" w:offsetFrom="page">
            <w:top w:val="single" w:sz="18" w:space="24" w:color="002868" w:themeColor="text2"/>
            <w:left w:val="single" w:sz="18" w:space="24" w:color="002868" w:themeColor="text2"/>
            <w:bottom w:val="single" w:sz="18" w:space="24" w:color="002868" w:themeColor="text2"/>
            <w:right w:val="single" w:sz="18" w:space="24" w:color="002868" w:themeColor="text2"/>
          </w:pgBorders>
          <w:pgNumType w:start="1"/>
          <w:cols w:space="720"/>
        </w:sectPr>
      </w:pPr>
    </w:p>
    <w:p w14:paraId="6DC7780F" w14:textId="77777777" w:rsidR="00EA5BBE" w:rsidRDefault="00EA5BBE" w:rsidP="00EA5BBE">
      <w:pPr>
        <w:pStyle w:val="PGPText"/>
      </w:pPr>
    </w:p>
    <w:p w14:paraId="1855B6B0" w14:textId="77777777" w:rsidR="00EA5BBE" w:rsidRDefault="00EA5BBE" w:rsidP="00EA5BBE">
      <w:pPr>
        <w:pStyle w:val="PGPModuleContinued"/>
        <w:rPr>
          <w:sz w:val="56"/>
        </w:rPr>
      </w:pPr>
      <w:r>
        <w:rPr>
          <w:sz w:val="56"/>
        </w:rPr>
        <w:t>Table of Contents</w:t>
      </w:r>
    </w:p>
    <w:p w14:paraId="2B4E2C52" w14:textId="77777777" w:rsidR="00EA5BBE" w:rsidRPr="00F60E3E" w:rsidRDefault="00EA5BBE" w:rsidP="00EA5BBE">
      <w:pPr>
        <w:pStyle w:val="PGPText"/>
      </w:pPr>
    </w:p>
    <w:p w14:paraId="710709F9" w14:textId="38B0B798" w:rsidR="00FD0FA7" w:rsidRDefault="00EA5BBE">
      <w:pPr>
        <w:pStyle w:val="TOC1"/>
        <w:tabs>
          <w:tab w:val="right" w:pos="10502"/>
        </w:tabs>
        <w:rPr>
          <w:rFonts w:asciiTheme="minorHAnsi" w:eastAsiaTheme="minorEastAsia" w:hAnsiTheme="minorHAnsi" w:cstheme="minorBidi"/>
          <w:b w:val="0"/>
          <w:color w:val="auto"/>
          <w:sz w:val="22"/>
          <w:szCs w:val="22"/>
        </w:rPr>
      </w:pPr>
      <w:r>
        <w:rPr>
          <w:rFonts w:ascii="Cambria" w:hAnsi="Cambria"/>
        </w:rPr>
        <w:fldChar w:fldCharType="begin"/>
      </w:r>
      <w:r>
        <w:instrText xml:space="preserve"> TOC \o "1-3" \b "ModuleSection"</w:instrText>
      </w:r>
      <w:r>
        <w:rPr>
          <w:rFonts w:ascii="Cambria" w:hAnsi="Cambria"/>
        </w:rPr>
        <w:fldChar w:fldCharType="separate"/>
      </w:r>
      <w:r w:rsidR="00FD0FA7">
        <w:t>Overview</w:t>
      </w:r>
      <w:r w:rsidR="00FD0FA7">
        <w:tab/>
      </w:r>
      <w:r w:rsidR="00FD0FA7">
        <w:fldChar w:fldCharType="begin"/>
      </w:r>
      <w:r w:rsidR="00FD0FA7">
        <w:instrText xml:space="preserve"> PAGEREF _Toc413834397 \h </w:instrText>
      </w:r>
      <w:r w:rsidR="00FD0FA7">
        <w:fldChar w:fldCharType="separate"/>
      </w:r>
      <w:r w:rsidR="00DE53A0">
        <w:t>1</w:t>
      </w:r>
      <w:r w:rsidR="00FD0FA7">
        <w:fldChar w:fldCharType="end"/>
      </w:r>
    </w:p>
    <w:p w14:paraId="36167A89" w14:textId="3FF2C8F6" w:rsidR="00FD0FA7" w:rsidRDefault="00FD0FA7">
      <w:pPr>
        <w:pStyle w:val="TOC2"/>
        <w:tabs>
          <w:tab w:val="right" w:pos="10502"/>
        </w:tabs>
        <w:rPr>
          <w:rFonts w:asciiTheme="minorHAnsi" w:eastAsiaTheme="minorEastAsia" w:hAnsiTheme="minorHAnsi" w:cstheme="minorBidi"/>
          <w:color w:val="auto"/>
          <w:sz w:val="22"/>
          <w:szCs w:val="22"/>
        </w:rPr>
      </w:pPr>
      <w:r>
        <w:t>Purpose &amp; Learning Objectives</w:t>
      </w:r>
      <w:r>
        <w:tab/>
      </w:r>
      <w:r>
        <w:fldChar w:fldCharType="begin"/>
      </w:r>
      <w:r>
        <w:instrText xml:space="preserve"> PAGEREF _Toc413834398 \h </w:instrText>
      </w:r>
      <w:r>
        <w:fldChar w:fldCharType="separate"/>
      </w:r>
      <w:r w:rsidR="00DE53A0">
        <w:t>1</w:t>
      </w:r>
      <w:r>
        <w:fldChar w:fldCharType="end"/>
      </w:r>
    </w:p>
    <w:p w14:paraId="1767B4F6" w14:textId="0AEB2B08" w:rsidR="00FD0FA7" w:rsidRDefault="00FD0FA7">
      <w:pPr>
        <w:pStyle w:val="TOC1"/>
        <w:tabs>
          <w:tab w:val="right" w:pos="10502"/>
        </w:tabs>
        <w:rPr>
          <w:rFonts w:asciiTheme="minorHAnsi" w:eastAsiaTheme="minorEastAsia" w:hAnsiTheme="minorHAnsi" w:cstheme="minorBidi"/>
          <w:b w:val="0"/>
          <w:color w:val="auto"/>
          <w:sz w:val="22"/>
          <w:szCs w:val="22"/>
        </w:rPr>
      </w:pPr>
      <w:r>
        <w:t>Introduction</w:t>
      </w:r>
      <w:r>
        <w:tab/>
      </w:r>
      <w:r>
        <w:fldChar w:fldCharType="begin"/>
      </w:r>
      <w:r>
        <w:instrText xml:space="preserve"> PAGEREF _Toc413834399 \h </w:instrText>
      </w:r>
      <w:r>
        <w:fldChar w:fldCharType="separate"/>
      </w:r>
      <w:r w:rsidR="00DE53A0">
        <w:t>2</w:t>
      </w:r>
      <w:r>
        <w:fldChar w:fldCharType="end"/>
      </w:r>
    </w:p>
    <w:p w14:paraId="0095F705" w14:textId="43A4A9D0" w:rsidR="00FD0FA7" w:rsidRDefault="00FD0FA7">
      <w:pPr>
        <w:pStyle w:val="TOC2"/>
        <w:tabs>
          <w:tab w:val="right" w:pos="10502"/>
        </w:tabs>
        <w:rPr>
          <w:rFonts w:asciiTheme="minorHAnsi" w:eastAsiaTheme="minorEastAsia" w:hAnsiTheme="minorHAnsi" w:cstheme="minorBidi"/>
          <w:color w:val="auto"/>
          <w:sz w:val="22"/>
          <w:szCs w:val="22"/>
        </w:rPr>
      </w:pPr>
      <w:r>
        <w:t>How Does This Skill Help Me Succeed?</w:t>
      </w:r>
      <w:r>
        <w:tab/>
      </w:r>
      <w:r>
        <w:fldChar w:fldCharType="begin"/>
      </w:r>
      <w:r>
        <w:instrText xml:space="preserve"> PAGEREF _Toc413834400 \h </w:instrText>
      </w:r>
      <w:r>
        <w:fldChar w:fldCharType="separate"/>
      </w:r>
      <w:r w:rsidR="00DE53A0">
        <w:t>2</w:t>
      </w:r>
      <w:r>
        <w:fldChar w:fldCharType="end"/>
      </w:r>
    </w:p>
    <w:p w14:paraId="14323065" w14:textId="443F619C" w:rsidR="00FD0FA7" w:rsidRDefault="00FD0FA7">
      <w:pPr>
        <w:pStyle w:val="TOC2"/>
        <w:tabs>
          <w:tab w:val="right" w:pos="10502"/>
        </w:tabs>
        <w:rPr>
          <w:rFonts w:asciiTheme="minorHAnsi" w:eastAsiaTheme="minorEastAsia" w:hAnsiTheme="minorHAnsi" w:cstheme="minorBidi"/>
          <w:color w:val="auto"/>
          <w:sz w:val="22"/>
          <w:szCs w:val="22"/>
        </w:rPr>
      </w:pPr>
      <w:r>
        <w:t>Defining a Critical Factor</w:t>
      </w:r>
      <w:r>
        <w:tab/>
      </w:r>
      <w:r>
        <w:fldChar w:fldCharType="begin"/>
      </w:r>
      <w:r>
        <w:instrText xml:space="preserve"> PAGEREF _Toc413834401 \h </w:instrText>
      </w:r>
      <w:r>
        <w:fldChar w:fldCharType="separate"/>
      </w:r>
      <w:r w:rsidR="00DE53A0">
        <w:t>3</w:t>
      </w:r>
      <w:r>
        <w:fldChar w:fldCharType="end"/>
      </w:r>
    </w:p>
    <w:p w14:paraId="6477414C" w14:textId="1939D7C3" w:rsidR="00FD0FA7" w:rsidRDefault="00FD0FA7">
      <w:pPr>
        <w:pStyle w:val="TOC2"/>
        <w:tabs>
          <w:tab w:val="right" w:pos="10502"/>
        </w:tabs>
        <w:rPr>
          <w:rFonts w:asciiTheme="minorHAnsi" w:eastAsiaTheme="minorEastAsia" w:hAnsiTheme="minorHAnsi" w:cstheme="minorBidi"/>
          <w:color w:val="auto"/>
          <w:sz w:val="22"/>
          <w:szCs w:val="22"/>
        </w:rPr>
      </w:pPr>
      <w:r>
        <w:t>Four Steps to Identify Critical Factors</w:t>
      </w:r>
      <w:r>
        <w:tab/>
      </w:r>
      <w:r>
        <w:fldChar w:fldCharType="begin"/>
      </w:r>
      <w:r>
        <w:instrText xml:space="preserve"> PAGEREF _Toc413834402 \h </w:instrText>
      </w:r>
      <w:r>
        <w:fldChar w:fldCharType="separate"/>
      </w:r>
      <w:r w:rsidR="00DE53A0">
        <w:t>5</w:t>
      </w:r>
      <w:r>
        <w:fldChar w:fldCharType="end"/>
      </w:r>
    </w:p>
    <w:p w14:paraId="4E10E533" w14:textId="1F356C71" w:rsidR="00FD0FA7" w:rsidRDefault="00FD0FA7">
      <w:pPr>
        <w:pStyle w:val="TOC1"/>
        <w:tabs>
          <w:tab w:val="right" w:pos="10502"/>
        </w:tabs>
        <w:rPr>
          <w:rFonts w:asciiTheme="minorHAnsi" w:eastAsiaTheme="minorEastAsia" w:hAnsiTheme="minorHAnsi" w:cstheme="minorBidi"/>
          <w:b w:val="0"/>
          <w:color w:val="auto"/>
          <w:sz w:val="22"/>
          <w:szCs w:val="22"/>
        </w:rPr>
      </w:pPr>
      <w:r>
        <w:t>Module 1: Identify When Anomalies Occurred</w:t>
      </w:r>
      <w:r>
        <w:tab/>
      </w:r>
      <w:r>
        <w:fldChar w:fldCharType="begin"/>
      </w:r>
      <w:r>
        <w:instrText xml:space="preserve"> PAGEREF _Toc413834403 \h </w:instrText>
      </w:r>
      <w:r>
        <w:fldChar w:fldCharType="separate"/>
      </w:r>
      <w:r w:rsidR="00DE53A0">
        <w:t>7</w:t>
      </w:r>
      <w:r>
        <w:fldChar w:fldCharType="end"/>
      </w:r>
    </w:p>
    <w:p w14:paraId="7935BCED" w14:textId="646A4700" w:rsidR="00FD0FA7" w:rsidRDefault="00FD0FA7">
      <w:pPr>
        <w:pStyle w:val="TOC2"/>
        <w:tabs>
          <w:tab w:val="right" w:pos="10502"/>
        </w:tabs>
        <w:rPr>
          <w:rFonts w:asciiTheme="minorHAnsi" w:eastAsiaTheme="minorEastAsia" w:hAnsiTheme="minorHAnsi" w:cstheme="minorBidi"/>
          <w:color w:val="auto"/>
          <w:sz w:val="22"/>
          <w:szCs w:val="22"/>
        </w:rPr>
      </w:pPr>
      <w:r>
        <w:t>Simulation, Part A</w:t>
      </w:r>
      <w:r>
        <w:tab/>
      </w:r>
      <w:r>
        <w:fldChar w:fldCharType="begin"/>
      </w:r>
      <w:r>
        <w:instrText xml:space="preserve"> PAGEREF _Toc413834404 \h </w:instrText>
      </w:r>
      <w:r>
        <w:fldChar w:fldCharType="separate"/>
      </w:r>
      <w:r w:rsidR="00DE53A0">
        <w:t>7</w:t>
      </w:r>
      <w:r>
        <w:fldChar w:fldCharType="end"/>
      </w:r>
    </w:p>
    <w:p w14:paraId="1D9DC36A" w14:textId="21D2F0C6" w:rsidR="00FD0FA7" w:rsidRDefault="00FD0FA7">
      <w:pPr>
        <w:pStyle w:val="TOC1"/>
        <w:tabs>
          <w:tab w:val="right" w:pos="10502"/>
        </w:tabs>
        <w:rPr>
          <w:rFonts w:asciiTheme="minorHAnsi" w:eastAsiaTheme="minorEastAsia" w:hAnsiTheme="minorHAnsi" w:cstheme="minorBidi"/>
          <w:b w:val="0"/>
          <w:color w:val="auto"/>
          <w:sz w:val="22"/>
          <w:szCs w:val="22"/>
        </w:rPr>
      </w:pPr>
      <w:r>
        <w:t>Module 2: Identify Why Anomalies Occurred</w:t>
      </w:r>
      <w:r>
        <w:tab/>
      </w:r>
      <w:r>
        <w:fldChar w:fldCharType="begin"/>
      </w:r>
      <w:r>
        <w:instrText xml:space="preserve"> PAGEREF _Toc413834405 \h </w:instrText>
      </w:r>
      <w:r>
        <w:fldChar w:fldCharType="separate"/>
      </w:r>
      <w:r w:rsidR="00DE53A0">
        <w:t>9</w:t>
      </w:r>
      <w:r>
        <w:fldChar w:fldCharType="end"/>
      </w:r>
    </w:p>
    <w:p w14:paraId="485E81F7" w14:textId="20E4725D" w:rsidR="00FD0FA7" w:rsidRDefault="00FD0FA7">
      <w:pPr>
        <w:pStyle w:val="TOC2"/>
        <w:tabs>
          <w:tab w:val="right" w:pos="10502"/>
        </w:tabs>
        <w:rPr>
          <w:rFonts w:asciiTheme="minorHAnsi" w:eastAsiaTheme="minorEastAsia" w:hAnsiTheme="minorHAnsi" w:cstheme="minorBidi"/>
          <w:color w:val="auto"/>
          <w:sz w:val="22"/>
          <w:szCs w:val="22"/>
        </w:rPr>
      </w:pPr>
      <w:r>
        <w:t>Correlation Matrix</w:t>
      </w:r>
      <w:r>
        <w:tab/>
      </w:r>
      <w:r>
        <w:fldChar w:fldCharType="begin"/>
      </w:r>
      <w:r>
        <w:instrText xml:space="preserve"> PAGEREF _Toc413834406 \h </w:instrText>
      </w:r>
      <w:r>
        <w:fldChar w:fldCharType="separate"/>
      </w:r>
      <w:r w:rsidR="00DE53A0">
        <w:t>9</w:t>
      </w:r>
      <w:r>
        <w:fldChar w:fldCharType="end"/>
      </w:r>
    </w:p>
    <w:p w14:paraId="6CACAD01" w14:textId="7571677C" w:rsidR="00FD0FA7" w:rsidRDefault="00FD0FA7">
      <w:pPr>
        <w:pStyle w:val="TOC2"/>
        <w:tabs>
          <w:tab w:val="right" w:pos="10502"/>
        </w:tabs>
        <w:rPr>
          <w:rFonts w:asciiTheme="minorHAnsi" w:eastAsiaTheme="minorEastAsia" w:hAnsiTheme="minorHAnsi" w:cstheme="minorBidi"/>
          <w:color w:val="auto"/>
          <w:sz w:val="22"/>
          <w:szCs w:val="22"/>
        </w:rPr>
      </w:pPr>
      <w:r>
        <w:t>Corporate Actions May Explain Performance</w:t>
      </w:r>
      <w:r>
        <w:tab/>
      </w:r>
      <w:r>
        <w:fldChar w:fldCharType="begin"/>
      </w:r>
      <w:r>
        <w:instrText xml:space="preserve"> PAGEREF _Toc413834407 \h </w:instrText>
      </w:r>
      <w:r>
        <w:fldChar w:fldCharType="separate"/>
      </w:r>
      <w:r w:rsidR="00DE53A0">
        <w:t>10</w:t>
      </w:r>
      <w:r>
        <w:fldChar w:fldCharType="end"/>
      </w:r>
    </w:p>
    <w:p w14:paraId="3775FC1F" w14:textId="6ECADD19" w:rsidR="00FD0FA7" w:rsidRDefault="00FD0FA7">
      <w:pPr>
        <w:pStyle w:val="TOC2"/>
        <w:tabs>
          <w:tab w:val="right" w:pos="10502"/>
        </w:tabs>
        <w:rPr>
          <w:rFonts w:asciiTheme="minorHAnsi" w:eastAsiaTheme="minorEastAsia" w:hAnsiTheme="minorHAnsi" w:cstheme="minorBidi"/>
          <w:color w:val="auto"/>
          <w:sz w:val="22"/>
          <w:szCs w:val="22"/>
        </w:rPr>
      </w:pPr>
      <w:r>
        <w:t>Food Chain Example</w:t>
      </w:r>
      <w:r>
        <w:tab/>
      </w:r>
      <w:r>
        <w:fldChar w:fldCharType="begin"/>
      </w:r>
      <w:r>
        <w:instrText xml:space="preserve"> PAGEREF _Toc413834408 \h </w:instrText>
      </w:r>
      <w:r>
        <w:fldChar w:fldCharType="separate"/>
      </w:r>
      <w:r w:rsidR="00DE53A0">
        <w:t>14</w:t>
      </w:r>
      <w:r>
        <w:fldChar w:fldCharType="end"/>
      </w:r>
    </w:p>
    <w:p w14:paraId="4455F55F" w14:textId="0DDE798C" w:rsidR="00FD0FA7" w:rsidRDefault="00FD0FA7">
      <w:pPr>
        <w:pStyle w:val="TOC2"/>
        <w:tabs>
          <w:tab w:val="right" w:pos="10502"/>
        </w:tabs>
        <w:rPr>
          <w:rFonts w:asciiTheme="minorHAnsi" w:eastAsiaTheme="minorEastAsia" w:hAnsiTheme="minorHAnsi" w:cstheme="minorBidi"/>
          <w:color w:val="auto"/>
          <w:sz w:val="22"/>
          <w:szCs w:val="22"/>
        </w:rPr>
      </w:pPr>
      <w:r>
        <w:t>Self-Assess Your Historical Tool Kit</w:t>
      </w:r>
      <w:r>
        <w:tab/>
      </w:r>
      <w:r>
        <w:fldChar w:fldCharType="begin"/>
      </w:r>
      <w:r>
        <w:instrText xml:space="preserve"> PAGEREF _Toc413834409 \h </w:instrText>
      </w:r>
      <w:r>
        <w:fldChar w:fldCharType="separate"/>
      </w:r>
      <w:r w:rsidR="00DE53A0">
        <w:t>15</w:t>
      </w:r>
      <w:r>
        <w:fldChar w:fldCharType="end"/>
      </w:r>
    </w:p>
    <w:p w14:paraId="30B31B9F" w14:textId="6367C6AB" w:rsidR="00FD0FA7" w:rsidRDefault="00FD0FA7">
      <w:pPr>
        <w:pStyle w:val="TOC2"/>
        <w:tabs>
          <w:tab w:val="right" w:pos="10502"/>
        </w:tabs>
        <w:rPr>
          <w:rFonts w:asciiTheme="minorHAnsi" w:eastAsiaTheme="minorEastAsia" w:hAnsiTheme="minorHAnsi" w:cstheme="minorBidi"/>
          <w:color w:val="auto"/>
          <w:sz w:val="22"/>
          <w:szCs w:val="22"/>
        </w:rPr>
      </w:pPr>
      <w:r>
        <w:t>What’s “Material” to You?</w:t>
      </w:r>
      <w:r>
        <w:tab/>
      </w:r>
      <w:r>
        <w:fldChar w:fldCharType="begin"/>
      </w:r>
      <w:r>
        <w:instrText xml:space="preserve"> PAGEREF _Toc413834410 \h </w:instrText>
      </w:r>
      <w:r>
        <w:fldChar w:fldCharType="separate"/>
      </w:r>
      <w:r w:rsidR="00DE53A0">
        <w:t>16</w:t>
      </w:r>
      <w:r>
        <w:fldChar w:fldCharType="end"/>
      </w:r>
    </w:p>
    <w:p w14:paraId="623781FE" w14:textId="1214D6AE" w:rsidR="00FD0FA7" w:rsidRDefault="00FD0FA7">
      <w:pPr>
        <w:pStyle w:val="TOC2"/>
        <w:tabs>
          <w:tab w:val="right" w:pos="10502"/>
        </w:tabs>
        <w:rPr>
          <w:rFonts w:asciiTheme="minorHAnsi" w:eastAsiaTheme="minorEastAsia" w:hAnsiTheme="minorHAnsi" w:cstheme="minorBidi"/>
          <w:color w:val="auto"/>
          <w:sz w:val="22"/>
          <w:szCs w:val="22"/>
        </w:rPr>
      </w:pPr>
      <w:r>
        <w:t>“Is It Worth Your Time?” Exercise</w:t>
      </w:r>
      <w:r>
        <w:tab/>
      </w:r>
      <w:r>
        <w:fldChar w:fldCharType="begin"/>
      </w:r>
      <w:r>
        <w:instrText xml:space="preserve"> PAGEREF _Toc413834411 \h </w:instrText>
      </w:r>
      <w:r>
        <w:fldChar w:fldCharType="separate"/>
      </w:r>
      <w:r w:rsidR="00DE53A0">
        <w:t>17</w:t>
      </w:r>
      <w:r>
        <w:fldChar w:fldCharType="end"/>
      </w:r>
    </w:p>
    <w:p w14:paraId="0682E84F" w14:textId="791A98AC" w:rsidR="00FD0FA7" w:rsidRDefault="00FD0FA7">
      <w:pPr>
        <w:pStyle w:val="TOC2"/>
        <w:tabs>
          <w:tab w:val="right" w:pos="10502"/>
        </w:tabs>
        <w:rPr>
          <w:rFonts w:asciiTheme="minorHAnsi" w:eastAsiaTheme="minorEastAsia" w:hAnsiTheme="minorHAnsi" w:cstheme="minorBidi"/>
          <w:color w:val="auto"/>
          <w:sz w:val="22"/>
          <w:szCs w:val="22"/>
        </w:rPr>
      </w:pPr>
      <w:r>
        <w:t>Simulation, Part B</w:t>
      </w:r>
      <w:r>
        <w:tab/>
      </w:r>
      <w:r>
        <w:fldChar w:fldCharType="begin"/>
      </w:r>
      <w:r>
        <w:instrText xml:space="preserve"> PAGEREF _Toc413834412 \h </w:instrText>
      </w:r>
      <w:r>
        <w:fldChar w:fldCharType="separate"/>
      </w:r>
      <w:r w:rsidR="00DE53A0">
        <w:t>19</w:t>
      </w:r>
      <w:r>
        <w:fldChar w:fldCharType="end"/>
      </w:r>
    </w:p>
    <w:p w14:paraId="6716DBEA" w14:textId="5B24A763" w:rsidR="00FD0FA7" w:rsidRDefault="00FD0FA7">
      <w:pPr>
        <w:pStyle w:val="TOC2"/>
        <w:tabs>
          <w:tab w:val="right" w:pos="10502"/>
        </w:tabs>
        <w:rPr>
          <w:rFonts w:asciiTheme="minorHAnsi" w:eastAsiaTheme="minorEastAsia" w:hAnsiTheme="minorHAnsi" w:cstheme="minorBidi"/>
          <w:color w:val="auto"/>
          <w:sz w:val="22"/>
          <w:szCs w:val="22"/>
        </w:rPr>
      </w:pPr>
      <w:r>
        <w:t>Simulation, Part B Answer Key</w:t>
      </w:r>
      <w:r>
        <w:tab/>
      </w:r>
      <w:r>
        <w:fldChar w:fldCharType="begin"/>
      </w:r>
      <w:r>
        <w:instrText xml:space="preserve"> PAGEREF _Toc413834413 \h </w:instrText>
      </w:r>
      <w:r>
        <w:fldChar w:fldCharType="separate"/>
      </w:r>
      <w:r w:rsidR="00DE53A0">
        <w:t>22</w:t>
      </w:r>
      <w:r>
        <w:fldChar w:fldCharType="end"/>
      </w:r>
    </w:p>
    <w:p w14:paraId="72FF8934" w14:textId="4BEC987A" w:rsidR="00FD0FA7" w:rsidRDefault="00FD0FA7">
      <w:pPr>
        <w:pStyle w:val="TOC1"/>
        <w:tabs>
          <w:tab w:val="right" w:pos="10502"/>
        </w:tabs>
        <w:rPr>
          <w:rFonts w:asciiTheme="minorHAnsi" w:eastAsiaTheme="minorEastAsia" w:hAnsiTheme="minorHAnsi" w:cstheme="minorBidi"/>
          <w:b w:val="0"/>
          <w:color w:val="auto"/>
          <w:sz w:val="22"/>
          <w:szCs w:val="22"/>
        </w:rPr>
      </w:pPr>
      <w:r>
        <w:t>Module 3: Identify Current Investment Controversies</w:t>
      </w:r>
      <w:r>
        <w:tab/>
      </w:r>
      <w:r>
        <w:fldChar w:fldCharType="begin"/>
      </w:r>
      <w:r>
        <w:instrText xml:space="preserve"> PAGEREF _Toc413834414 \h </w:instrText>
      </w:r>
      <w:r>
        <w:fldChar w:fldCharType="separate"/>
      </w:r>
      <w:r w:rsidR="00DE53A0">
        <w:t>24</w:t>
      </w:r>
      <w:r>
        <w:fldChar w:fldCharType="end"/>
      </w:r>
    </w:p>
    <w:p w14:paraId="503F90FE" w14:textId="45D9C386" w:rsidR="00FD0FA7" w:rsidRDefault="00FD0FA7">
      <w:pPr>
        <w:pStyle w:val="TOC2"/>
        <w:tabs>
          <w:tab w:val="right" w:pos="10502"/>
        </w:tabs>
        <w:rPr>
          <w:rFonts w:asciiTheme="minorHAnsi" w:eastAsiaTheme="minorEastAsia" w:hAnsiTheme="minorHAnsi" w:cstheme="minorBidi"/>
          <w:color w:val="auto"/>
          <w:sz w:val="22"/>
          <w:szCs w:val="22"/>
        </w:rPr>
      </w:pPr>
      <w:r>
        <w:t>Simulation, Part C</w:t>
      </w:r>
      <w:r>
        <w:tab/>
      </w:r>
      <w:r>
        <w:fldChar w:fldCharType="begin"/>
      </w:r>
      <w:r>
        <w:instrText xml:space="preserve"> PAGEREF _Toc413834415 \h </w:instrText>
      </w:r>
      <w:r>
        <w:fldChar w:fldCharType="separate"/>
      </w:r>
      <w:r w:rsidR="00DE53A0">
        <w:t>24</w:t>
      </w:r>
      <w:r>
        <w:fldChar w:fldCharType="end"/>
      </w:r>
    </w:p>
    <w:p w14:paraId="31AA38EA" w14:textId="72343E4E" w:rsidR="00FD0FA7" w:rsidRDefault="00FD0FA7">
      <w:pPr>
        <w:pStyle w:val="TOC2"/>
        <w:tabs>
          <w:tab w:val="right" w:pos="10502"/>
        </w:tabs>
        <w:rPr>
          <w:rFonts w:asciiTheme="minorHAnsi" w:eastAsiaTheme="minorEastAsia" w:hAnsiTheme="minorHAnsi" w:cstheme="minorBidi"/>
          <w:color w:val="auto"/>
          <w:sz w:val="22"/>
          <w:szCs w:val="22"/>
        </w:rPr>
      </w:pPr>
      <w:r>
        <w:t>Simulation, Part C Answer Key</w:t>
      </w:r>
      <w:r>
        <w:tab/>
      </w:r>
      <w:r>
        <w:fldChar w:fldCharType="begin"/>
      </w:r>
      <w:r>
        <w:instrText xml:space="preserve"> PAGEREF _Toc413834416 \h </w:instrText>
      </w:r>
      <w:r>
        <w:fldChar w:fldCharType="separate"/>
      </w:r>
      <w:r w:rsidR="00DE53A0">
        <w:t>28</w:t>
      </w:r>
      <w:r>
        <w:fldChar w:fldCharType="end"/>
      </w:r>
    </w:p>
    <w:p w14:paraId="6A563E46" w14:textId="1C51BA77" w:rsidR="00FD0FA7" w:rsidRDefault="00FD0FA7">
      <w:pPr>
        <w:pStyle w:val="TOC1"/>
        <w:tabs>
          <w:tab w:val="right" w:pos="10502"/>
        </w:tabs>
        <w:rPr>
          <w:rFonts w:asciiTheme="minorHAnsi" w:eastAsiaTheme="minorEastAsia" w:hAnsiTheme="minorHAnsi" w:cstheme="minorBidi"/>
          <w:b w:val="0"/>
          <w:color w:val="auto"/>
          <w:sz w:val="22"/>
          <w:szCs w:val="22"/>
        </w:rPr>
      </w:pPr>
      <w:r>
        <w:t>Module 4: Speak to Participants</w:t>
      </w:r>
      <w:r>
        <w:tab/>
      </w:r>
      <w:r>
        <w:fldChar w:fldCharType="begin"/>
      </w:r>
      <w:r>
        <w:instrText xml:space="preserve"> PAGEREF _Toc413834417 \h </w:instrText>
      </w:r>
      <w:r>
        <w:fldChar w:fldCharType="separate"/>
      </w:r>
      <w:r w:rsidR="00DE53A0">
        <w:t>31</w:t>
      </w:r>
      <w:r>
        <w:fldChar w:fldCharType="end"/>
      </w:r>
    </w:p>
    <w:p w14:paraId="099FF865" w14:textId="5884658D" w:rsidR="00FD0FA7" w:rsidRDefault="00FD0FA7">
      <w:pPr>
        <w:pStyle w:val="TOC2"/>
        <w:tabs>
          <w:tab w:val="right" w:pos="10502"/>
        </w:tabs>
        <w:rPr>
          <w:rFonts w:asciiTheme="minorHAnsi" w:eastAsiaTheme="minorEastAsia" w:hAnsiTheme="minorHAnsi" w:cstheme="minorBidi"/>
          <w:color w:val="auto"/>
          <w:sz w:val="22"/>
          <w:szCs w:val="22"/>
        </w:rPr>
      </w:pPr>
      <w:r>
        <w:t>“Get to the Critical Factors” Exercise</w:t>
      </w:r>
      <w:r>
        <w:tab/>
      </w:r>
      <w:r>
        <w:fldChar w:fldCharType="begin"/>
      </w:r>
      <w:r>
        <w:instrText xml:space="preserve"> PAGEREF _Toc413834418 \h </w:instrText>
      </w:r>
      <w:r>
        <w:fldChar w:fldCharType="separate"/>
      </w:r>
      <w:r w:rsidR="00DE53A0">
        <w:t>31</w:t>
      </w:r>
      <w:r>
        <w:fldChar w:fldCharType="end"/>
      </w:r>
    </w:p>
    <w:p w14:paraId="590902EC" w14:textId="1C2D87FA" w:rsidR="00FD0FA7" w:rsidRDefault="00FD0FA7">
      <w:pPr>
        <w:pStyle w:val="TOC1"/>
        <w:tabs>
          <w:tab w:val="right" w:pos="10502"/>
        </w:tabs>
        <w:rPr>
          <w:rFonts w:asciiTheme="minorHAnsi" w:eastAsiaTheme="minorEastAsia" w:hAnsiTheme="minorHAnsi" w:cstheme="minorBidi"/>
          <w:b w:val="0"/>
          <w:color w:val="auto"/>
          <w:sz w:val="22"/>
          <w:szCs w:val="22"/>
        </w:rPr>
      </w:pPr>
      <w:r>
        <w:t>Module 5: Monitoring Critical Factors</w:t>
      </w:r>
      <w:r>
        <w:tab/>
      </w:r>
      <w:r>
        <w:fldChar w:fldCharType="begin"/>
      </w:r>
      <w:r>
        <w:instrText xml:space="preserve"> PAGEREF _Toc413834419 \h </w:instrText>
      </w:r>
      <w:r>
        <w:fldChar w:fldCharType="separate"/>
      </w:r>
      <w:r w:rsidR="00DE53A0">
        <w:t>37</w:t>
      </w:r>
      <w:r>
        <w:fldChar w:fldCharType="end"/>
      </w:r>
    </w:p>
    <w:p w14:paraId="49C1F578" w14:textId="666CF9F5" w:rsidR="00FD0FA7" w:rsidRDefault="00FD0FA7">
      <w:pPr>
        <w:pStyle w:val="TOC2"/>
        <w:tabs>
          <w:tab w:val="right" w:pos="10502"/>
        </w:tabs>
        <w:rPr>
          <w:rFonts w:asciiTheme="minorHAnsi" w:eastAsiaTheme="minorEastAsia" w:hAnsiTheme="minorHAnsi" w:cstheme="minorBidi"/>
          <w:color w:val="auto"/>
          <w:sz w:val="22"/>
          <w:szCs w:val="22"/>
        </w:rPr>
      </w:pPr>
      <w:r>
        <w:t>Flow Chart</w:t>
      </w:r>
      <w:r>
        <w:tab/>
      </w:r>
      <w:r>
        <w:fldChar w:fldCharType="begin"/>
      </w:r>
      <w:r>
        <w:instrText xml:space="preserve"> PAGEREF _Toc413834420 \h </w:instrText>
      </w:r>
      <w:r>
        <w:fldChar w:fldCharType="separate"/>
      </w:r>
      <w:r w:rsidR="00DE53A0">
        <w:t>37</w:t>
      </w:r>
      <w:r>
        <w:fldChar w:fldCharType="end"/>
      </w:r>
    </w:p>
    <w:p w14:paraId="30F2DF5A" w14:textId="009C427F" w:rsidR="00FD0FA7" w:rsidRDefault="00FD0FA7">
      <w:pPr>
        <w:pStyle w:val="TOC2"/>
        <w:tabs>
          <w:tab w:val="right" w:pos="10502"/>
        </w:tabs>
        <w:rPr>
          <w:rFonts w:asciiTheme="minorHAnsi" w:eastAsiaTheme="minorEastAsia" w:hAnsiTheme="minorHAnsi" w:cstheme="minorBidi"/>
          <w:color w:val="auto"/>
          <w:sz w:val="22"/>
          <w:szCs w:val="22"/>
        </w:rPr>
      </w:pPr>
      <w:r>
        <w:t>“Monitoring for Critical Factors” Exercise</w:t>
      </w:r>
      <w:r>
        <w:tab/>
      </w:r>
      <w:r>
        <w:fldChar w:fldCharType="begin"/>
      </w:r>
      <w:r>
        <w:instrText xml:space="preserve"> PAGEREF _Toc413834421 \h </w:instrText>
      </w:r>
      <w:r>
        <w:fldChar w:fldCharType="separate"/>
      </w:r>
      <w:r w:rsidR="00DE53A0">
        <w:t>40</w:t>
      </w:r>
      <w:r>
        <w:fldChar w:fldCharType="end"/>
      </w:r>
    </w:p>
    <w:p w14:paraId="706F429B" w14:textId="3E2538BF" w:rsidR="00FD0FA7" w:rsidRDefault="00FD0FA7">
      <w:pPr>
        <w:pStyle w:val="TOC1"/>
        <w:tabs>
          <w:tab w:val="right" w:pos="10502"/>
        </w:tabs>
        <w:rPr>
          <w:rFonts w:asciiTheme="minorHAnsi" w:eastAsiaTheme="minorEastAsia" w:hAnsiTheme="minorHAnsi" w:cstheme="minorBidi"/>
          <w:b w:val="0"/>
          <w:color w:val="auto"/>
          <w:sz w:val="22"/>
          <w:szCs w:val="22"/>
        </w:rPr>
      </w:pPr>
      <w:r>
        <w:lastRenderedPageBreak/>
        <w:t>Module 6: Appendix</w:t>
      </w:r>
      <w:r>
        <w:tab/>
      </w:r>
      <w:r>
        <w:fldChar w:fldCharType="begin"/>
      </w:r>
      <w:r>
        <w:instrText xml:space="preserve"> PAGEREF _Toc413834422 \h </w:instrText>
      </w:r>
      <w:r>
        <w:fldChar w:fldCharType="separate"/>
      </w:r>
      <w:r w:rsidR="00DE53A0">
        <w:t>41</w:t>
      </w:r>
      <w:r>
        <w:fldChar w:fldCharType="end"/>
      </w:r>
    </w:p>
    <w:p w14:paraId="775B1603" w14:textId="2F134D2F" w:rsidR="00FD0FA7" w:rsidRDefault="00FD0FA7">
      <w:pPr>
        <w:pStyle w:val="TOC2"/>
        <w:tabs>
          <w:tab w:val="right" w:pos="10502"/>
        </w:tabs>
        <w:rPr>
          <w:rFonts w:asciiTheme="minorHAnsi" w:eastAsiaTheme="minorEastAsia" w:hAnsiTheme="minorHAnsi" w:cstheme="minorBidi"/>
          <w:color w:val="auto"/>
          <w:sz w:val="22"/>
          <w:szCs w:val="22"/>
        </w:rPr>
      </w:pPr>
      <w:r>
        <w:t>Transformation Action Plan (TAP)</w:t>
      </w:r>
      <w:r>
        <w:tab/>
      </w:r>
      <w:r>
        <w:fldChar w:fldCharType="begin"/>
      </w:r>
      <w:r>
        <w:instrText xml:space="preserve"> PAGEREF _Toc413834423 \h </w:instrText>
      </w:r>
      <w:r>
        <w:fldChar w:fldCharType="separate"/>
      </w:r>
      <w:r w:rsidR="00DE53A0">
        <w:t>41</w:t>
      </w:r>
      <w:r>
        <w:fldChar w:fldCharType="end"/>
      </w:r>
    </w:p>
    <w:p w14:paraId="7C686BE5" w14:textId="26106600" w:rsidR="00FD0FA7" w:rsidRDefault="00FD0FA7">
      <w:pPr>
        <w:pStyle w:val="TOC3"/>
        <w:tabs>
          <w:tab w:val="right" w:pos="10502"/>
        </w:tabs>
        <w:rPr>
          <w:rFonts w:asciiTheme="minorHAnsi" w:eastAsiaTheme="minorEastAsia" w:hAnsiTheme="minorHAnsi" w:cstheme="minorBidi"/>
          <w:color w:val="auto"/>
          <w:sz w:val="22"/>
          <w:szCs w:val="22"/>
        </w:rPr>
      </w:pPr>
      <w:r>
        <w:t>TAP Section 1. Speak to Market Participants to Test Hypothesis</w:t>
      </w:r>
      <w:r>
        <w:tab/>
      </w:r>
      <w:r>
        <w:fldChar w:fldCharType="begin"/>
      </w:r>
      <w:r>
        <w:instrText xml:space="preserve"> PAGEREF _Toc413834424 \h </w:instrText>
      </w:r>
      <w:r>
        <w:fldChar w:fldCharType="separate"/>
      </w:r>
      <w:r w:rsidR="00DE53A0">
        <w:rPr>
          <w:b/>
          <w:bCs/>
        </w:rPr>
        <w:t>Error! Bookmark not defined.</w:t>
      </w:r>
      <w:r>
        <w:fldChar w:fldCharType="end"/>
      </w:r>
    </w:p>
    <w:p w14:paraId="4D00254E" w14:textId="6EDA392C" w:rsidR="00FD0FA7" w:rsidRDefault="00FD0FA7">
      <w:pPr>
        <w:pStyle w:val="TOC3"/>
        <w:tabs>
          <w:tab w:val="right" w:pos="10502"/>
        </w:tabs>
        <w:rPr>
          <w:rFonts w:asciiTheme="minorHAnsi" w:eastAsiaTheme="minorEastAsia" w:hAnsiTheme="minorHAnsi" w:cstheme="minorBidi"/>
          <w:color w:val="auto"/>
          <w:sz w:val="22"/>
          <w:szCs w:val="22"/>
        </w:rPr>
      </w:pPr>
      <w:r>
        <w:t>TAP Section 2. Simulation, Part D</w:t>
      </w:r>
      <w:r>
        <w:tab/>
      </w:r>
      <w:r>
        <w:fldChar w:fldCharType="begin"/>
      </w:r>
      <w:r>
        <w:instrText xml:space="preserve"> PAGEREF _Toc413834425 \h </w:instrText>
      </w:r>
      <w:r>
        <w:fldChar w:fldCharType="separate"/>
      </w:r>
      <w:r w:rsidR="00DE53A0">
        <w:t>41</w:t>
      </w:r>
      <w:r>
        <w:fldChar w:fldCharType="end"/>
      </w:r>
    </w:p>
    <w:p w14:paraId="19A3F795" w14:textId="041D13FC" w:rsidR="00FD0FA7" w:rsidRDefault="00FD0FA7">
      <w:pPr>
        <w:pStyle w:val="TOC3"/>
        <w:tabs>
          <w:tab w:val="right" w:pos="10502"/>
        </w:tabs>
        <w:rPr>
          <w:rFonts w:asciiTheme="minorHAnsi" w:eastAsiaTheme="minorEastAsia" w:hAnsiTheme="minorHAnsi" w:cstheme="minorBidi"/>
          <w:color w:val="auto"/>
          <w:sz w:val="22"/>
          <w:szCs w:val="22"/>
        </w:rPr>
      </w:pPr>
      <w:r>
        <w:t>EXHIBIT A</w:t>
      </w:r>
      <w:r>
        <w:tab/>
      </w:r>
      <w:r>
        <w:fldChar w:fldCharType="begin"/>
      </w:r>
      <w:r>
        <w:instrText xml:space="preserve"> PAGEREF _Toc413834426 \h </w:instrText>
      </w:r>
      <w:r>
        <w:fldChar w:fldCharType="separate"/>
      </w:r>
      <w:r w:rsidR="00DE53A0">
        <w:t>42</w:t>
      </w:r>
      <w:r>
        <w:fldChar w:fldCharType="end"/>
      </w:r>
    </w:p>
    <w:p w14:paraId="425DC53A" w14:textId="5889021E" w:rsidR="00FD0FA7" w:rsidRDefault="00FD0FA7">
      <w:pPr>
        <w:pStyle w:val="TOC3"/>
        <w:tabs>
          <w:tab w:val="right" w:pos="10502"/>
        </w:tabs>
        <w:rPr>
          <w:rFonts w:asciiTheme="minorHAnsi" w:eastAsiaTheme="minorEastAsia" w:hAnsiTheme="minorHAnsi" w:cstheme="minorBidi"/>
          <w:color w:val="auto"/>
          <w:sz w:val="22"/>
          <w:szCs w:val="22"/>
        </w:rPr>
      </w:pPr>
      <w:r>
        <w:t>SAMPLE for Exhibit A based on FedEx (sorted alphabetically)</w:t>
      </w:r>
      <w:r>
        <w:tab/>
      </w:r>
      <w:r>
        <w:fldChar w:fldCharType="begin"/>
      </w:r>
      <w:r>
        <w:instrText xml:space="preserve"> PAGEREF _Toc413834427 \h </w:instrText>
      </w:r>
      <w:r>
        <w:fldChar w:fldCharType="separate"/>
      </w:r>
      <w:r w:rsidR="00DE53A0">
        <w:t>43</w:t>
      </w:r>
      <w:r>
        <w:fldChar w:fldCharType="end"/>
      </w:r>
    </w:p>
    <w:p w14:paraId="22642175" w14:textId="2EA36B07" w:rsidR="00FD0FA7" w:rsidRDefault="00FD0FA7">
      <w:pPr>
        <w:pStyle w:val="TOC3"/>
        <w:tabs>
          <w:tab w:val="right" w:pos="10502"/>
        </w:tabs>
        <w:rPr>
          <w:rFonts w:asciiTheme="minorHAnsi" w:eastAsiaTheme="minorEastAsia" w:hAnsiTheme="minorHAnsi" w:cstheme="minorBidi"/>
          <w:color w:val="auto"/>
          <w:sz w:val="22"/>
          <w:szCs w:val="22"/>
        </w:rPr>
      </w:pPr>
      <w:r>
        <w:t>TAP Section 3. Create Critical Factors Worthy of Further Research</w:t>
      </w:r>
      <w:r>
        <w:tab/>
      </w:r>
      <w:r>
        <w:fldChar w:fldCharType="begin"/>
      </w:r>
      <w:r>
        <w:instrText xml:space="preserve"> PAGEREF _Toc413834428 \h </w:instrText>
      </w:r>
      <w:r>
        <w:fldChar w:fldCharType="separate"/>
      </w:r>
      <w:r w:rsidR="00DE53A0">
        <w:t>45</w:t>
      </w:r>
      <w:r>
        <w:fldChar w:fldCharType="end"/>
      </w:r>
    </w:p>
    <w:p w14:paraId="766441BE" w14:textId="16A8C8A6" w:rsidR="00FD0FA7" w:rsidRDefault="00FD0FA7">
      <w:pPr>
        <w:pStyle w:val="TOC3"/>
        <w:tabs>
          <w:tab w:val="right" w:pos="10502"/>
        </w:tabs>
        <w:rPr>
          <w:rFonts w:asciiTheme="minorHAnsi" w:eastAsiaTheme="minorEastAsia" w:hAnsiTheme="minorHAnsi" w:cstheme="minorBidi"/>
          <w:color w:val="auto"/>
          <w:sz w:val="22"/>
          <w:szCs w:val="22"/>
        </w:rPr>
      </w:pPr>
      <w:r>
        <w:t>TAP Section 4. Create Your Monitoring Matrix</w:t>
      </w:r>
      <w:r>
        <w:tab/>
      </w:r>
      <w:r>
        <w:fldChar w:fldCharType="begin"/>
      </w:r>
      <w:r>
        <w:instrText xml:space="preserve"> PAGEREF _Toc413834429 \h </w:instrText>
      </w:r>
      <w:r>
        <w:fldChar w:fldCharType="separate"/>
      </w:r>
      <w:r w:rsidR="00DE53A0">
        <w:t>47</w:t>
      </w:r>
      <w:r>
        <w:fldChar w:fldCharType="end"/>
      </w:r>
    </w:p>
    <w:p w14:paraId="7F3B17B9" w14:textId="2D1A7370" w:rsidR="00FD0FA7" w:rsidRDefault="00FD0FA7">
      <w:pPr>
        <w:pStyle w:val="TOC2"/>
        <w:tabs>
          <w:tab w:val="right" w:pos="10502"/>
        </w:tabs>
        <w:rPr>
          <w:rFonts w:asciiTheme="minorHAnsi" w:eastAsiaTheme="minorEastAsia" w:hAnsiTheme="minorHAnsi" w:cstheme="minorBidi"/>
          <w:color w:val="auto"/>
          <w:sz w:val="22"/>
          <w:szCs w:val="22"/>
        </w:rPr>
      </w:pPr>
      <w:r>
        <w:t>Notes</w:t>
      </w:r>
      <w:r>
        <w:tab/>
      </w:r>
      <w:r>
        <w:fldChar w:fldCharType="begin"/>
      </w:r>
      <w:r>
        <w:instrText xml:space="preserve"> PAGEREF _Toc413834430 \h </w:instrText>
      </w:r>
      <w:r>
        <w:fldChar w:fldCharType="separate"/>
      </w:r>
      <w:r w:rsidR="00DE53A0">
        <w:t>48</w:t>
      </w:r>
      <w:r>
        <w:fldChar w:fldCharType="end"/>
      </w:r>
    </w:p>
    <w:p w14:paraId="1909FE3C" w14:textId="77777777" w:rsidR="00EA5BBE" w:rsidRDefault="00EA5BBE" w:rsidP="00EA5BBE">
      <w:pPr>
        <w:pStyle w:val="PGPText"/>
        <w:rPr>
          <w:rFonts w:ascii="Univers" w:hAnsi="Univers"/>
          <w:szCs w:val="24"/>
        </w:rPr>
      </w:pPr>
      <w:r>
        <w:fldChar w:fldCharType="end"/>
      </w:r>
    </w:p>
    <w:p w14:paraId="2F6AF82C" w14:textId="77777777" w:rsidR="00EA5BBE" w:rsidRPr="00DC2881" w:rsidRDefault="00EA5BBE" w:rsidP="00EA5BBE">
      <w:pPr>
        <w:rPr>
          <w:rFonts w:ascii="Univers" w:hAnsi="Univers"/>
          <w:caps/>
          <w:vanish/>
          <w:color w:val="FF0000"/>
          <w:szCs w:val="20"/>
        </w:rPr>
      </w:pPr>
      <w:bookmarkStart w:id="1" w:name="ModuleSection"/>
      <w:r w:rsidRPr="00DC2881">
        <w:rPr>
          <w:rFonts w:ascii="Univers" w:hAnsi="Univers"/>
          <w:caps/>
          <w:vanish/>
          <w:color w:val="FF0000"/>
          <w:szCs w:val="20"/>
        </w:rPr>
        <w:t>Do not delete this section break</w:t>
      </w:r>
    </w:p>
    <w:p w14:paraId="35BF888D" w14:textId="77777777" w:rsidR="00EA5BBE" w:rsidRDefault="00EA5BBE" w:rsidP="00EA5BBE">
      <w:pPr>
        <w:pStyle w:val="TOC3"/>
        <w:rPr>
          <w:rFonts w:ascii="Univers" w:hAnsi="Univers"/>
        </w:rPr>
        <w:sectPr w:rsidR="00EA5BBE" w:rsidSect="00E44144">
          <w:headerReference w:type="even" r:id="rId15"/>
          <w:headerReference w:type="default" r:id="rId16"/>
          <w:footerReference w:type="even" r:id="rId17"/>
          <w:footerReference w:type="default" r:id="rId18"/>
          <w:pgSz w:w="12240" w:h="15840" w:code="1"/>
          <w:pgMar w:top="720" w:right="720" w:bottom="720" w:left="720" w:header="720" w:footer="720" w:gutter="288"/>
          <w:pgNumType w:fmt="lowerRoman" w:start="1"/>
          <w:cols w:space="720"/>
        </w:sectPr>
      </w:pPr>
    </w:p>
    <w:p w14:paraId="0FE65787" w14:textId="77777777" w:rsidR="00EA5BBE" w:rsidRDefault="00EA5BBE" w:rsidP="00EA5BBE">
      <w:pPr>
        <w:pStyle w:val="PGPText"/>
      </w:pPr>
      <w:bookmarkStart w:id="2" w:name="_Toc270515338"/>
    </w:p>
    <w:p w14:paraId="12B88267" w14:textId="77777777" w:rsidR="00EA5BBE" w:rsidRDefault="00EA5BBE" w:rsidP="00EA5BBE">
      <w:pPr>
        <w:pStyle w:val="PGPModuleName"/>
      </w:pPr>
      <w:bookmarkStart w:id="3" w:name="_Toc413834397"/>
      <w:r>
        <w:t>Overview</w:t>
      </w:r>
      <w:bookmarkEnd w:id="2"/>
      <w:bookmarkEnd w:id="3"/>
    </w:p>
    <w:tbl>
      <w:tblPr>
        <w:tblW w:w="0" w:type="auto"/>
        <w:tblLayout w:type="fixed"/>
        <w:tblLook w:val="01E0" w:firstRow="1" w:lastRow="1" w:firstColumn="1" w:lastColumn="1" w:noHBand="0" w:noVBand="0"/>
      </w:tblPr>
      <w:tblGrid>
        <w:gridCol w:w="1728"/>
        <w:gridCol w:w="8784"/>
      </w:tblGrid>
      <w:tr w:rsidR="00EA5BBE" w:rsidRPr="00683C66" w14:paraId="0D596BB1" w14:textId="77777777" w:rsidTr="00E44144">
        <w:trPr>
          <w:tblHeader/>
        </w:trPr>
        <w:tc>
          <w:tcPr>
            <w:tcW w:w="10512" w:type="dxa"/>
            <w:gridSpan w:val="2"/>
          </w:tcPr>
          <w:p w14:paraId="4B6F7146" w14:textId="77777777" w:rsidR="00EA5BBE" w:rsidRPr="00F009D2" w:rsidRDefault="00EA5BBE" w:rsidP="00E44144">
            <w:pPr>
              <w:pStyle w:val="PGPLessonName"/>
            </w:pPr>
            <w:bookmarkStart w:id="4" w:name="_Toc270515339"/>
            <w:bookmarkStart w:id="5" w:name="_Toc413834398"/>
            <w:r>
              <w:t>Purpose</w:t>
            </w:r>
            <w:bookmarkEnd w:id="4"/>
            <w:r w:rsidR="00253D3F">
              <w:t xml:space="preserve"> &amp; Learning Objectives</w:t>
            </w:r>
            <w:bookmarkEnd w:id="5"/>
          </w:p>
        </w:tc>
      </w:tr>
      <w:tr w:rsidR="006E106B" w:rsidRPr="00D512C7" w14:paraId="3EC69174" w14:textId="77777777" w:rsidTr="00E44144">
        <w:tblPrEx>
          <w:tblLook w:val="0000" w:firstRow="0" w:lastRow="0" w:firstColumn="0" w:lastColumn="0" w:noHBand="0" w:noVBand="0"/>
        </w:tblPrEx>
        <w:trPr>
          <w:cantSplit/>
        </w:trPr>
        <w:tc>
          <w:tcPr>
            <w:tcW w:w="1728" w:type="dxa"/>
          </w:tcPr>
          <w:p w14:paraId="3A850FF0" w14:textId="77777777" w:rsidR="006E106B" w:rsidRPr="00D512C7" w:rsidRDefault="006E106B" w:rsidP="00E44144">
            <w:pPr>
              <w:pStyle w:val="zLGPExtractPurpose"/>
              <w:rPr>
                <w:b w:val="0"/>
              </w:rPr>
            </w:pPr>
            <w:r w:rsidRPr="00D512C7">
              <w:rPr>
                <w:noProof/>
              </w:rPr>
              <w:drawing>
                <wp:inline distT="0" distB="0" distL="0" distR="0" wp14:anchorId="7216E539" wp14:editId="7364B982">
                  <wp:extent cx="660400" cy="660400"/>
                  <wp:effectExtent l="0" t="0" r="0" b="0"/>
                  <wp:docPr id="18" name="Picture 1" descr="Description: Welcom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Welcome%201"/>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660400" cy="660400"/>
                          </a:xfrm>
                          <a:prstGeom prst="rect">
                            <a:avLst/>
                          </a:prstGeom>
                          <a:noFill/>
                          <a:ln>
                            <a:noFill/>
                          </a:ln>
                        </pic:spPr>
                      </pic:pic>
                    </a:graphicData>
                  </a:graphic>
                </wp:inline>
              </w:drawing>
            </w:r>
          </w:p>
        </w:tc>
        <w:tc>
          <w:tcPr>
            <w:tcW w:w="8784" w:type="dxa"/>
            <w:tcBorders>
              <w:top w:val="single" w:sz="6" w:space="0" w:color="808080"/>
              <w:bottom w:val="single" w:sz="6" w:space="0" w:color="808080"/>
            </w:tcBorders>
          </w:tcPr>
          <w:p w14:paraId="1DC12B3A" w14:textId="77777777" w:rsidR="006E106B" w:rsidRPr="00D512C7" w:rsidRDefault="006E106B" w:rsidP="006E106B">
            <w:pPr>
              <w:pStyle w:val="PGPTitle"/>
            </w:pPr>
            <w:r w:rsidRPr="00D512C7">
              <w:t>Why a</w:t>
            </w:r>
            <w:r w:rsidR="00094A58">
              <w:t>n</w:t>
            </w:r>
            <w:r w:rsidRPr="00D512C7">
              <w:t xml:space="preserve"> </w:t>
            </w:r>
            <w:r w:rsidRPr="00094A58">
              <w:rPr>
                <w:i/>
              </w:rPr>
              <w:t>Identify &amp; Monitor a Stock’s Cri</w:t>
            </w:r>
            <w:r w:rsidR="00083969" w:rsidRPr="00094A58">
              <w:rPr>
                <w:i/>
              </w:rPr>
              <w:t>tical Factors</w:t>
            </w:r>
            <w:r w:rsidR="00083969">
              <w:t xml:space="preserve"> program?</w:t>
            </w:r>
          </w:p>
          <w:p w14:paraId="16A41D06" w14:textId="77777777" w:rsidR="006E106B" w:rsidRPr="00D512C7" w:rsidRDefault="006E106B" w:rsidP="006E106B">
            <w:pPr>
              <w:pStyle w:val="PGPText"/>
            </w:pPr>
            <w:r w:rsidRPr="00D512C7">
              <w:t>Information overload is one of the biggest contributors to missing great stock calls. Analysts are typically inundated with excessive “noise” about their universe of stocks: hundreds of pieces of information each week from company management, the media and sell-side, much of which has no influence on stock prices. When a stock materially outperforms its peers or the market, it’s usually due to only one key factor that often gets buried among all of this noise. Until an analyst can identify and monitor these few key factors, there’s a good chance great stocks calls will be missed.</w:t>
            </w:r>
          </w:p>
          <w:p w14:paraId="30FA3790" w14:textId="77777777" w:rsidR="006E106B" w:rsidRPr="00D512C7" w:rsidRDefault="006E106B" w:rsidP="006E106B">
            <w:pPr>
              <w:pStyle w:val="PGPText"/>
            </w:pPr>
          </w:p>
          <w:p w14:paraId="0A3254A0" w14:textId="77777777" w:rsidR="006E106B" w:rsidRPr="00D512C7" w:rsidRDefault="006E106B" w:rsidP="006E106B">
            <w:pPr>
              <w:pStyle w:val="PGPText"/>
            </w:pPr>
            <w:r w:rsidRPr="00D512C7">
              <w:t xml:space="preserve">Analysts use our process to identify and then monitor the most critical factors that deserve their time and attention. As discussed in the best-selling book </w:t>
            </w:r>
            <w:r w:rsidRPr="00D512C7">
              <w:rPr>
                <w:i/>
              </w:rPr>
              <w:t>Best Practices for Equity Research Analysts</w:t>
            </w:r>
            <w:r w:rsidRPr="00D512C7">
              <w:t>, the top performing buy-side and sell-side analysts use this winning formula for their success, by investing time to identify the 2 to 4 critical factors most likely to move their stocks during their investment time horizon. Then they spend a disproportionate amount of their time proactively researching these critical factors to determine where consensus could be wrong, which becomes the basis for great stock calls. Mastering this skill of identifying just the few critical factors per stock helps analysts in generating informed insights, forecasting, making stock calls, communicating their calls, and for sell-side analysts, maximizing their client votes.</w:t>
            </w:r>
          </w:p>
          <w:p w14:paraId="47E53246" w14:textId="77777777" w:rsidR="006E106B" w:rsidRPr="00D512C7" w:rsidRDefault="006E106B" w:rsidP="00E44144"/>
        </w:tc>
      </w:tr>
      <w:tr w:rsidR="00253D3F" w:rsidRPr="00D512C7" w14:paraId="51F7F20E" w14:textId="77777777" w:rsidTr="00E44144">
        <w:tblPrEx>
          <w:tblLook w:val="0000" w:firstRow="0" w:lastRow="0" w:firstColumn="0" w:lastColumn="0" w:noHBand="0" w:noVBand="0"/>
        </w:tblPrEx>
        <w:trPr>
          <w:cantSplit/>
        </w:trPr>
        <w:tc>
          <w:tcPr>
            <w:tcW w:w="1728" w:type="dxa"/>
          </w:tcPr>
          <w:p w14:paraId="62C6E9CD" w14:textId="77777777" w:rsidR="00253D3F" w:rsidRPr="00D512C7" w:rsidRDefault="00253D3F" w:rsidP="00E44144">
            <w:pPr>
              <w:pStyle w:val="zLGPExtractLearningObjectives"/>
              <w:rPr>
                <w:b w:val="0"/>
              </w:rPr>
            </w:pPr>
            <w:r w:rsidRPr="00D512C7">
              <w:rPr>
                <w:noProof/>
              </w:rPr>
              <w:drawing>
                <wp:inline distT="0" distB="0" distL="0" distR="0" wp14:anchorId="08630CA9" wp14:editId="5AE96AE3">
                  <wp:extent cx="660400" cy="660400"/>
                  <wp:effectExtent l="0" t="0" r="0" b="0"/>
                  <wp:docPr id="5" name="Picture 2" descr="Description: Purpos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Purpose%201"/>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660400" cy="660400"/>
                          </a:xfrm>
                          <a:prstGeom prst="rect">
                            <a:avLst/>
                          </a:prstGeom>
                          <a:noFill/>
                          <a:ln>
                            <a:noFill/>
                          </a:ln>
                        </pic:spPr>
                      </pic:pic>
                    </a:graphicData>
                  </a:graphic>
                </wp:inline>
              </w:drawing>
            </w:r>
          </w:p>
        </w:tc>
        <w:tc>
          <w:tcPr>
            <w:tcW w:w="8784" w:type="dxa"/>
            <w:tcBorders>
              <w:top w:val="single" w:sz="6" w:space="0" w:color="808080"/>
              <w:bottom w:val="single" w:sz="6" w:space="0" w:color="808080"/>
            </w:tcBorders>
          </w:tcPr>
          <w:p w14:paraId="04045570" w14:textId="77777777" w:rsidR="00253D3F" w:rsidRPr="00D512C7" w:rsidRDefault="00083969" w:rsidP="00E44144">
            <w:pPr>
              <w:pStyle w:val="PGPTitle"/>
            </w:pPr>
            <w:r>
              <w:t>Learning Objectives</w:t>
            </w:r>
          </w:p>
          <w:p w14:paraId="354E55BF" w14:textId="77777777" w:rsidR="00253D3F" w:rsidRPr="00D512C7" w:rsidRDefault="00253D3F" w:rsidP="00E44144">
            <w:pPr>
              <w:pStyle w:val="PGPText"/>
            </w:pPr>
            <w:r w:rsidRPr="00D512C7">
              <w:t>After completing this program, you will be able to:</w:t>
            </w:r>
          </w:p>
          <w:p w14:paraId="193C52BC" w14:textId="77777777" w:rsidR="00AD16AE" w:rsidRPr="00AD16AE" w:rsidRDefault="00AD16AE" w:rsidP="00AD16AE">
            <w:pPr>
              <w:pStyle w:val="PGPBullet1"/>
            </w:pPr>
            <w:r w:rsidRPr="00AD16AE">
              <w:t>Improve time management, forecasting, stock picking and communications by focusing only on a stock’s 1-4 critical factors</w:t>
            </w:r>
          </w:p>
          <w:p w14:paraId="3A3EC1AD" w14:textId="77777777" w:rsidR="00AD16AE" w:rsidRPr="00AD16AE" w:rsidRDefault="00AD16AE" w:rsidP="00AD16AE">
            <w:pPr>
              <w:pStyle w:val="PGPBullet1"/>
            </w:pPr>
            <w:r w:rsidRPr="00AD16AE">
              <w:t>Identify the financial statement impact zone for a potential critical factor</w:t>
            </w:r>
          </w:p>
          <w:p w14:paraId="1498D959" w14:textId="77777777" w:rsidR="00AD16AE" w:rsidRPr="00AD16AE" w:rsidRDefault="00AD16AE" w:rsidP="00AD16AE">
            <w:pPr>
              <w:pStyle w:val="PGPBullet1"/>
            </w:pPr>
            <w:r w:rsidRPr="00AD16AE">
              <w:t>Quickly compute materiality to determine how much a factor may impact a stock’s price</w:t>
            </w:r>
          </w:p>
          <w:p w14:paraId="46D6FA75" w14:textId="77777777" w:rsidR="00AD16AE" w:rsidRPr="00AD16AE" w:rsidRDefault="00AD16AE" w:rsidP="00AD16AE">
            <w:pPr>
              <w:pStyle w:val="PGPBullet1"/>
            </w:pPr>
            <w:r w:rsidRPr="00AD16AE">
              <w:t>Evaluate historical and current investment controversies to determine if they are likely to evolve into new critical factors</w:t>
            </w:r>
          </w:p>
          <w:p w14:paraId="40532D26" w14:textId="77777777" w:rsidR="00253D3F" w:rsidRPr="00D512C7" w:rsidRDefault="00AD16AE" w:rsidP="00AD16AE">
            <w:pPr>
              <w:pStyle w:val="PGPBullet1"/>
            </w:pPr>
            <w:r w:rsidRPr="00AD16AE">
              <w:t>Use our EPIC™ framework to quickly process inbound information to separate potential critical factors from noise</w:t>
            </w:r>
          </w:p>
        </w:tc>
      </w:tr>
      <w:tr w:rsidR="00AD16AE" w:rsidRPr="00D512C7" w14:paraId="1900AF1F" w14:textId="77777777" w:rsidTr="00E44144">
        <w:tblPrEx>
          <w:tblLook w:val="0000" w:firstRow="0" w:lastRow="0" w:firstColumn="0" w:lastColumn="0" w:noHBand="0" w:noVBand="0"/>
        </w:tblPrEx>
        <w:trPr>
          <w:cantSplit/>
        </w:trPr>
        <w:tc>
          <w:tcPr>
            <w:tcW w:w="1728" w:type="dxa"/>
          </w:tcPr>
          <w:p w14:paraId="300DE877" w14:textId="77777777" w:rsidR="00AD16AE" w:rsidRPr="00D512C7" w:rsidRDefault="00AD16AE" w:rsidP="00E44144">
            <w:pPr>
              <w:pStyle w:val="zLGPExtractLearningObjectives"/>
              <w:rPr>
                <w:noProof/>
              </w:rPr>
            </w:pPr>
          </w:p>
        </w:tc>
        <w:tc>
          <w:tcPr>
            <w:tcW w:w="8784" w:type="dxa"/>
            <w:tcBorders>
              <w:top w:val="single" w:sz="6" w:space="0" w:color="808080"/>
              <w:bottom w:val="single" w:sz="6" w:space="0" w:color="808080"/>
            </w:tcBorders>
          </w:tcPr>
          <w:p w14:paraId="209BEDDB" w14:textId="77777777" w:rsidR="00AD16AE" w:rsidRDefault="00AD16AE" w:rsidP="00E44144">
            <w:pPr>
              <w:pStyle w:val="PGPTitle"/>
            </w:pPr>
          </w:p>
        </w:tc>
      </w:tr>
    </w:tbl>
    <w:p w14:paraId="4A4AF374" w14:textId="77777777" w:rsidR="00EA5BBE" w:rsidRDefault="00EA5BBE" w:rsidP="00EA5BBE">
      <w:pPr>
        <w:pStyle w:val="PGPText"/>
      </w:pPr>
    </w:p>
    <w:p w14:paraId="386A9603" w14:textId="77777777" w:rsidR="00EA5BBE" w:rsidRDefault="00EA5BBE" w:rsidP="00EA5BBE">
      <w:pPr>
        <w:rPr>
          <w:szCs w:val="20"/>
        </w:rPr>
      </w:pPr>
      <w:r>
        <w:br w:type="page"/>
      </w:r>
    </w:p>
    <w:p w14:paraId="6C09C801" w14:textId="77777777" w:rsidR="006E106B" w:rsidRDefault="006E106B" w:rsidP="00E44144">
      <w:pPr>
        <w:pStyle w:val="PGPText"/>
      </w:pPr>
    </w:p>
    <w:p w14:paraId="4E4AC32D" w14:textId="77777777" w:rsidR="006E106B" w:rsidRDefault="006E106B" w:rsidP="00E44144">
      <w:pPr>
        <w:pStyle w:val="PGPModuleName"/>
      </w:pPr>
      <w:bookmarkStart w:id="6" w:name="_Toc413834399"/>
      <w:r>
        <w:t>Introduction</w:t>
      </w:r>
      <w:bookmarkEnd w:id="6"/>
    </w:p>
    <w:tbl>
      <w:tblPr>
        <w:tblW w:w="10512" w:type="dxa"/>
        <w:tblLayout w:type="fixed"/>
        <w:tblLook w:val="01E0" w:firstRow="1" w:lastRow="1" w:firstColumn="1" w:lastColumn="1" w:noHBand="0" w:noVBand="0"/>
      </w:tblPr>
      <w:tblGrid>
        <w:gridCol w:w="382"/>
        <w:gridCol w:w="10069"/>
        <w:gridCol w:w="61"/>
      </w:tblGrid>
      <w:tr w:rsidR="006E106B" w:rsidRPr="00F009D2" w14:paraId="0274CA37" w14:textId="77777777" w:rsidTr="00E44144">
        <w:trPr>
          <w:cantSplit/>
          <w:tblHeader/>
        </w:trPr>
        <w:tc>
          <w:tcPr>
            <w:tcW w:w="10512" w:type="dxa"/>
            <w:gridSpan w:val="3"/>
          </w:tcPr>
          <w:p w14:paraId="252E7615" w14:textId="77777777" w:rsidR="006E106B" w:rsidRPr="00F009D2" w:rsidRDefault="006E106B" w:rsidP="00E44144">
            <w:pPr>
              <w:pStyle w:val="PGPLessonName"/>
            </w:pPr>
            <w:r>
              <w:br w:type="page"/>
            </w:r>
            <w:r>
              <w:br w:type="page"/>
            </w:r>
            <w:bookmarkStart w:id="7" w:name="_Toc413834400"/>
            <w:r>
              <w:t>How Does This Skill Help Me Succeed?</w:t>
            </w:r>
            <w:bookmarkEnd w:id="7"/>
          </w:p>
        </w:tc>
      </w:tr>
      <w:tr w:rsidR="006E106B" w:rsidRPr="00D512C7" w14:paraId="2DD2A848" w14:textId="77777777" w:rsidTr="00E44144">
        <w:tblPrEx>
          <w:tblLook w:val="0000" w:firstRow="0" w:lastRow="0" w:firstColumn="0" w:lastColumn="0" w:noHBand="0" w:noVBand="0"/>
        </w:tblPrEx>
        <w:trPr>
          <w:gridAfter w:val="1"/>
          <w:wAfter w:w="54" w:type="dxa"/>
          <w:cantSplit/>
          <w:trHeight w:val="300"/>
          <w:hidden/>
        </w:trPr>
        <w:tc>
          <w:tcPr>
            <w:tcW w:w="382" w:type="dxa"/>
            <w:shd w:val="clear" w:color="auto" w:fill="auto"/>
          </w:tcPr>
          <w:p w14:paraId="557E5780" w14:textId="77777777" w:rsidR="006E106B" w:rsidRPr="00D512C7" w:rsidRDefault="006E106B" w:rsidP="00EC79EE">
            <w:pPr>
              <w:pStyle w:val="zLGPIconPicHolder"/>
              <w:rPr>
                <w:vanish/>
              </w:rPr>
            </w:pPr>
            <w:r w:rsidRPr="00D512C7">
              <w:rPr>
                <w:vanish/>
              </w:rPr>
              <w:t>z</w:t>
            </w:r>
          </w:p>
        </w:tc>
        <w:tc>
          <w:tcPr>
            <w:tcW w:w="10069" w:type="dxa"/>
          </w:tcPr>
          <w:p w14:paraId="6AEFBA31" w14:textId="77777777" w:rsidR="006E106B" w:rsidRPr="00D512C7" w:rsidRDefault="006E106B" w:rsidP="006E106B">
            <w:pPr>
              <w:pStyle w:val="PGPTitle"/>
            </w:pPr>
          </w:p>
          <w:p w14:paraId="09C6E1D7" w14:textId="77777777" w:rsidR="006E106B" w:rsidRPr="00D512C7" w:rsidRDefault="00AF5006" w:rsidP="006E106B">
            <w:pPr>
              <w:pStyle w:val="PGPText"/>
            </w:pPr>
            <w:r>
              <w:rPr>
                <w:noProof/>
              </w:rPr>
              <w:drawing>
                <wp:inline distT="0" distB="0" distL="0" distR="0" wp14:anchorId="1BBD3280" wp14:editId="44472514">
                  <wp:extent cx="6256655" cy="4905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MA PI Map v4.4.png"/>
                          <pic:cNvPicPr/>
                        </pic:nvPicPr>
                        <pic:blipFill>
                          <a:blip r:embed="rId21" cstate="print">
                            <a:extLst>
                              <a:ext uri="{28A0092B-C50C-407E-A947-70E740481C1C}">
                                <a14:useLocalDpi xmlns:a14="http://schemas.microsoft.com/office/drawing/2010/main"/>
                              </a:ext>
                            </a:extLst>
                          </a:blip>
                          <a:stretch>
                            <a:fillRect/>
                          </a:stretch>
                        </pic:blipFill>
                        <pic:spPr>
                          <a:xfrm>
                            <a:off x="0" y="0"/>
                            <a:ext cx="6256655" cy="4905375"/>
                          </a:xfrm>
                          <a:prstGeom prst="rect">
                            <a:avLst/>
                          </a:prstGeom>
                        </pic:spPr>
                      </pic:pic>
                    </a:graphicData>
                  </a:graphic>
                </wp:inline>
              </w:drawing>
            </w:r>
          </w:p>
        </w:tc>
      </w:tr>
    </w:tbl>
    <w:p w14:paraId="058EAE52" w14:textId="77777777" w:rsidR="006E106B" w:rsidRPr="00295669" w:rsidRDefault="006E106B" w:rsidP="00E44144">
      <w:pPr>
        <w:pStyle w:val="zLGPNewLessonSpacer"/>
      </w:pPr>
      <w:r>
        <w:br w:type="page"/>
      </w:r>
    </w:p>
    <w:p w14:paraId="4DC2434D" w14:textId="77777777" w:rsidR="006E106B" w:rsidRDefault="006E106B" w:rsidP="00E44144">
      <w:pPr>
        <w:pStyle w:val="PGPModuleContinued"/>
      </w:pPr>
    </w:p>
    <w:tbl>
      <w:tblPr>
        <w:tblW w:w="0" w:type="auto"/>
        <w:tblLayout w:type="fixed"/>
        <w:tblCellMar>
          <w:left w:w="115" w:type="dxa"/>
          <w:right w:w="115" w:type="dxa"/>
        </w:tblCellMar>
        <w:tblLook w:val="01E0" w:firstRow="1" w:lastRow="1" w:firstColumn="1" w:lastColumn="1" w:noHBand="0" w:noVBand="0"/>
      </w:tblPr>
      <w:tblGrid>
        <w:gridCol w:w="378"/>
        <w:gridCol w:w="10138"/>
        <w:gridCol w:w="23"/>
      </w:tblGrid>
      <w:tr w:rsidR="006E106B" w:rsidRPr="007026C6" w14:paraId="05C085DF" w14:textId="77777777" w:rsidTr="00E44144">
        <w:trPr>
          <w:tblHeader/>
        </w:trPr>
        <w:tc>
          <w:tcPr>
            <w:tcW w:w="10512" w:type="dxa"/>
            <w:gridSpan w:val="3"/>
            <w:tcBorders>
              <w:top w:val="nil"/>
              <w:left w:val="nil"/>
              <w:bottom w:val="nil"/>
              <w:right w:val="nil"/>
            </w:tcBorders>
          </w:tcPr>
          <w:p w14:paraId="309CADB3" w14:textId="77777777" w:rsidR="006E106B" w:rsidRPr="00E449A2" w:rsidRDefault="006E106B" w:rsidP="00E44144">
            <w:pPr>
              <w:pStyle w:val="PGPLessonName"/>
            </w:pPr>
            <w:r>
              <w:br w:type="page"/>
            </w:r>
            <w:r>
              <w:br w:type="page"/>
            </w:r>
            <w:bookmarkStart w:id="8" w:name="_Toc413834401"/>
            <w:r>
              <w:t>Defining a Critical Factor</w:t>
            </w:r>
            <w:bookmarkEnd w:id="8"/>
          </w:p>
        </w:tc>
      </w:tr>
      <w:tr w:rsidR="006E106B" w:rsidRPr="00D512C7" w14:paraId="390AAAB1" w14:textId="77777777" w:rsidTr="00E44144">
        <w:tblPrEx>
          <w:tblCellMar>
            <w:left w:w="108" w:type="dxa"/>
            <w:right w:w="108" w:type="dxa"/>
          </w:tblCellMar>
          <w:tblLook w:val="0000" w:firstRow="0" w:lastRow="0" w:firstColumn="0" w:lastColumn="0" w:noHBand="0" w:noVBand="0"/>
        </w:tblPrEx>
        <w:trPr>
          <w:gridAfter w:val="1"/>
          <w:wAfter w:w="7" w:type="dxa"/>
          <w:cantSplit/>
          <w:trHeight w:val="300"/>
          <w:hidden/>
        </w:trPr>
        <w:tc>
          <w:tcPr>
            <w:tcW w:w="378" w:type="dxa"/>
            <w:shd w:val="clear" w:color="auto" w:fill="auto"/>
          </w:tcPr>
          <w:p w14:paraId="45DC6752" w14:textId="77777777" w:rsidR="006E106B" w:rsidRPr="00D512C7" w:rsidRDefault="006E106B" w:rsidP="00E44144">
            <w:pPr>
              <w:pStyle w:val="zLGPIconExtractHandout"/>
              <w:rPr>
                <w:color w:val="FF0000"/>
              </w:rPr>
            </w:pPr>
            <w:r w:rsidRPr="00D512C7">
              <w:rPr>
                <w:color w:val="FF0000"/>
              </w:rPr>
              <w:t>z</w:t>
            </w:r>
          </w:p>
        </w:tc>
        <w:tc>
          <w:tcPr>
            <w:tcW w:w="10138" w:type="dxa"/>
          </w:tcPr>
          <w:p w14:paraId="33748E2E" w14:textId="77777777" w:rsidR="006E106B" w:rsidRPr="00D512C7" w:rsidRDefault="006E106B" w:rsidP="006E106B">
            <w:pPr>
              <w:pStyle w:val="PGPTitle"/>
            </w:pPr>
          </w:p>
          <w:p w14:paraId="197F48F0" w14:textId="77777777" w:rsidR="006E106B" w:rsidRPr="00D512C7" w:rsidRDefault="006E106B" w:rsidP="006E106B">
            <w:pPr>
              <w:pStyle w:val="PGPText"/>
            </w:pPr>
            <w:r w:rsidRPr="00D512C7">
              <w:rPr>
                <w:noProof/>
              </w:rPr>
              <w:drawing>
                <wp:inline distT="0" distB="0" distL="0" distR="0" wp14:anchorId="78663C2A" wp14:editId="051F178A">
                  <wp:extent cx="6198781" cy="6082157"/>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6204027" cy="6087304"/>
                          </a:xfrm>
                          <a:prstGeom prst="rect">
                            <a:avLst/>
                          </a:prstGeom>
                          <a:noFill/>
                        </pic:spPr>
                      </pic:pic>
                    </a:graphicData>
                  </a:graphic>
                </wp:inline>
              </w:drawing>
            </w:r>
          </w:p>
          <w:p w14:paraId="431DEAF1" w14:textId="77777777" w:rsidR="00083969" w:rsidRDefault="00083969" w:rsidP="006E106B">
            <w:pPr>
              <w:pStyle w:val="PGPText"/>
            </w:pPr>
          </w:p>
          <w:p w14:paraId="6DCAEB87" w14:textId="77777777" w:rsidR="006E106B" w:rsidRPr="00D512C7" w:rsidRDefault="006E106B" w:rsidP="006E106B">
            <w:pPr>
              <w:pStyle w:val="PGPText"/>
            </w:pPr>
            <w:r w:rsidRPr="00D512C7">
              <w:t xml:space="preserve">Source: </w:t>
            </w:r>
            <w:r w:rsidRPr="00D512C7">
              <w:rPr>
                <w:noProof/>
              </w:rPr>
              <w:drawing>
                <wp:inline distT="0" distB="0" distL="0" distR="0" wp14:anchorId="14D6BB6A" wp14:editId="0CE0806B">
                  <wp:extent cx="1346440" cy="19106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tSolutions Logo with ©, for computer apps.png"/>
                          <pic:cNvPicPr/>
                        </pic:nvPicPr>
                        <pic:blipFill>
                          <a:blip r:embed="rId23" cstate="print">
                            <a:extLst>
                              <a:ext uri="{28A0092B-C50C-407E-A947-70E740481C1C}">
                                <a14:useLocalDpi xmlns:a14="http://schemas.microsoft.com/office/drawing/2010/main"/>
                              </a:ext>
                            </a:extLst>
                          </a:blip>
                          <a:stretch>
                            <a:fillRect/>
                          </a:stretch>
                        </pic:blipFill>
                        <pic:spPr>
                          <a:xfrm>
                            <a:off x="0" y="0"/>
                            <a:ext cx="1345416" cy="190924"/>
                          </a:xfrm>
                          <a:prstGeom prst="rect">
                            <a:avLst/>
                          </a:prstGeom>
                        </pic:spPr>
                      </pic:pic>
                    </a:graphicData>
                  </a:graphic>
                </wp:inline>
              </w:drawing>
            </w:r>
          </w:p>
          <w:p w14:paraId="1CBA7AEE" w14:textId="77777777" w:rsidR="006E106B" w:rsidRPr="00D512C7" w:rsidRDefault="006E106B" w:rsidP="006E106B">
            <w:pPr>
              <w:pStyle w:val="PGPText"/>
              <w:rPr>
                <w:color w:val="FF0000"/>
                <w:sz w:val="20"/>
              </w:rPr>
            </w:pPr>
          </w:p>
        </w:tc>
      </w:tr>
      <w:tr w:rsidR="006E106B" w:rsidRPr="00D512C7" w14:paraId="3E9ECABE" w14:textId="77777777" w:rsidTr="00E44144">
        <w:tblPrEx>
          <w:tblCellMar>
            <w:left w:w="108" w:type="dxa"/>
            <w:right w:w="108" w:type="dxa"/>
          </w:tblCellMar>
          <w:tblLook w:val="0000" w:firstRow="0" w:lastRow="0" w:firstColumn="0" w:lastColumn="0" w:noHBand="0" w:noVBand="0"/>
        </w:tblPrEx>
        <w:trPr>
          <w:gridAfter w:val="1"/>
          <w:wAfter w:w="23" w:type="dxa"/>
          <w:cantSplit/>
          <w:trHeight w:val="300"/>
          <w:hidden/>
        </w:trPr>
        <w:tc>
          <w:tcPr>
            <w:tcW w:w="378" w:type="dxa"/>
            <w:shd w:val="clear" w:color="auto" w:fill="auto"/>
          </w:tcPr>
          <w:p w14:paraId="694324E9" w14:textId="77777777" w:rsidR="006E106B" w:rsidRPr="00D512C7" w:rsidRDefault="006E106B" w:rsidP="00E44144">
            <w:pPr>
              <w:pStyle w:val="zLGPIconExtractHandout"/>
              <w:rPr>
                <w:color w:val="FF0000"/>
              </w:rPr>
            </w:pPr>
            <w:r w:rsidRPr="00D512C7">
              <w:rPr>
                <w:color w:val="FF0000"/>
              </w:rPr>
              <w:lastRenderedPageBreak/>
              <w:t>z</w:t>
            </w:r>
          </w:p>
        </w:tc>
        <w:tc>
          <w:tcPr>
            <w:tcW w:w="10138" w:type="dxa"/>
          </w:tcPr>
          <w:p w14:paraId="4FEBEBF7" w14:textId="77777777" w:rsidR="006E106B" w:rsidRPr="00D512C7" w:rsidRDefault="006E106B" w:rsidP="006E106B">
            <w:pPr>
              <w:pStyle w:val="PGPTitle"/>
            </w:pPr>
          </w:p>
          <w:p w14:paraId="28C83D19" w14:textId="77777777" w:rsidR="006E106B" w:rsidRPr="00D512C7" w:rsidRDefault="006E106B" w:rsidP="006E106B">
            <w:pPr>
              <w:pStyle w:val="PGPText"/>
            </w:pPr>
            <w:r w:rsidRPr="00D512C7">
              <w:rPr>
                <w:noProof/>
              </w:rPr>
              <w:drawing>
                <wp:inline distT="0" distB="0" distL="0" distR="0" wp14:anchorId="1BAB311C" wp14:editId="1187C768">
                  <wp:extent cx="6300470" cy="5153660"/>
                  <wp:effectExtent l="0" t="0" r="508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ity vs. Probability, 4x4 matrix.png"/>
                          <pic:cNvPicPr/>
                        </pic:nvPicPr>
                        <pic:blipFill>
                          <a:blip r:embed="rId24">
                            <a:extLst>
                              <a:ext uri="{28A0092B-C50C-407E-A947-70E740481C1C}">
                                <a14:useLocalDpi xmlns:a14="http://schemas.microsoft.com/office/drawing/2010/main"/>
                              </a:ext>
                            </a:extLst>
                          </a:blip>
                          <a:stretch>
                            <a:fillRect/>
                          </a:stretch>
                        </pic:blipFill>
                        <pic:spPr>
                          <a:xfrm>
                            <a:off x="0" y="0"/>
                            <a:ext cx="6300470" cy="5153660"/>
                          </a:xfrm>
                          <a:prstGeom prst="rect">
                            <a:avLst/>
                          </a:prstGeom>
                        </pic:spPr>
                      </pic:pic>
                    </a:graphicData>
                  </a:graphic>
                </wp:inline>
              </w:drawing>
            </w:r>
          </w:p>
          <w:p w14:paraId="24DC9DCF" w14:textId="77777777" w:rsidR="006E106B" w:rsidRPr="00D512C7" w:rsidRDefault="006E106B" w:rsidP="006E106B">
            <w:pPr>
              <w:pStyle w:val="PGPText"/>
              <w:rPr>
                <w:color w:val="FF0000"/>
                <w:sz w:val="20"/>
              </w:rPr>
            </w:pPr>
          </w:p>
        </w:tc>
      </w:tr>
    </w:tbl>
    <w:p w14:paraId="6CD4ABDE" w14:textId="77777777" w:rsidR="006E106B" w:rsidRPr="00295669" w:rsidRDefault="006E106B" w:rsidP="00E44144">
      <w:pPr>
        <w:pStyle w:val="zLGPNewLessonSpacer"/>
      </w:pPr>
      <w:r>
        <w:br w:type="page"/>
      </w:r>
    </w:p>
    <w:p w14:paraId="35D2637A" w14:textId="77777777" w:rsidR="006E106B" w:rsidRDefault="006E106B" w:rsidP="00E44144">
      <w:pPr>
        <w:pStyle w:val="PGPModuleContinued"/>
      </w:pPr>
    </w:p>
    <w:tbl>
      <w:tblPr>
        <w:tblW w:w="0" w:type="auto"/>
        <w:tblLayout w:type="fixed"/>
        <w:tblCellMar>
          <w:left w:w="115" w:type="dxa"/>
          <w:right w:w="115" w:type="dxa"/>
        </w:tblCellMar>
        <w:tblLook w:val="01E0" w:firstRow="1" w:lastRow="1" w:firstColumn="1" w:lastColumn="1" w:noHBand="0" w:noVBand="0"/>
      </w:tblPr>
      <w:tblGrid>
        <w:gridCol w:w="378"/>
        <w:gridCol w:w="10138"/>
        <w:gridCol w:w="7"/>
      </w:tblGrid>
      <w:tr w:rsidR="006E106B" w:rsidRPr="007026C6" w14:paraId="06089354" w14:textId="77777777" w:rsidTr="00E44144">
        <w:trPr>
          <w:tblHeader/>
        </w:trPr>
        <w:tc>
          <w:tcPr>
            <w:tcW w:w="10512" w:type="dxa"/>
            <w:gridSpan w:val="3"/>
            <w:tcBorders>
              <w:top w:val="nil"/>
              <w:left w:val="nil"/>
              <w:bottom w:val="nil"/>
              <w:right w:val="nil"/>
            </w:tcBorders>
          </w:tcPr>
          <w:p w14:paraId="633F14A9" w14:textId="77777777" w:rsidR="006E106B" w:rsidRPr="00E449A2" w:rsidRDefault="006E106B" w:rsidP="00E44144">
            <w:pPr>
              <w:pStyle w:val="PGPLessonName"/>
            </w:pPr>
            <w:r>
              <w:br w:type="page"/>
            </w:r>
            <w:r>
              <w:br w:type="page"/>
            </w:r>
            <w:bookmarkStart w:id="9" w:name="_Toc413834402"/>
            <w:r>
              <w:t>Four Steps to Identify Critical Factors</w:t>
            </w:r>
            <w:bookmarkEnd w:id="9"/>
          </w:p>
        </w:tc>
      </w:tr>
      <w:tr w:rsidR="006E106B" w:rsidRPr="00D512C7" w14:paraId="06E0A3DB" w14:textId="77777777" w:rsidTr="00E44144">
        <w:tblPrEx>
          <w:tblCellMar>
            <w:left w:w="108" w:type="dxa"/>
            <w:right w:w="108" w:type="dxa"/>
          </w:tblCellMar>
          <w:tblLook w:val="0000" w:firstRow="0" w:lastRow="0" w:firstColumn="0" w:lastColumn="0" w:noHBand="0" w:noVBand="0"/>
        </w:tblPrEx>
        <w:trPr>
          <w:gridAfter w:val="1"/>
          <w:wAfter w:w="7" w:type="dxa"/>
          <w:trHeight w:val="300"/>
          <w:hidden/>
        </w:trPr>
        <w:tc>
          <w:tcPr>
            <w:tcW w:w="378" w:type="dxa"/>
            <w:shd w:val="clear" w:color="auto" w:fill="auto"/>
          </w:tcPr>
          <w:p w14:paraId="1208C1A1" w14:textId="77777777" w:rsidR="006E106B" w:rsidRPr="00D512C7" w:rsidRDefault="006E106B" w:rsidP="00E44144">
            <w:pPr>
              <w:pStyle w:val="zLGPIconExtractHandout"/>
              <w:rPr>
                <w:color w:val="FF0000"/>
              </w:rPr>
            </w:pPr>
            <w:r w:rsidRPr="00D512C7">
              <w:rPr>
                <w:color w:val="FF0000"/>
              </w:rPr>
              <w:t>z</w:t>
            </w:r>
          </w:p>
        </w:tc>
        <w:tc>
          <w:tcPr>
            <w:tcW w:w="10138" w:type="dxa"/>
          </w:tcPr>
          <w:p w14:paraId="74F8F53B" w14:textId="77777777" w:rsidR="006E106B" w:rsidRPr="00D512C7" w:rsidRDefault="006E106B" w:rsidP="006E106B">
            <w:pPr>
              <w:pStyle w:val="PGPTitle"/>
            </w:pPr>
          </w:p>
          <w:p w14:paraId="0DE4DE09" w14:textId="77777777" w:rsidR="006E106B" w:rsidRPr="00D512C7" w:rsidRDefault="006E106B" w:rsidP="006E106B">
            <w:pPr>
              <w:pStyle w:val="PGPText"/>
            </w:pPr>
            <w:r w:rsidRPr="00D512C7">
              <w:rPr>
                <w:noProof/>
              </w:rPr>
              <w:drawing>
                <wp:inline distT="0" distB="0" distL="0" distR="0" wp14:anchorId="20F99828" wp14:editId="224EF2ED">
                  <wp:extent cx="6298565" cy="3080385"/>
                  <wp:effectExtent l="0" t="0" r="698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Step Process.png"/>
                          <pic:cNvPicPr/>
                        </pic:nvPicPr>
                        <pic:blipFill>
                          <a:blip r:embed="rId25">
                            <a:extLst>
                              <a:ext uri="{28A0092B-C50C-407E-A947-70E740481C1C}">
                                <a14:useLocalDpi xmlns:a14="http://schemas.microsoft.com/office/drawing/2010/main"/>
                              </a:ext>
                            </a:extLst>
                          </a:blip>
                          <a:stretch>
                            <a:fillRect/>
                          </a:stretch>
                        </pic:blipFill>
                        <pic:spPr>
                          <a:xfrm>
                            <a:off x="0" y="0"/>
                            <a:ext cx="6298565" cy="3080385"/>
                          </a:xfrm>
                          <a:prstGeom prst="rect">
                            <a:avLst/>
                          </a:prstGeom>
                        </pic:spPr>
                      </pic:pic>
                    </a:graphicData>
                  </a:graphic>
                </wp:inline>
              </w:drawing>
            </w:r>
          </w:p>
          <w:p w14:paraId="2026ADA7" w14:textId="77777777" w:rsidR="006E106B" w:rsidRPr="00D512C7" w:rsidRDefault="006E106B" w:rsidP="006E106B">
            <w:pPr>
              <w:pStyle w:val="PGPText"/>
              <w:rPr>
                <w:color w:val="FF0000"/>
                <w:sz w:val="20"/>
              </w:rPr>
            </w:pPr>
          </w:p>
        </w:tc>
      </w:tr>
    </w:tbl>
    <w:p w14:paraId="72FAC745" w14:textId="77777777" w:rsidR="006E106B" w:rsidRDefault="006E106B" w:rsidP="00EA5BBE">
      <w:pPr>
        <w:pStyle w:val="PGPText"/>
      </w:pPr>
    </w:p>
    <w:p w14:paraId="19BBA38C" w14:textId="77777777" w:rsidR="00F82D54" w:rsidRPr="00295669" w:rsidRDefault="00F82D54" w:rsidP="00F82D54">
      <w:pPr>
        <w:pStyle w:val="zLGPNewLessonSpacer"/>
      </w:pPr>
      <w:r>
        <w:br w:type="page"/>
      </w:r>
    </w:p>
    <w:p w14:paraId="4E7DE08A" w14:textId="77777777" w:rsidR="00F82D54" w:rsidRDefault="00F82D54" w:rsidP="00F82D54">
      <w:pPr>
        <w:pStyle w:val="PGPModuleContinued"/>
      </w:pPr>
    </w:p>
    <w:tbl>
      <w:tblPr>
        <w:tblW w:w="0" w:type="auto"/>
        <w:tblLayout w:type="fixed"/>
        <w:tblCellMar>
          <w:left w:w="115" w:type="dxa"/>
          <w:right w:w="115" w:type="dxa"/>
        </w:tblCellMar>
        <w:tblLook w:val="01E0" w:firstRow="1" w:lastRow="1" w:firstColumn="1" w:lastColumn="1" w:noHBand="0" w:noVBand="0"/>
      </w:tblPr>
      <w:tblGrid>
        <w:gridCol w:w="436"/>
        <w:gridCol w:w="10076"/>
        <w:gridCol w:w="11"/>
      </w:tblGrid>
      <w:tr w:rsidR="00F82D54" w:rsidRPr="007026C6" w14:paraId="208DA266" w14:textId="77777777" w:rsidTr="00F82D54">
        <w:trPr>
          <w:gridAfter w:val="1"/>
          <w:wAfter w:w="11" w:type="dxa"/>
          <w:tblHeader/>
        </w:trPr>
        <w:tc>
          <w:tcPr>
            <w:tcW w:w="10512" w:type="dxa"/>
            <w:gridSpan w:val="2"/>
            <w:tcBorders>
              <w:top w:val="nil"/>
              <w:left w:val="nil"/>
              <w:bottom w:val="nil"/>
              <w:right w:val="nil"/>
            </w:tcBorders>
          </w:tcPr>
          <w:p w14:paraId="4E1BEE31" w14:textId="77777777" w:rsidR="00F82D54" w:rsidRPr="00E449A2" w:rsidRDefault="00F82D54" w:rsidP="00F82D54">
            <w:pPr>
              <w:pStyle w:val="PGPLessonName"/>
            </w:pPr>
            <w:r>
              <w:t>Example Critical Factors</w:t>
            </w:r>
          </w:p>
        </w:tc>
      </w:tr>
      <w:tr w:rsidR="00F82D54" w:rsidRPr="002F6248" w14:paraId="769D3092" w14:textId="77777777" w:rsidTr="00F82D54">
        <w:tblPrEx>
          <w:tblCellMar>
            <w:left w:w="108" w:type="dxa"/>
            <w:right w:w="108" w:type="dxa"/>
          </w:tblCellMar>
          <w:tblLook w:val="0000" w:firstRow="0" w:lastRow="0" w:firstColumn="0" w:lastColumn="0" w:noHBand="0" w:noVBand="0"/>
        </w:tblPrEx>
        <w:trPr>
          <w:cantSplit/>
          <w:trHeight w:val="300"/>
          <w:hidden/>
        </w:trPr>
        <w:tc>
          <w:tcPr>
            <w:tcW w:w="436" w:type="dxa"/>
            <w:shd w:val="clear" w:color="auto" w:fill="auto"/>
          </w:tcPr>
          <w:p w14:paraId="749BD94D" w14:textId="77777777" w:rsidR="00F82D54" w:rsidRPr="002F6248" w:rsidRDefault="00F82D54" w:rsidP="00F82D54">
            <w:pPr>
              <w:pStyle w:val="zLGPIconExtractHandout"/>
              <w:rPr>
                <w:color w:val="FF0000"/>
              </w:rPr>
            </w:pPr>
            <w:r w:rsidRPr="002F6248">
              <w:rPr>
                <w:color w:val="FF0000"/>
              </w:rPr>
              <w:t>z</w:t>
            </w:r>
          </w:p>
        </w:tc>
        <w:tc>
          <w:tcPr>
            <w:tcW w:w="10080" w:type="dxa"/>
            <w:gridSpan w:val="2"/>
          </w:tcPr>
          <w:p w14:paraId="19EC4C4C" w14:textId="77777777" w:rsidR="00F82D54" w:rsidRDefault="00F82D54" w:rsidP="00F82D54">
            <w:pPr>
              <w:pStyle w:val="LGPTitle"/>
            </w:pPr>
            <w:r>
              <w:t>Example Critical Factors and Key Assumptions*</w:t>
            </w:r>
          </w:p>
          <w:tbl>
            <w:tblPr>
              <w:tblStyle w:val="AnalystSolutions"/>
              <w:tblW w:w="9936" w:type="dxa"/>
              <w:tblLayout w:type="fixed"/>
              <w:tblLook w:val="04A0" w:firstRow="1" w:lastRow="0" w:firstColumn="1" w:lastColumn="0" w:noHBand="0" w:noVBand="1"/>
            </w:tblPr>
            <w:tblGrid>
              <w:gridCol w:w="1440"/>
              <w:gridCol w:w="2880"/>
              <w:gridCol w:w="2880"/>
              <w:gridCol w:w="2736"/>
            </w:tblGrid>
            <w:tr w:rsidR="004D3B0D" w:rsidRPr="00232AE4" w14:paraId="5AE72EAD" w14:textId="77777777" w:rsidTr="00970E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4DC29E6B" w14:textId="77777777" w:rsidR="004D3B0D" w:rsidRPr="00210D53" w:rsidRDefault="004D3B0D" w:rsidP="00970E65">
                  <w:pPr>
                    <w:pStyle w:val="PGPText"/>
                    <w:rPr>
                      <w:color w:val="auto"/>
                      <w:sz w:val="22"/>
                      <w:szCs w:val="22"/>
                    </w:rPr>
                  </w:pPr>
                  <w:r w:rsidRPr="00210D53">
                    <w:rPr>
                      <w:color w:val="auto"/>
                      <w:sz w:val="22"/>
                      <w:szCs w:val="22"/>
                    </w:rPr>
                    <w:t>Sector or Stock</w:t>
                  </w:r>
                </w:p>
              </w:tc>
              <w:tc>
                <w:tcPr>
                  <w:tcW w:w="2880" w:type="dxa"/>
                </w:tcPr>
                <w:p w14:paraId="3E445167" w14:textId="77777777" w:rsidR="004D3B0D" w:rsidRPr="00210D53" w:rsidRDefault="004D3B0D" w:rsidP="00970E65">
                  <w:pPr>
                    <w:pStyle w:val="PGPText"/>
                    <w:jc w:val="left"/>
                    <w:cnfStyle w:val="100000000000" w:firstRow="1" w:lastRow="0" w:firstColumn="0" w:lastColumn="0" w:oddVBand="0" w:evenVBand="0" w:oddHBand="0" w:evenHBand="0" w:firstRowFirstColumn="0" w:firstRowLastColumn="0" w:lastRowFirstColumn="0" w:lastRowLastColumn="0"/>
                    <w:rPr>
                      <w:color w:val="auto"/>
                      <w:sz w:val="22"/>
                      <w:szCs w:val="22"/>
                    </w:rPr>
                  </w:pPr>
                  <w:r w:rsidRPr="00210D53">
                    <w:rPr>
                      <w:color w:val="auto"/>
                      <w:sz w:val="22"/>
                      <w:szCs w:val="22"/>
                    </w:rPr>
                    <w:t>Critical Factor</w:t>
                  </w:r>
                </w:p>
              </w:tc>
              <w:tc>
                <w:tcPr>
                  <w:tcW w:w="2880" w:type="dxa"/>
                </w:tcPr>
                <w:p w14:paraId="5DF3B0C9" w14:textId="77777777" w:rsidR="004D3B0D" w:rsidRPr="00210D53" w:rsidRDefault="004D3B0D" w:rsidP="00970E65">
                  <w:pPr>
                    <w:pStyle w:val="PGPText"/>
                    <w:jc w:val="left"/>
                    <w:cnfStyle w:val="100000000000" w:firstRow="1" w:lastRow="0" w:firstColumn="0" w:lastColumn="0" w:oddVBand="0" w:evenVBand="0" w:oddHBand="0" w:evenHBand="0" w:firstRowFirstColumn="0" w:firstRowLastColumn="0" w:lastRowFirstColumn="0" w:lastRowLastColumn="0"/>
                    <w:rPr>
                      <w:color w:val="auto"/>
                      <w:sz w:val="22"/>
                      <w:szCs w:val="22"/>
                    </w:rPr>
                  </w:pPr>
                  <w:r w:rsidRPr="00210D53">
                    <w:rPr>
                      <w:color w:val="auto"/>
                      <w:sz w:val="22"/>
                      <w:szCs w:val="22"/>
                    </w:rPr>
                    <w:t>Assumption #1</w:t>
                  </w:r>
                </w:p>
              </w:tc>
              <w:tc>
                <w:tcPr>
                  <w:tcW w:w="2736" w:type="dxa"/>
                </w:tcPr>
                <w:p w14:paraId="68D1FD16" w14:textId="77777777" w:rsidR="004D3B0D" w:rsidRPr="00210D53" w:rsidRDefault="004D3B0D" w:rsidP="00970E65">
                  <w:pPr>
                    <w:pStyle w:val="PGPText"/>
                    <w:jc w:val="left"/>
                    <w:cnfStyle w:val="100000000000" w:firstRow="1" w:lastRow="0" w:firstColumn="0" w:lastColumn="0" w:oddVBand="0" w:evenVBand="0" w:oddHBand="0" w:evenHBand="0" w:firstRowFirstColumn="0" w:firstRowLastColumn="0" w:lastRowFirstColumn="0" w:lastRowLastColumn="0"/>
                    <w:rPr>
                      <w:color w:val="auto"/>
                      <w:sz w:val="22"/>
                      <w:szCs w:val="22"/>
                    </w:rPr>
                  </w:pPr>
                  <w:r w:rsidRPr="00210D53">
                    <w:rPr>
                      <w:color w:val="auto"/>
                      <w:sz w:val="22"/>
                      <w:szCs w:val="22"/>
                    </w:rPr>
                    <w:t>Assumption #2</w:t>
                  </w:r>
                </w:p>
              </w:tc>
            </w:tr>
            <w:tr w:rsidR="004D3B0D" w:rsidRPr="00232AE4" w14:paraId="0FB42F70" w14:textId="77777777" w:rsidTr="00970E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71F67C16" w14:textId="77777777" w:rsidR="004D3B0D" w:rsidRPr="00210D53" w:rsidRDefault="004D3B0D" w:rsidP="00970E65">
                  <w:pPr>
                    <w:rPr>
                      <w:color w:val="auto"/>
                      <w:sz w:val="22"/>
                      <w:szCs w:val="22"/>
                    </w:rPr>
                  </w:pPr>
                  <w:r w:rsidRPr="00210D53">
                    <w:rPr>
                      <w:color w:val="auto"/>
                      <w:sz w:val="22"/>
                      <w:szCs w:val="22"/>
                    </w:rPr>
                    <w:t>Airbnb (online travel agency)</w:t>
                  </w:r>
                </w:p>
              </w:tc>
              <w:tc>
                <w:tcPr>
                  <w:tcW w:w="2880" w:type="dxa"/>
                </w:tcPr>
                <w:p w14:paraId="18033EA6" w14:textId="77777777" w:rsidR="004D3B0D" w:rsidRPr="00210D53" w:rsidRDefault="004D3B0D" w:rsidP="00970E65">
                  <w:pPr>
                    <w:pStyle w:val="PGPText"/>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210D53">
                    <w:rPr>
                      <w:color w:val="auto"/>
                      <w:sz w:val="22"/>
                      <w:szCs w:val="22"/>
                    </w:rPr>
                    <w:t>Growth of online t</w:t>
                  </w:r>
                  <w:r>
                    <w:rPr>
                      <w:color w:val="auto"/>
                      <w:sz w:val="22"/>
                      <w:szCs w:val="22"/>
                    </w:rPr>
                    <w:t>ravel agencies</w:t>
                  </w:r>
                </w:p>
              </w:tc>
              <w:tc>
                <w:tcPr>
                  <w:tcW w:w="2880" w:type="dxa"/>
                </w:tcPr>
                <w:p w14:paraId="4F8713EF" w14:textId="77777777" w:rsidR="004D3B0D" w:rsidRPr="00210D53" w:rsidRDefault="004D3B0D" w:rsidP="00970E65">
                  <w:pPr>
                    <w:pStyle w:val="PGPText"/>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210D53">
                    <w:rPr>
                      <w:color w:val="auto"/>
                      <w:sz w:val="22"/>
                      <w:szCs w:val="22"/>
                    </w:rPr>
                    <w:t xml:space="preserve">Rate </w:t>
                  </w:r>
                  <w:r>
                    <w:rPr>
                      <w:color w:val="auto"/>
                      <w:sz w:val="22"/>
                      <w:szCs w:val="22"/>
                    </w:rPr>
                    <w:t>of market share gains</w:t>
                  </w:r>
                  <w:r w:rsidRPr="00210D53">
                    <w:rPr>
                      <w:color w:val="auto"/>
                      <w:sz w:val="22"/>
                      <w:szCs w:val="22"/>
                    </w:rPr>
                    <w:t xml:space="preserve"> from traditional hotel channels</w:t>
                  </w:r>
                </w:p>
              </w:tc>
              <w:tc>
                <w:tcPr>
                  <w:tcW w:w="2736" w:type="dxa"/>
                </w:tcPr>
                <w:p w14:paraId="0C14A96B" w14:textId="77777777" w:rsidR="004D3B0D" w:rsidRPr="00210D53" w:rsidRDefault="004D3B0D" w:rsidP="00970E65">
                  <w:pPr>
                    <w:pStyle w:val="PGPText"/>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210D53">
                    <w:rPr>
                      <w:color w:val="auto"/>
                      <w:sz w:val="22"/>
                      <w:szCs w:val="22"/>
                    </w:rPr>
                    <w:t>Cost advantage of online travel agency vs. traditional channels</w:t>
                  </w:r>
                </w:p>
              </w:tc>
            </w:tr>
            <w:tr w:rsidR="004D3B0D" w:rsidRPr="00232AE4" w14:paraId="1E3352E3" w14:textId="77777777" w:rsidTr="00970E65">
              <w:tc>
                <w:tcPr>
                  <w:cnfStyle w:val="001000000000" w:firstRow="0" w:lastRow="0" w:firstColumn="1" w:lastColumn="0" w:oddVBand="0" w:evenVBand="0" w:oddHBand="0" w:evenHBand="0" w:firstRowFirstColumn="0" w:firstRowLastColumn="0" w:lastRowFirstColumn="0" w:lastRowLastColumn="0"/>
                  <w:tcW w:w="1440" w:type="dxa"/>
                </w:tcPr>
                <w:p w14:paraId="0E8C8CB2" w14:textId="77777777" w:rsidR="004D3B0D" w:rsidRPr="00210D53" w:rsidRDefault="004D3B0D" w:rsidP="00970E65">
                  <w:pPr>
                    <w:rPr>
                      <w:color w:val="auto"/>
                      <w:sz w:val="22"/>
                      <w:szCs w:val="22"/>
                    </w:rPr>
                  </w:pPr>
                  <w:r w:rsidRPr="00210D53">
                    <w:rPr>
                      <w:color w:val="auto"/>
                      <w:sz w:val="22"/>
                      <w:szCs w:val="22"/>
                    </w:rPr>
                    <w:t>Amazon.com</w:t>
                  </w:r>
                </w:p>
              </w:tc>
              <w:tc>
                <w:tcPr>
                  <w:tcW w:w="2880" w:type="dxa"/>
                </w:tcPr>
                <w:p w14:paraId="40FE3433" w14:textId="77777777" w:rsidR="004D3B0D" w:rsidRPr="00210D53" w:rsidRDefault="004D3B0D" w:rsidP="00970E65">
                  <w:pPr>
                    <w:pStyle w:val="PGPText"/>
                    <w:jc w:val="left"/>
                    <w:cnfStyle w:val="000000000000" w:firstRow="0" w:lastRow="0" w:firstColumn="0" w:lastColumn="0" w:oddVBand="0" w:evenVBand="0" w:oddHBand="0" w:evenHBand="0" w:firstRowFirstColumn="0" w:firstRowLastColumn="0" w:lastRowFirstColumn="0" w:lastRowLastColumn="0"/>
                    <w:rPr>
                      <w:color w:val="auto"/>
                      <w:sz w:val="22"/>
                      <w:szCs w:val="22"/>
                    </w:rPr>
                  </w:pPr>
                  <w:r w:rsidRPr="00210D53">
                    <w:rPr>
                      <w:color w:val="auto"/>
                      <w:sz w:val="22"/>
                      <w:szCs w:val="22"/>
                    </w:rPr>
                    <w:t>Market share shift from traditional retailers</w:t>
                  </w:r>
                </w:p>
              </w:tc>
              <w:tc>
                <w:tcPr>
                  <w:tcW w:w="2880" w:type="dxa"/>
                </w:tcPr>
                <w:p w14:paraId="73255075" w14:textId="77777777" w:rsidR="004D3B0D" w:rsidRPr="00210D53" w:rsidRDefault="004D3B0D" w:rsidP="00970E65">
                  <w:pPr>
                    <w:pStyle w:val="PGPText"/>
                    <w:jc w:val="left"/>
                    <w:cnfStyle w:val="000000000000" w:firstRow="0" w:lastRow="0" w:firstColumn="0" w:lastColumn="0" w:oddVBand="0" w:evenVBand="0" w:oddHBand="0" w:evenHBand="0" w:firstRowFirstColumn="0" w:firstRowLastColumn="0" w:lastRowFirstColumn="0" w:lastRowLastColumn="0"/>
                    <w:rPr>
                      <w:color w:val="auto"/>
                      <w:sz w:val="22"/>
                      <w:szCs w:val="22"/>
                    </w:rPr>
                  </w:pPr>
                  <w:r w:rsidRPr="00210D53">
                    <w:rPr>
                      <w:color w:val="auto"/>
                      <w:sz w:val="22"/>
                      <w:szCs w:val="22"/>
                    </w:rPr>
                    <w:t>Adoption rate of e-commerce within emerging markets</w:t>
                  </w:r>
                </w:p>
              </w:tc>
              <w:tc>
                <w:tcPr>
                  <w:tcW w:w="2736" w:type="dxa"/>
                </w:tcPr>
                <w:p w14:paraId="798C80BA" w14:textId="77777777" w:rsidR="004D3B0D" w:rsidRPr="00210D53" w:rsidRDefault="004D3B0D" w:rsidP="00970E65">
                  <w:pPr>
                    <w:pStyle w:val="PGPText"/>
                    <w:jc w:val="left"/>
                    <w:cnfStyle w:val="000000000000" w:firstRow="0" w:lastRow="0" w:firstColumn="0" w:lastColumn="0" w:oddVBand="0" w:evenVBand="0" w:oddHBand="0" w:evenHBand="0" w:firstRowFirstColumn="0" w:firstRowLastColumn="0" w:lastRowFirstColumn="0" w:lastRowLastColumn="0"/>
                    <w:rPr>
                      <w:color w:val="auto"/>
                      <w:sz w:val="22"/>
                      <w:szCs w:val="22"/>
                    </w:rPr>
                  </w:pPr>
                  <w:r w:rsidRPr="00210D53">
                    <w:rPr>
                      <w:color w:val="auto"/>
                      <w:sz w:val="22"/>
                      <w:szCs w:val="22"/>
                    </w:rPr>
                    <w:t>Adoption rate of mobile apps for retail purchases</w:t>
                  </w:r>
                </w:p>
              </w:tc>
            </w:tr>
            <w:tr w:rsidR="004D3B0D" w:rsidRPr="00232AE4" w14:paraId="4DC0EAC5" w14:textId="77777777" w:rsidTr="00970E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31FF96EC" w14:textId="77777777" w:rsidR="004D3B0D" w:rsidRPr="00210D53" w:rsidRDefault="004D3B0D" w:rsidP="00970E65">
                  <w:pPr>
                    <w:rPr>
                      <w:color w:val="auto"/>
                      <w:sz w:val="22"/>
                      <w:szCs w:val="22"/>
                    </w:rPr>
                  </w:pPr>
                  <w:r w:rsidRPr="00210D53">
                    <w:rPr>
                      <w:color w:val="auto"/>
                      <w:sz w:val="22"/>
                      <w:szCs w:val="22"/>
                    </w:rPr>
                    <w:t>IBM</w:t>
                  </w:r>
                </w:p>
              </w:tc>
              <w:tc>
                <w:tcPr>
                  <w:tcW w:w="2880" w:type="dxa"/>
                </w:tcPr>
                <w:p w14:paraId="354DA803" w14:textId="77777777" w:rsidR="004D3B0D" w:rsidRPr="00210D53" w:rsidRDefault="004D3B0D" w:rsidP="00970E65">
                  <w:pPr>
                    <w:pStyle w:val="PGPText"/>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210D53">
                    <w:rPr>
                      <w:color w:val="auto"/>
                      <w:sz w:val="22"/>
                      <w:szCs w:val="22"/>
                    </w:rPr>
                    <w:t>Migration to cloud-based solutions</w:t>
                  </w:r>
                </w:p>
              </w:tc>
              <w:tc>
                <w:tcPr>
                  <w:tcW w:w="2880" w:type="dxa"/>
                </w:tcPr>
                <w:p w14:paraId="7F33517B" w14:textId="77777777" w:rsidR="004D3B0D" w:rsidRPr="00210D53" w:rsidRDefault="004D3B0D" w:rsidP="00970E65">
                  <w:pPr>
                    <w:pStyle w:val="PGPText"/>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210D53">
                    <w:rPr>
                      <w:color w:val="auto"/>
                      <w:sz w:val="22"/>
                      <w:szCs w:val="22"/>
                    </w:rPr>
                    <w:t>Rate of growth of cloud-based enterprise applications</w:t>
                  </w:r>
                </w:p>
              </w:tc>
              <w:tc>
                <w:tcPr>
                  <w:tcW w:w="2736" w:type="dxa"/>
                </w:tcPr>
                <w:p w14:paraId="6EC9C614" w14:textId="77777777" w:rsidR="004D3B0D" w:rsidRPr="00210D53" w:rsidRDefault="004D3B0D" w:rsidP="00970E65">
                  <w:pPr>
                    <w:pStyle w:val="PGPText"/>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210D53">
                    <w:rPr>
                      <w:color w:val="auto"/>
                      <w:sz w:val="22"/>
                      <w:szCs w:val="22"/>
                    </w:rPr>
                    <w:t>Level of security offered in the cloud vs. in-house options</w:t>
                  </w:r>
                </w:p>
              </w:tc>
            </w:tr>
            <w:tr w:rsidR="004D3B0D" w:rsidRPr="00232AE4" w14:paraId="3F2B5BD6" w14:textId="77777777" w:rsidTr="00970E65">
              <w:tc>
                <w:tcPr>
                  <w:cnfStyle w:val="001000000000" w:firstRow="0" w:lastRow="0" w:firstColumn="1" w:lastColumn="0" w:oddVBand="0" w:evenVBand="0" w:oddHBand="0" w:evenHBand="0" w:firstRowFirstColumn="0" w:firstRowLastColumn="0" w:lastRowFirstColumn="0" w:lastRowLastColumn="0"/>
                  <w:tcW w:w="1440" w:type="dxa"/>
                </w:tcPr>
                <w:p w14:paraId="7CFB6AFE" w14:textId="77777777" w:rsidR="004D3B0D" w:rsidRPr="00210D53" w:rsidRDefault="004D3B0D" w:rsidP="00970E65">
                  <w:pPr>
                    <w:rPr>
                      <w:color w:val="auto"/>
                      <w:sz w:val="22"/>
                      <w:szCs w:val="22"/>
                    </w:rPr>
                  </w:pPr>
                  <w:r w:rsidRPr="00210D53">
                    <w:rPr>
                      <w:color w:val="auto"/>
                      <w:sz w:val="22"/>
                      <w:szCs w:val="22"/>
                    </w:rPr>
                    <w:t>Nike</w:t>
                  </w:r>
                </w:p>
              </w:tc>
              <w:tc>
                <w:tcPr>
                  <w:tcW w:w="2880" w:type="dxa"/>
                </w:tcPr>
                <w:p w14:paraId="544493E6" w14:textId="77777777" w:rsidR="004D3B0D" w:rsidRPr="00210D53" w:rsidRDefault="004D3B0D" w:rsidP="00970E65">
                  <w:pPr>
                    <w:pStyle w:val="PGPText"/>
                    <w:jc w:val="left"/>
                    <w:cnfStyle w:val="000000000000" w:firstRow="0" w:lastRow="0" w:firstColumn="0" w:lastColumn="0" w:oddVBand="0" w:evenVBand="0" w:oddHBand="0" w:evenHBand="0" w:firstRowFirstColumn="0" w:firstRowLastColumn="0" w:lastRowFirstColumn="0" w:lastRowLastColumn="0"/>
                    <w:rPr>
                      <w:color w:val="auto"/>
                      <w:sz w:val="22"/>
                      <w:szCs w:val="22"/>
                    </w:rPr>
                  </w:pPr>
                  <w:r w:rsidRPr="00210D53">
                    <w:rPr>
                      <w:color w:val="auto"/>
                      <w:sz w:val="22"/>
                      <w:szCs w:val="22"/>
                    </w:rPr>
                    <w:t>Top line growth rate keeping up with historical trends</w:t>
                  </w:r>
                </w:p>
              </w:tc>
              <w:tc>
                <w:tcPr>
                  <w:tcW w:w="2880" w:type="dxa"/>
                </w:tcPr>
                <w:p w14:paraId="65EAC188" w14:textId="77777777" w:rsidR="004D3B0D" w:rsidRPr="00210D53" w:rsidRDefault="004D3B0D" w:rsidP="00970E65">
                  <w:pPr>
                    <w:pStyle w:val="PGPText"/>
                    <w:jc w:val="left"/>
                    <w:cnfStyle w:val="000000000000" w:firstRow="0" w:lastRow="0" w:firstColumn="0" w:lastColumn="0" w:oddVBand="0" w:evenVBand="0" w:oddHBand="0" w:evenHBand="0" w:firstRowFirstColumn="0" w:firstRowLastColumn="0" w:lastRowFirstColumn="0" w:lastRowLastColumn="0"/>
                    <w:rPr>
                      <w:color w:val="auto"/>
                      <w:sz w:val="22"/>
                      <w:szCs w:val="22"/>
                    </w:rPr>
                  </w:pPr>
                  <w:r w:rsidRPr="00210D53">
                    <w:rPr>
                      <w:color w:val="auto"/>
                      <w:sz w:val="22"/>
                      <w:szCs w:val="22"/>
                    </w:rPr>
                    <w:t>Changes in demand from international markets</w:t>
                  </w:r>
                </w:p>
              </w:tc>
              <w:tc>
                <w:tcPr>
                  <w:tcW w:w="2736" w:type="dxa"/>
                </w:tcPr>
                <w:p w14:paraId="7A0F7C95" w14:textId="77777777" w:rsidR="004D3B0D" w:rsidRPr="00210D53" w:rsidRDefault="004D3B0D" w:rsidP="00970E65">
                  <w:pPr>
                    <w:pStyle w:val="PGPText"/>
                    <w:jc w:val="left"/>
                    <w:cnfStyle w:val="000000000000" w:firstRow="0" w:lastRow="0" w:firstColumn="0" w:lastColumn="0" w:oddVBand="0" w:evenVBand="0" w:oddHBand="0" w:evenHBand="0" w:firstRowFirstColumn="0" w:firstRowLastColumn="0" w:lastRowFirstColumn="0" w:lastRowLastColumn="0"/>
                    <w:rPr>
                      <w:color w:val="auto"/>
                      <w:sz w:val="22"/>
                      <w:szCs w:val="22"/>
                    </w:rPr>
                  </w:pPr>
                  <w:r w:rsidRPr="00210D53">
                    <w:rPr>
                      <w:color w:val="auto"/>
                      <w:sz w:val="22"/>
                      <w:szCs w:val="22"/>
                    </w:rPr>
                    <w:t>Changes in broad athletic activities</w:t>
                  </w:r>
                </w:p>
              </w:tc>
            </w:tr>
            <w:tr w:rsidR="004D3B0D" w:rsidRPr="00232AE4" w14:paraId="50B1B8AE" w14:textId="77777777" w:rsidTr="00970E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7D6EF662" w14:textId="77777777" w:rsidR="004D3B0D" w:rsidRPr="00210D53" w:rsidRDefault="004D3B0D" w:rsidP="00970E65">
                  <w:pPr>
                    <w:rPr>
                      <w:color w:val="auto"/>
                      <w:sz w:val="22"/>
                      <w:szCs w:val="22"/>
                    </w:rPr>
                  </w:pPr>
                  <w:r w:rsidRPr="00210D53">
                    <w:rPr>
                      <w:color w:val="auto"/>
                      <w:sz w:val="22"/>
                      <w:szCs w:val="22"/>
                    </w:rPr>
                    <w:t>NVIDIA</w:t>
                  </w:r>
                </w:p>
              </w:tc>
              <w:tc>
                <w:tcPr>
                  <w:tcW w:w="2880" w:type="dxa"/>
                </w:tcPr>
                <w:p w14:paraId="24EEFF0C" w14:textId="77777777" w:rsidR="004D3B0D" w:rsidRPr="00210D53" w:rsidRDefault="004D3B0D" w:rsidP="00970E65">
                  <w:pPr>
                    <w:pStyle w:val="PGPText"/>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210D53">
                    <w:rPr>
                      <w:color w:val="auto"/>
                      <w:sz w:val="22"/>
                      <w:szCs w:val="22"/>
                    </w:rPr>
                    <w:t>Growth of virtual reality as mainstream product</w:t>
                  </w:r>
                </w:p>
              </w:tc>
              <w:tc>
                <w:tcPr>
                  <w:tcW w:w="2880" w:type="dxa"/>
                </w:tcPr>
                <w:p w14:paraId="7FBB22FB" w14:textId="77777777" w:rsidR="004D3B0D" w:rsidRPr="00210D53" w:rsidRDefault="004D3B0D" w:rsidP="00970E65">
                  <w:pPr>
                    <w:pStyle w:val="PGPText"/>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210D53">
                    <w:rPr>
                      <w:color w:val="auto"/>
                      <w:sz w:val="22"/>
                      <w:szCs w:val="22"/>
                    </w:rPr>
                    <w:t>Adoption of virtual reality by mass markets</w:t>
                  </w:r>
                </w:p>
              </w:tc>
              <w:tc>
                <w:tcPr>
                  <w:tcW w:w="2736" w:type="dxa"/>
                </w:tcPr>
                <w:p w14:paraId="4939FD28" w14:textId="77777777" w:rsidR="004D3B0D" w:rsidRPr="00210D53" w:rsidRDefault="004D3B0D" w:rsidP="00970E65">
                  <w:pPr>
                    <w:pStyle w:val="PGPText"/>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210D53">
                    <w:rPr>
                      <w:color w:val="auto"/>
                      <w:sz w:val="22"/>
                      <w:szCs w:val="22"/>
                    </w:rPr>
                    <w:t>Cost to produce high quality virtual reality devices that can be used in the home</w:t>
                  </w:r>
                </w:p>
              </w:tc>
            </w:tr>
            <w:tr w:rsidR="004D3B0D" w:rsidRPr="00232AE4" w14:paraId="5B296CCE" w14:textId="77777777" w:rsidTr="00970E65">
              <w:tc>
                <w:tcPr>
                  <w:cnfStyle w:val="001000000000" w:firstRow="0" w:lastRow="0" w:firstColumn="1" w:lastColumn="0" w:oddVBand="0" w:evenVBand="0" w:oddHBand="0" w:evenHBand="0" w:firstRowFirstColumn="0" w:firstRowLastColumn="0" w:lastRowFirstColumn="0" w:lastRowLastColumn="0"/>
                  <w:tcW w:w="1440" w:type="dxa"/>
                </w:tcPr>
                <w:p w14:paraId="4D06BA2F" w14:textId="77777777" w:rsidR="004D3B0D" w:rsidRPr="00210D53" w:rsidRDefault="004D3B0D" w:rsidP="00970E65">
                  <w:pPr>
                    <w:rPr>
                      <w:color w:val="auto"/>
                      <w:sz w:val="22"/>
                      <w:szCs w:val="22"/>
                    </w:rPr>
                  </w:pPr>
                  <w:r w:rsidRPr="00210D53">
                    <w:rPr>
                      <w:color w:val="auto"/>
                      <w:sz w:val="22"/>
                      <w:szCs w:val="22"/>
                    </w:rPr>
                    <w:t>SolarCity</w:t>
                  </w:r>
                </w:p>
              </w:tc>
              <w:tc>
                <w:tcPr>
                  <w:tcW w:w="2880" w:type="dxa"/>
                </w:tcPr>
                <w:p w14:paraId="16218826" w14:textId="77777777" w:rsidR="004D3B0D" w:rsidRPr="00210D53" w:rsidRDefault="004D3B0D" w:rsidP="00970E65">
                  <w:pPr>
                    <w:pStyle w:val="PGPText"/>
                    <w:jc w:val="left"/>
                    <w:cnfStyle w:val="000000000000" w:firstRow="0" w:lastRow="0" w:firstColumn="0" w:lastColumn="0" w:oddVBand="0" w:evenVBand="0" w:oddHBand="0" w:evenHBand="0" w:firstRowFirstColumn="0" w:firstRowLastColumn="0" w:lastRowFirstColumn="0" w:lastRowLastColumn="0"/>
                    <w:rPr>
                      <w:color w:val="auto"/>
                      <w:sz w:val="22"/>
                      <w:szCs w:val="22"/>
                    </w:rPr>
                  </w:pPr>
                  <w:r w:rsidRPr="00210D53">
                    <w:rPr>
                      <w:color w:val="auto"/>
                      <w:sz w:val="22"/>
                      <w:szCs w:val="22"/>
                    </w:rPr>
                    <w:t>Growth of renewable energy revenue</w:t>
                  </w:r>
                </w:p>
              </w:tc>
              <w:tc>
                <w:tcPr>
                  <w:tcW w:w="2880" w:type="dxa"/>
                </w:tcPr>
                <w:p w14:paraId="1F70E2F0" w14:textId="77777777" w:rsidR="004D3B0D" w:rsidRPr="00210D53" w:rsidRDefault="004D3B0D" w:rsidP="00970E65">
                  <w:pPr>
                    <w:pStyle w:val="PGPText"/>
                    <w:jc w:val="left"/>
                    <w:cnfStyle w:val="000000000000" w:firstRow="0" w:lastRow="0" w:firstColumn="0" w:lastColumn="0" w:oddVBand="0" w:evenVBand="0" w:oddHBand="0" w:evenHBand="0" w:firstRowFirstColumn="0" w:firstRowLastColumn="0" w:lastRowFirstColumn="0" w:lastRowLastColumn="0"/>
                    <w:rPr>
                      <w:color w:val="auto"/>
                      <w:sz w:val="22"/>
                      <w:szCs w:val="22"/>
                    </w:rPr>
                  </w:pPr>
                  <w:r w:rsidRPr="00210D53">
                    <w:rPr>
                      <w:color w:val="auto"/>
                      <w:sz w:val="22"/>
                      <w:szCs w:val="22"/>
                    </w:rPr>
                    <w:t>Changes in energy storage costs</w:t>
                  </w:r>
                </w:p>
              </w:tc>
              <w:tc>
                <w:tcPr>
                  <w:tcW w:w="2736" w:type="dxa"/>
                </w:tcPr>
                <w:p w14:paraId="48BECF74" w14:textId="77777777" w:rsidR="004D3B0D" w:rsidRPr="00210D53" w:rsidRDefault="004D3B0D" w:rsidP="00970E65">
                  <w:pPr>
                    <w:pStyle w:val="PGPText"/>
                    <w:jc w:val="left"/>
                    <w:cnfStyle w:val="000000000000" w:firstRow="0" w:lastRow="0" w:firstColumn="0" w:lastColumn="0" w:oddVBand="0" w:evenVBand="0" w:oddHBand="0" w:evenHBand="0" w:firstRowFirstColumn="0" w:firstRowLastColumn="0" w:lastRowFirstColumn="0" w:lastRowLastColumn="0"/>
                    <w:rPr>
                      <w:color w:val="auto"/>
                      <w:sz w:val="22"/>
                      <w:szCs w:val="22"/>
                    </w:rPr>
                  </w:pPr>
                  <w:r w:rsidRPr="00210D53">
                    <w:rPr>
                      <w:color w:val="auto"/>
                      <w:sz w:val="22"/>
                      <w:szCs w:val="22"/>
                    </w:rPr>
                    <w:t>Impact from changes in oil and natural gas prices</w:t>
                  </w:r>
                </w:p>
              </w:tc>
            </w:tr>
            <w:tr w:rsidR="004D3B0D" w:rsidRPr="00232AE4" w14:paraId="263C7317" w14:textId="77777777" w:rsidTr="00970E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F40089B" w14:textId="77777777" w:rsidR="004D3B0D" w:rsidRPr="00210D53" w:rsidRDefault="004D3B0D" w:rsidP="00970E65">
                  <w:pPr>
                    <w:rPr>
                      <w:color w:val="auto"/>
                      <w:sz w:val="22"/>
                      <w:szCs w:val="22"/>
                    </w:rPr>
                  </w:pPr>
                  <w:r w:rsidRPr="00210D53">
                    <w:rPr>
                      <w:color w:val="auto"/>
                      <w:sz w:val="22"/>
                      <w:szCs w:val="22"/>
                    </w:rPr>
                    <w:t>The Gap</w:t>
                  </w:r>
                </w:p>
              </w:tc>
              <w:tc>
                <w:tcPr>
                  <w:tcW w:w="2880" w:type="dxa"/>
                </w:tcPr>
                <w:p w14:paraId="3697001F" w14:textId="77777777" w:rsidR="004D3B0D" w:rsidRPr="00210D53" w:rsidRDefault="004D3B0D" w:rsidP="00970E65">
                  <w:pPr>
                    <w:pStyle w:val="PGPText"/>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210D53">
                    <w:rPr>
                      <w:color w:val="auto"/>
                      <w:sz w:val="22"/>
                      <w:szCs w:val="22"/>
                    </w:rPr>
                    <w:t>Apparel pricing deflation</w:t>
                  </w:r>
                </w:p>
              </w:tc>
              <w:tc>
                <w:tcPr>
                  <w:tcW w:w="2880" w:type="dxa"/>
                </w:tcPr>
                <w:p w14:paraId="59EC689F" w14:textId="77777777" w:rsidR="004D3B0D" w:rsidRPr="00210D53" w:rsidRDefault="004D3B0D" w:rsidP="00970E65">
                  <w:pPr>
                    <w:pStyle w:val="PGPText"/>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210D53">
                    <w:rPr>
                      <w:color w:val="auto"/>
                      <w:sz w:val="22"/>
                      <w:szCs w:val="22"/>
                    </w:rPr>
                    <w:t>Adoption of off-price and low-price fashion</w:t>
                  </w:r>
                </w:p>
              </w:tc>
              <w:tc>
                <w:tcPr>
                  <w:tcW w:w="2736" w:type="dxa"/>
                </w:tcPr>
                <w:p w14:paraId="5D7680EA" w14:textId="77777777" w:rsidR="004D3B0D" w:rsidRPr="00210D53" w:rsidRDefault="004D3B0D" w:rsidP="00970E65">
                  <w:pPr>
                    <w:pStyle w:val="PGPText"/>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210D53">
                    <w:rPr>
                      <w:color w:val="auto"/>
                      <w:sz w:val="22"/>
                      <w:szCs w:val="22"/>
                    </w:rPr>
                    <w:t>Use of mobile devices for price discovery</w:t>
                  </w:r>
                </w:p>
              </w:tc>
            </w:tr>
            <w:tr w:rsidR="004D3B0D" w:rsidRPr="00232AE4" w14:paraId="6477657F" w14:textId="77777777" w:rsidTr="00970E65">
              <w:tc>
                <w:tcPr>
                  <w:cnfStyle w:val="001000000000" w:firstRow="0" w:lastRow="0" w:firstColumn="1" w:lastColumn="0" w:oddVBand="0" w:evenVBand="0" w:oddHBand="0" w:evenHBand="0" w:firstRowFirstColumn="0" w:firstRowLastColumn="0" w:lastRowFirstColumn="0" w:lastRowLastColumn="0"/>
                  <w:tcW w:w="1440" w:type="dxa"/>
                </w:tcPr>
                <w:p w14:paraId="78180A46" w14:textId="77777777" w:rsidR="004D3B0D" w:rsidRPr="00210D53" w:rsidRDefault="004D3B0D" w:rsidP="00970E65">
                  <w:pPr>
                    <w:rPr>
                      <w:color w:val="auto"/>
                      <w:sz w:val="22"/>
                      <w:szCs w:val="22"/>
                    </w:rPr>
                  </w:pPr>
                  <w:r w:rsidRPr="00210D53">
                    <w:rPr>
                      <w:color w:val="auto"/>
                      <w:sz w:val="22"/>
                      <w:szCs w:val="22"/>
                    </w:rPr>
                    <w:t>Time Warner Cable</w:t>
                  </w:r>
                </w:p>
              </w:tc>
              <w:tc>
                <w:tcPr>
                  <w:tcW w:w="2880" w:type="dxa"/>
                </w:tcPr>
                <w:p w14:paraId="4D4F263A" w14:textId="77777777" w:rsidR="004D3B0D" w:rsidRPr="00210D53" w:rsidRDefault="004D3B0D" w:rsidP="00970E65">
                  <w:pPr>
                    <w:pStyle w:val="PGPText"/>
                    <w:jc w:val="left"/>
                    <w:cnfStyle w:val="000000000000" w:firstRow="0" w:lastRow="0" w:firstColumn="0" w:lastColumn="0" w:oddVBand="0" w:evenVBand="0" w:oddHBand="0" w:evenHBand="0" w:firstRowFirstColumn="0" w:firstRowLastColumn="0" w:lastRowFirstColumn="0" w:lastRowLastColumn="0"/>
                    <w:rPr>
                      <w:color w:val="auto"/>
                      <w:sz w:val="22"/>
                      <w:szCs w:val="22"/>
                    </w:rPr>
                  </w:pPr>
                  <w:r w:rsidRPr="00210D53">
                    <w:rPr>
                      <w:color w:val="auto"/>
                      <w:sz w:val="22"/>
                      <w:szCs w:val="22"/>
                    </w:rPr>
                    <w:t>Growth of competing content providers such as Netflix, Amazon and HBO</w:t>
                  </w:r>
                </w:p>
              </w:tc>
              <w:tc>
                <w:tcPr>
                  <w:tcW w:w="2880" w:type="dxa"/>
                </w:tcPr>
                <w:p w14:paraId="707A5037" w14:textId="77777777" w:rsidR="004D3B0D" w:rsidRPr="00210D53" w:rsidRDefault="004D3B0D" w:rsidP="00970E65">
                  <w:pPr>
                    <w:pStyle w:val="PGPText"/>
                    <w:jc w:val="left"/>
                    <w:cnfStyle w:val="000000000000" w:firstRow="0" w:lastRow="0" w:firstColumn="0" w:lastColumn="0" w:oddVBand="0" w:evenVBand="0" w:oddHBand="0" w:evenHBand="0" w:firstRowFirstColumn="0" w:firstRowLastColumn="0" w:lastRowFirstColumn="0" w:lastRowLastColumn="0"/>
                    <w:rPr>
                      <w:color w:val="auto"/>
                      <w:sz w:val="22"/>
                      <w:szCs w:val="22"/>
                    </w:rPr>
                  </w:pPr>
                  <w:r w:rsidRPr="00210D53">
                    <w:rPr>
                      <w:color w:val="auto"/>
                      <w:sz w:val="22"/>
                      <w:szCs w:val="22"/>
                    </w:rPr>
                    <w:t>Customer loyalty for the cable bundle vs. new entrants</w:t>
                  </w:r>
                </w:p>
              </w:tc>
              <w:tc>
                <w:tcPr>
                  <w:tcW w:w="2736" w:type="dxa"/>
                </w:tcPr>
                <w:p w14:paraId="1F644352" w14:textId="77777777" w:rsidR="004D3B0D" w:rsidRPr="00210D53" w:rsidRDefault="004D3B0D" w:rsidP="00970E65">
                  <w:pPr>
                    <w:pStyle w:val="PGPText"/>
                    <w:jc w:val="left"/>
                    <w:cnfStyle w:val="000000000000" w:firstRow="0" w:lastRow="0" w:firstColumn="0" w:lastColumn="0" w:oddVBand="0" w:evenVBand="0" w:oddHBand="0" w:evenHBand="0" w:firstRowFirstColumn="0" w:firstRowLastColumn="0" w:lastRowFirstColumn="0" w:lastRowLastColumn="0"/>
                    <w:rPr>
                      <w:color w:val="auto"/>
                      <w:sz w:val="22"/>
                      <w:szCs w:val="22"/>
                    </w:rPr>
                  </w:pPr>
                  <w:r w:rsidRPr="00210D53">
                    <w:rPr>
                      <w:color w:val="auto"/>
                      <w:sz w:val="22"/>
                      <w:szCs w:val="22"/>
                    </w:rPr>
                    <w:t>Potential growth of cable-provider broadband offering (which is required to access new entrants)</w:t>
                  </w:r>
                </w:p>
              </w:tc>
            </w:tr>
            <w:tr w:rsidR="004D3B0D" w:rsidRPr="00232AE4" w14:paraId="17CF0471" w14:textId="77777777" w:rsidTr="00970E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37DA8A1" w14:textId="77777777" w:rsidR="004D3B0D" w:rsidRPr="00210D53" w:rsidRDefault="004D3B0D" w:rsidP="00970E65">
                  <w:pPr>
                    <w:rPr>
                      <w:color w:val="auto"/>
                      <w:sz w:val="22"/>
                      <w:szCs w:val="22"/>
                    </w:rPr>
                  </w:pPr>
                  <w:r w:rsidRPr="00210D53">
                    <w:rPr>
                      <w:color w:val="auto"/>
                      <w:sz w:val="22"/>
                      <w:szCs w:val="22"/>
                    </w:rPr>
                    <w:t>T-Mobile</w:t>
                  </w:r>
                </w:p>
              </w:tc>
              <w:tc>
                <w:tcPr>
                  <w:tcW w:w="2880" w:type="dxa"/>
                </w:tcPr>
                <w:p w14:paraId="16BB0D1F" w14:textId="77777777" w:rsidR="004D3B0D" w:rsidRPr="00210D53" w:rsidRDefault="004D3B0D" w:rsidP="00970E65">
                  <w:pPr>
                    <w:pStyle w:val="PGPText"/>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210D53">
                    <w:rPr>
                      <w:color w:val="auto"/>
                      <w:sz w:val="22"/>
                      <w:szCs w:val="22"/>
                    </w:rPr>
                    <w:t>Competitive pricing among the wireless carriers</w:t>
                  </w:r>
                </w:p>
              </w:tc>
              <w:tc>
                <w:tcPr>
                  <w:tcW w:w="2880" w:type="dxa"/>
                </w:tcPr>
                <w:p w14:paraId="20F30F91" w14:textId="77777777" w:rsidR="004D3B0D" w:rsidRPr="00210D53" w:rsidRDefault="004D3B0D" w:rsidP="00970E65">
                  <w:pPr>
                    <w:pStyle w:val="PGPText"/>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210D53">
                    <w:rPr>
                      <w:color w:val="auto"/>
                      <w:sz w:val="22"/>
                      <w:szCs w:val="22"/>
                    </w:rPr>
                    <w:t>Timing when domestic smartphone becomes saturated</w:t>
                  </w:r>
                </w:p>
              </w:tc>
              <w:tc>
                <w:tcPr>
                  <w:tcW w:w="2736" w:type="dxa"/>
                </w:tcPr>
                <w:p w14:paraId="27A8F516" w14:textId="77777777" w:rsidR="004D3B0D" w:rsidRPr="00210D53" w:rsidRDefault="004D3B0D" w:rsidP="00970E65">
                  <w:pPr>
                    <w:pStyle w:val="PGPText"/>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210D53">
                    <w:rPr>
                      <w:color w:val="auto"/>
                      <w:sz w:val="22"/>
                      <w:szCs w:val="22"/>
                    </w:rPr>
                    <w:t>Changing regulations</w:t>
                  </w:r>
                </w:p>
              </w:tc>
            </w:tr>
            <w:tr w:rsidR="004D3B0D" w:rsidRPr="00232AE4" w14:paraId="33135E24" w14:textId="77777777" w:rsidTr="00970E65">
              <w:tc>
                <w:tcPr>
                  <w:cnfStyle w:val="001000000000" w:firstRow="0" w:lastRow="0" w:firstColumn="1" w:lastColumn="0" w:oddVBand="0" w:evenVBand="0" w:oddHBand="0" w:evenHBand="0" w:firstRowFirstColumn="0" w:firstRowLastColumn="0" w:lastRowFirstColumn="0" w:lastRowLastColumn="0"/>
                  <w:tcW w:w="1440" w:type="dxa"/>
                </w:tcPr>
                <w:p w14:paraId="7BEA2668" w14:textId="77777777" w:rsidR="004D3B0D" w:rsidRPr="00210D53" w:rsidRDefault="004D3B0D" w:rsidP="00970E65">
                  <w:pPr>
                    <w:rPr>
                      <w:color w:val="auto"/>
                      <w:sz w:val="22"/>
                      <w:szCs w:val="22"/>
                    </w:rPr>
                  </w:pPr>
                  <w:r w:rsidRPr="00210D53">
                    <w:rPr>
                      <w:color w:val="auto"/>
                      <w:sz w:val="22"/>
                      <w:szCs w:val="22"/>
                    </w:rPr>
                    <w:t>VMware (software)</w:t>
                  </w:r>
                </w:p>
              </w:tc>
              <w:tc>
                <w:tcPr>
                  <w:tcW w:w="2880" w:type="dxa"/>
                </w:tcPr>
                <w:p w14:paraId="60D06F4C" w14:textId="77777777" w:rsidR="004D3B0D" w:rsidRPr="00210D53" w:rsidRDefault="004D3B0D" w:rsidP="00970E65">
                  <w:pPr>
                    <w:pStyle w:val="PGPText"/>
                    <w:jc w:val="left"/>
                    <w:cnfStyle w:val="000000000000" w:firstRow="0" w:lastRow="0" w:firstColumn="0" w:lastColumn="0" w:oddVBand="0" w:evenVBand="0" w:oddHBand="0" w:evenHBand="0" w:firstRowFirstColumn="0" w:firstRowLastColumn="0" w:lastRowFirstColumn="0" w:lastRowLastColumn="0"/>
                    <w:rPr>
                      <w:color w:val="auto"/>
                      <w:sz w:val="22"/>
                      <w:szCs w:val="22"/>
                    </w:rPr>
                  </w:pPr>
                  <w:r w:rsidRPr="00210D53">
                    <w:rPr>
                      <w:color w:val="auto"/>
                      <w:sz w:val="22"/>
                      <w:szCs w:val="22"/>
                    </w:rPr>
                    <w:t>Growth of Open Source software vs. traditional vendors</w:t>
                  </w:r>
                </w:p>
              </w:tc>
              <w:tc>
                <w:tcPr>
                  <w:tcW w:w="2880" w:type="dxa"/>
                </w:tcPr>
                <w:p w14:paraId="374A98B1" w14:textId="77777777" w:rsidR="004D3B0D" w:rsidRPr="00210D53" w:rsidRDefault="004D3B0D" w:rsidP="00970E65">
                  <w:pPr>
                    <w:pStyle w:val="PGPText"/>
                    <w:jc w:val="left"/>
                    <w:cnfStyle w:val="000000000000" w:firstRow="0" w:lastRow="0" w:firstColumn="0" w:lastColumn="0" w:oddVBand="0" w:evenVBand="0" w:oddHBand="0" w:evenHBand="0" w:firstRowFirstColumn="0" w:firstRowLastColumn="0" w:lastRowFirstColumn="0" w:lastRowLastColumn="0"/>
                    <w:rPr>
                      <w:color w:val="auto"/>
                      <w:sz w:val="22"/>
                      <w:szCs w:val="22"/>
                    </w:rPr>
                  </w:pPr>
                  <w:r w:rsidRPr="00210D53">
                    <w:rPr>
                      <w:color w:val="auto"/>
                      <w:sz w:val="22"/>
                      <w:szCs w:val="22"/>
                    </w:rPr>
                    <w:t>Open Source providers going public</w:t>
                  </w:r>
                </w:p>
              </w:tc>
              <w:tc>
                <w:tcPr>
                  <w:tcW w:w="2736" w:type="dxa"/>
                </w:tcPr>
                <w:p w14:paraId="43D08F39" w14:textId="77777777" w:rsidR="004D3B0D" w:rsidRPr="00210D53" w:rsidRDefault="004D3B0D" w:rsidP="00970E65">
                  <w:pPr>
                    <w:pStyle w:val="PGPText"/>
                    <w:jc w:val="left"/>
                    <w:cnfStyle w:val="000000000000" w:firstRow="0" w:lastRow="0" w:firstColumn="0" w:lastColumn="0" w:oddVBand="0" w:evenVBand="0" w:oddHBand="0" w:evenHBand="0" w:firstRowFirstColumn="0" w:firstRowLastColumn="0" w:lastRowFirstColumn="0" w:lastRowLastColumn="0"/>
                    <w:rPr>
                      <w:color w:val="auto"/>
                      <w:sz w:val="22"/>
                      <w:szCs w:val="22"/>
                    </w:rPr>
                  </w:pPr>
                  <w:r w:rsidRPr="00210D53">
                    <w:rPr>
                      <w:color w:val="auto"/>
                      <w:sz w:val="22"/>
                      <w:szCs w:val="22"/>
                    </w:rPr>
                    <w:t>IT leaders selling services that rely on Open Source solutions</w:t>
                  </w:r>
                </w:p>
              </w:tc>
            </w:tr>
            <w:tr w:rsidR="004D3B0D" w:rsidRPr="00232AE4" w14:paraId="4ADDD161" w14:textId="77777777" w:rsidTr="00970E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090F5C27" w14:textId="77777777" w:rsidR="004D3B0D" w:rsidRPr="00210D53" w:rsidRDefault="004D3B0D" w:rsidP="00970E65">
                  <w:pPr>
                    <w:rPr>
                      <w:color w:val="auto"/>
                      <w:sz w:val="22"/>
                      <w:szCs w:val="22"/>
                    </w:rPr>
                  </w:pPr>
                  <w:r w:rsidRPr="00210D53">
                    <w:rPr>
                      <w:color w:val="auto"/>
                      <w:sz w:val="22"/>
                      <w:szCs w:val="22"/>
                    </w:rPr>
                    <w:t>Walgreens (drug retailer)</w:t>
                  </w:r>
                </w:p>
              </w:tc>
              <w:tc>
                <w:tcPr>
                  <w:tcW w:w="2880" w:type="dxa"/>
                </w:tcPr>
                <w:p w14:paraId="2D4F0C2D" w14:textId="77777777" w:rsidR="004D3B0D" w:rsidRPr="00210D53" w:rsidRDefault="004D3B0D" w:rsidP="00970E65">
                  <w:pPr>
                    <w:pStyle w:val="PGPText"/>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210D53">
                    <w:rPr>
                      <w:color w:val="auto"/>
                      <w:sz w:val="22"/>
                      <w:szCs w:val="22"/>
                    </w:rPr>
                    <w:t>Generic drug price inflation</w:t>
                  </w:r>
                </w:p>
              </w:tc>
              <w:tc>
                <w:tcPr>
                  <w:tcW w:w="2880" w:type="dxa"/>
                </w:tcPr>
                <w:p w14:paraId="4C92E32D" w14:textId="77777777" w:rsidR="004D3B0D" w:rsidRPr="00210D53" w:rsidRDefault="004D3B0D" w:rsidP="00970E65">
                  <w:pPr>
                    <w:pStyle w:val="PGPText"/>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210D53">
                    <w:rPr>
                      <w:color w:val="auto"/>
                      <w:sz w:val="22"/>
                      <w:szCs w:val="22"/>
                    </w:rPr>
                    <w:t>Changes in FDA regulation of non-generic drug manufacturers</w:t>
                  </w:r>
                </w:p>
              </w:tc>
              <w:tc>
                <w:tcPr>
                  <w:tcW w:w="2736" w:type="dxa"/>
                </w:tcPr>
                <w:p w14:paraId="3A222478" w14:textId="77777777" w:rsidR="004D3B0D" w:rsidRPr="00210D53" w:rsidRDefault="004D3B0D" w:rsidP="00970E65">
                  <w:pPr>
                    <w:pStyle w:val="PGPText"/>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210D53">
                    <w:rPr>
                      <w:color w:val="auto"/>
                      <w:sz w:val="22"/>
                      <w:szCs w:val="22"/>
                    </w:rPr>
                    <w:t>Distribution channel consolidation</w:t>
                  </w:r>
                </w:p>
              </w:tc>
            </w:tr>
            <w:tr w:rsidR="004D3B0D" w:rsidRPr="00232AE4" w14:paraId="3472C6CE" w14:textId="77777777" w:rsidTr="00970E65">
              <w:tc>
                <w:tcPr>
                  <w:cnfStyle w:val="001000000000" w:firstRow="0" w:lastRow="0" w:firstColumn="1" w:lastColumn="0" w:oddVBand="0" w:evenVBand="0" w:oddHBand="0" w:evenHBand="0" w:firstRowFirstColumn="0" w:firstRowLastColumn="0" w:lastRowFirstColumn="0" w:lastRowLastColumn="0"/>
                  <w:tcW w:w="1440" w:type="dxa"/>
                </w:tcPr>
                <w:p w14:paraId="3AB66283" w14:textId="77777777" w:rsidR="004D3B0D" w:rsidRPr="00210D53" w:rsidRDefault="004D3B0D" w:rsidP="00970E65">
                  <w:pPr>
                    <w:rPr>
                      <w:color w:val="auto"/>
                      <w:sz w:val="22"/>
                      <w:szCs w:val="22"/>
                    </w:rPr>
                  </w:pPr>
                  <w:r w:rsidRPr="00210D53">
                    <w:rPr>
                      <w:color w:val="auto"/>
                      <w:sz w:val="22"/>
                      <w:szCs w:val="22"/>
                    </w:rPr>
                    <w:t>WMT</w:t>
                  </w:r>
                </w:p>
              </w:tc>
              <w:tc>
                <w:tcPr>
                  <w:tcW w:w="2880" w:type="dxa"/>
                </w:tcPr>
                <w:p w14:paraId="01EE0121" w14:textId="77777777" w:rsidR="004D3B0D" w:rsidRPr="00210D53" w:rsidRDefault="004D3B0D" w:rsidP="00970E65">
                  <w:pPr>
                    <w:pStyle w:val="PGPText"/>
                    <w:jc w:val="left"/>
                    <w:cnfStyle w:val="000000000000" w:firstRow="0" w:lastRow="0" w:firstColumn="0" w:lastColumn="0" w:oddVBand="0" w:evenVBand="0" w:oddHBand="0" w:evenHBand="0" w:firstRowFirstColumn="0" w:firstRowLastColumn="0" w:lastRowFirstColumn="0" w:lastRowLastColumn="0"/>
                    <w:rPr>
                      <w:color w:val="auto"/>
                      <w:sz w:val="22"/>
                      <w:szCs w:val="22"/>
                    </w:rPr>
                  </w:pPr>
                  <w:r w:rsidRPr="00210D53">
                    <w:rPr>
                      <w:color w:val="auto"/>
                      <w:sz w:val="22"/>
                      <w:szCs w:val="22"/>
                    </w:rPr>
                    <w:t>Wage inflation</w:t>
                  </w:r>
                </w:p>
              </w:tc>
              <w:tc>
                <w:tcPr>
                  <w:tcW w:w="2880" w:type="dxa"/>
                </w:tcPr>
                <w:p w14:paraId="22ADF1AF" w14:textId="77777777" w:rsidR="004D3B0D" w:rsidRPr="00210D53" w:rsidRDefault="004D3B0D" w:rsidP="00970E65">
                  <w:pPr>
                    <w:pStyle w:val="PGPText"/>
                    <w:jc w:val="left"/>
                    <w:cnfStyle w:val="000000000000" w:firstRow="0" w:lastRow="0" w:firstColumn="0" w:lastColumn="0" w:oddVBand="0" w:evenVBand="0" w:oddHBand="0" w:evenHBand="0" w:firstRowFirstColumn="0" w:firstRowLastColumn="0" w:lastRowFirstColumn="0" w:lastRowLastColumn="0"/>
                    <w:rPr>
                      <w:color w:val="auto"/>
                      <w:sz w:val="22"/>
                      <w:szCs w:val="22"/>
                    </w:rPr>
                  </w:pPr>
                  <w:r w:rsidRPr="00210D53">
                    <w:rPr>
                      <w:color w:val="auto"/>
                      <w:sz w:val="22"/>
                      <w:szCs w:val="22"/>
                    </w:rPr>
                    <w:t>Level at which other competitors raise minimum wage</w:t>
                  </w:r>
                </w:p>
              </w:tc>
              <w:tc>
                <w:tcPr>
                  <w:tcW w:w="2736" w:type="dxa"/>
                </w:tcPr>
                <w:p w14:paraId="061D7DE1" w14:textId="77777777" w:rsidR="004D3B0D" w:rsidRPr="00210D53" w:rsidRDefault="004D3B0D" w:rsidP="00970E65">
                  <w:pPr>
                    <w:pStyle w:val="PGPText"/>
                    <w:jc w:val="left"/>
                    <w:cnfStyle w:val="000000000000" w:firstRow="0" w:lastRow="0" w:firstColumn="0" w:lastColumn="0" w:oddVBand="0" w:evenVBand="0" w:oddHBand="0" w:evenHBand="0" w:firstRowFirstColumn="0" w:firstRowLastColumn="0" w:lastRowFirstColumn="0" w:lastRowLastColumn="0"/>
                    <w:rPr>
                      <w:color w:val="auto"/>
                      <w:sz w:val="22"/>
                      <w:szCs w:val="22"/>
                    </w:rPr>
                  </w:pPr>
                  <w:r w:rsidRPr="00210D53">
                    <w:rPr>
                      <w:color w:val="auto"/>
                      <w:sz w:val="22"/>
                      <w:szCs w:val="22"/>
                    </w:rPr>
                    <w:t>Efficiency gains by reducing employee turnover</w:t>
                  </w:r>
                </w:p>
              </w:tc>
            </w:tr>
          </w:tbl>
          <w:p w14:paraId="3A41F8CF" w14:textId="4D68A569" w:rsidR="00F82D54" w:rsidRDefault="00F82D54" w:rsidP="00F82D54">
            <w:pPr>
              <w:pStyle w:val="LGPText"/>
            </w:pPr>
            <w:r>
              <w:t>* These critical factors may become out of date over time and should be viewed as example</w:t>
            </w:r>
            <w:r w:rsidR="004D3B0D">
              <w:t>s</w:t>
            </w:r>
          </w:p>
          <w:p w14:paraId="0FF2F492" w14:textId="77777777" w:rsidR="00F82D54" w:rsidRPr="002F6248" w:rsidRDefault="00F82D54" w:rsidP="00F82D54">
            <w:pPr>
              <w:pStyle w:val="LGPText"/>
              <w:rPr>
                <w:color w:val="FF0000"/>
                <w:sz w:val="20"/>
              </w:rPr>
            </w:pPr>
          </w:p>
        </w:tc>
      </w:tr>
    </w:tbl>
    <w:p w14:paraId="075D3F56" w14:textId="77777777" w:rsidR="00831E1D" w:rsidRDefault="00831E1D" w:rsidP="00EA5BBE">
      <w:pPr>
        <w:pStyle w:val="PGPText"/>
      </w:pPr>
    </w:p>
    <w:p w14:paraId="1F53881B" w14:textId="77777777" w:rsidR="006E106B" w:rsidRDefault="006E106B">
      <w:pPr>
        <w:rPr>
          <w:rFonts w:ascii="Arial" w:eastAsia="Times New Roman" w:hAnsi="Arial" w:cs="Arial"/>
          <w:color w:val="002868"/>
          <w:sz w:val="24"/>
          <w:szCs w:val="20"/>
        </w:rPr>
      </w:pPr>
      <w:r>
        <w:br w:type="page"/>
      </w:r>
    </w:p>
    <w:p w14:paraId="629940AF" w14:textId="77777777" w:rsidR="006E106B" w:rsidRDefault="006E106B" w:rsidP="00E44144">
      <w:pPr>
        <w:pStyle w:val="PGPText"/>
      </w:pPr>
    </w:p>
    <w:p w14:paraId="2C53615A" w14:textId="77777777" w:rsidR="006E106B" w:rsidRDefault="006E106B" w:rsidP="00E44144">
      <w:pPr>
        <w:pStyle w:val="PGPModuleName"/>
      </w:pPr>
      <w:bookmarkStart w:id="10" w:name="_Toc413834403"/>
      <w:r>
        <w:t>Module 1: Identify When Anomalies Occurred</w:t>
      </w:r>
      <w:bookmarkEnd w:id="10"/>
    </w:p>
    <w:tbl>
      <w:tblPr>
        <w:tblW w:w="10512" w:type="dxa"/>
        <w:tblLayout w:type="fixed"/>
        <w:tblLook w:val="01E0" w:firstRow="1" w:lastRow="1" w:firstColumn="1" w:lastColumn="1" w:noHBand="0" w:noVBand="0"/>
      </w:tblPr>
      <w:tblGrid>
        <w:gridCol w:w="378"/>
        <w:gridCol w:w="1346"/>
        <w:gridCol w:w="8774"/>
        <w:gridCol w:w="14"/>
      </w:tblGrid>
      <w:tr w:rsidR="006E106B" w:rsidRPr="00F009D2" w14:paraId="15153CC4" w14:textId="77777777" w:rsidTr="00E44144">
        <w:trPr>
          <w:cantSplit/>
          <w:tblHeader/>
        </w:trPr>
        <w:tc>
          <w:tcPr>
            <w:tcW w:w="10512" w:type="dxa"/>
            <w:gridSpan w:val="4"/>
          </w:tcPr>
          <w:p w14:paraId="15CA8321" w14:textId="77777777" w:rsidR="006E106B" w:rsidRPr="00F009D2" w:rsidRDefault="006E106B" w:rsidP="00E44144">
            <w:pPr>
              <w:pStyle w:val="PGPLessonName"/>
            </w:pPr>
            <w:r>
              <w:br w:type="page"/>
            </w:r>
            <w:r>
              <w:br w:type="page"/>
            </w:r>
            <w:bookmarkStart w:id="11" w:name="_Toc413834404"/>
            <w:r>
              <w:t>Simulation, Part A</w:t>
            </w:r>
            <w:bookmarkEnd w:id="11"/>
          </w:p>
        </w:tc>
      </w:tr>
      <w:tr w:rsidR="006E106B" w:rsidRPr="00D512C7" w14:paraId="21E97741" w14:textId="77777777" w:rsidTr="00083969">
        <w:tblPrEx>
          <w:tblLook w:val="0000" w:firstRow="0" w:lastRow="0" w:firstColumn="0" w:lastColumn="0" w:noHBand="0" w:noVBand="0"/>
        </w:tblPrEx>
        <w:trPr>
          <w:gridAfter w:val="1"/>
          <w:wAfter w:w="14" w:type="dxa"/>
          <w:cantSplit/>
        </w:trPr>
        <w:tc>
          <w:tcPr>
            <w:tcW w:w="1724" w:type="dxa"/>
            <w:gridSpan w:val="2"/>
          </w:tcPr>
          <w:p w14:paraId="6AC8F262" w14:textId="77777777" w:rsidR="006E106B" w:rsidRPr="00D512C7" w:rsidRDefault="006E106B" w:rsidP="00E44144">
            <w:pPr>
              <w:pStyle w:val="zLGPIconHandouts"/>
            </w:pPr>
            <w:r w:rsidRPr="00D512C7">
              <w:rPr>
                <w:noProof/>
              </w:rPr>
              <w:drawing>
                <wp:inline distT="0" distB="0" distL="0" distR="0" wp14:anchorId="49CA3102" wp14:editId="6CC6FB6E">
                  <wp:extent cx="657225" cy="657225"/>
                  <wp:effectExtent l="19050" t="0" r="9525" b="0"/>
                  <wp:docPr id="48" name="Picture 14" descr="Handout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ndouts%201"/>
                          <pic:cNvPicPr>
                            <a:picLocks noChangeAspect="1" noChangeArrowheads="1"/>
                          </pic:cNvPicPr>
                        </pic:nvPicPr>
                        <pic:blipFill>
                          <a:blip r:embed="rId26" cstate="print"/>
                          <a:srcRect/>
                          <a:stretch>
                            <a:fillRect/>
                          </a:stretch>
                        </pic:blipFill>
                        <pic:spPr bwMode="auto">
                          <a:xfrm>
                            <a:off x="0" y="0"/>
                            <a:ext cx="657225" cy="657225"/>
                          </a:xfrm>
                          <a:prstGeom prst="rect">
                            <a:avLst/>
                          </a:prstGeom>
                          <a:noFill/>
                          <a:ln w="9525">
                            <a:noFill/>
                            <a:miter lim="800000"/>
                            <a:headEnd/>
                            <a:tailEnd/>
                          </a:ln>
                        </pic:spPr>
                      </pic:pic>
                    </a:graphicData>
                  </a:graphic>
                </wp:inline>
              </w:drawing>
            </w:r>
          </w:p>
        </w:tc>
        <w:tc>
          <w:tcPr>
            <w:tcW w:w="8774" w:type="dxa"/>
            <w:tcBorders>
              <w:top w:val="single" w:sz="6" w:space="0" w:color="808080"/>
              <w:bottom w:val="single" w:sz="6" w:space="0" w:color="808080"/>
            </w:tcBorders>
          </w:tcPr>
          <w:p w14:paraId="3A0788DF" w14:textId="77777777" w:rsidR="006E106B" w:rsidRPr="00D512C7" w:rsidRDefault="006E106B" w:rsidP="006E106B">
            <w:pPr>
              <w:pStyle w:val="PGPTitle"/>
            </w:pPr>
            <w:r w:rsidRPr="00D512C7">
              <w:t>Instructions for the Simulation, Part A:</w:t>
            </w:r>
          </w:p>
          <w:p w14:paraId="4E1AA2CF" w14:textId="77777777" w:rsidR="006E106B" w:rsidRPr="00D512C7" w:rsidRDefault="006E106B" w:rsidP="006E106B">
            <w:pPr>
              <w:pStyle w:val="PGPBullet1"/>
            </w:pPr>
            <w:r w:rsidRPr="00D512C7">
              <w:t>As pre-work you may have brought a chart(s) showing the performance of your stock going back at least 10 years (if the stock has traded that long) relative to:</w:t>
            </w:r>
          </w:p>
          <w:p w14:paraId="6EE4CA32" w14:textId="77777777" w:rsidR="006E106B" w:rsidRPr="00D512C7" w:rsidRDefault="006E106B" w:rsidP="006E106B">
            <w:pPr>
              <w:pStyle w:val="PGPBullet2"/>
            </w:pPr>
            <w:r w:rsidRPr="00D512C7">
              <w:t>The sector index</w:t>
            </w:r>
          </w:p>
          <w:p w14:paraId="5A2DC8B0" w14:textId="77777777" w:rsidR="006E106B" w:rsidRPr="00D512C7" w:rsidRDefault="006E106B" w:rsidP="006E106B">
            <w:pPr>
              <w:pStyle w:val="PGPBullet2"/>
            </w:pPr>
            <w:r w:rsidRPr="00D512C7">
              <w:t xml:space="preserve">A broader index (e.g. S&amp;P500) </w:t>
            </w:r>
          </w:p>
          <w:p w14:paraId="2978F0C4" w14:textId="77777777" w:rsidR="006E106B" w:rsidRPr="00D512C7" w:rsidRDefault="006E106B" w:rsidP="006E106B">
            <w:pPr>
              <w:pStyle w:val="PGPBullet1"/>
            </w:pPr>
            <w:r w:rsidRPr="00D512C7">
              <w:t>If you did not bring your own chart, use the one for FedEx that follows</w:t>
            </w:r>
          </w:p>
          <w:p w14:paraId="1FB9471A" w14:textId="77777777" w:rsidR="006E106B" w:rsidRPr="00D512C7" w:rsidRDefault="006E106B" w:rsidP="006E106B">
            <w:pPr>
              <w:pStyle w:val="PGPBullet1"/>
            </w:pPr>
            <w:r w:rsidRPr="00D512C7">
              <w:t>After reviewing the chart note the 3-5 most interesting points in time worth investigating, in your effort to identify the factors that caused the stock to out- or under-perform in the past</w:t>
            </w:r>
          </w:p>
        </w:tc>
      </w:tr>
      <w:tr w:rsidR="006E106B" w:rsidRPr="00D512C7" w14:paraId="75463459" w14:textId="77777777" w:rsidTr="00083969">
        <w:tblPrEx>
          <w:tblLook w:val="0000" w:firstRow="0" w:lastRow="0" w:firstColumn="0" w:lastColumn="0" w:noHBand="0" w:noVBand="0"/>
        </w:tblPrEx>
        <w:trPr>
          <w:gridAfter w:val="1"/>
          <w:wAfter w:w="14" w:type="dxa"/>
          <w:cantSplit/>
          <w:trHeight w:val="300"/>
          <w:hidden/>
        </w:trPr>
        <w:tc>
          <w:tcPr>
            <w:tcW w:w="378" w:type="dxa"/>
            <w:shd w:val="clear" w:color="auto" w:fill="auto"/>
          </w:tcPr>
          <w:p w14:paraId="1490C50B" w14:textId="77777777" w:rsidR="006E106B" w:rsidRPr="00D512C7" w:rsidRDefault="006E106B" w:rsidP="00E44144">
            <w:pPr>
              <w:pStyle w:val="zLGPIconExtractHandout"/>
              <w:rPr>
                <w:color w:val="FF0000"/>
              </w:rPr>
            </w:pPr>
            <w:r w:rsidRPr="00D512C7">
              <w:rPr>
                <w:color w:val="FF0000"/>
              </w:rPr>
              <w:t>z</w:t>
            </w:r>
          </w:p>
        </w:tc>
        <w:tc>
          <w:tcPr>
            <w:tcW w:w="10120" w:type="dxa"/>
            <w:gridSpan w:val="2"/>
          </w:tcPr>
          <w:p w14:paraId="10E3F4F7" w14:textId="77777777" w:rsidR="006E106B" w:rsidRPr="00D512C7" w:rsidRDefault="006E106B" w:rsidP="006E106B">
            <w:pPr>
              <w:pStyle w:val="PGPTitle"/>
            </w:pPr>
            <w:r w:rsidRPr="00D512C7">
              <w:rPr>
                <w:noProof/>
              </w:rPr>
              <w:drawing>
                <wp:inline distT="0" distB="0" distL="0" distR="0" wp14:anchorId="28A8A5C5" wp14:editId="68EC4550">
                  <wp:extent cx="6170212" cy="3566736"/>
                  <wp:effectExtent l="0" t="0" r="254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6171274" cy="3567350"/>
                          </a:xfrm>
                          <a:prstGeom prst="rect">
                            <a:avLst/>
                          </a:prstGeom>
                          <a:noFill/>
                        </pic:spPr>
                      </pic:pic>
                    </a:graphicData>
                  </a:graphic>
                </wp:inline>
              </w:drawing>
            </w:r>
          </w:p>
          <w:p w14:paraId="14396387" w14:textId="77777777" w:rsidR="006E106B" w:rsidRDefault="006E106B" w:rsidP="00083969">
            <w:pPr>
              <w:pStyle w:val="PGPTitle"/>
              <w:jc w:val="center"/>
              <w:rPr>
                <w:color w:val="FF0000"/>
              </w:rPr>
            </w:pPr>
            <w:r w:rsidRPr="00D512C7">
              <w:rPr>
                <w:color w:val="FF0000"/>
              </w:rPr>
              <w:t>Please do not review the next page until told to do so</w:t>
            </w:r>
          </w:p>
          <w:p w14:paraId="78ABE391" w14:textId="77777777" w:rsidR="006E106B" w:rsidRPr="00D512C7" w:rsidRDefault="006E106B" w:rsidP="006E106B">
            <w:pPr>
              <w:pStyle w:val="PGPText"/>
            </w:pPr>
          </w:p>
        </w:tc>
      </w:tr>
    </w:tbl>
    <w:p w14:paraId="21533225" w14:textId="77777777" w:rsidR="00083969" w:rsidRDefault="00083969" w:rsidP="00EF027F">
      <w:pPr>
        <w:pStyle w:val="PGPText"/>
        <w:sectPr w:rsidR="00083969" w:rsidSect="00E44144">
          <w:headerReference w:type="even" r:id="rId28"/>
          <w:headerReference w:type="default" r:id="rId29"/>
          <w:pgSz w:w="12240" w:h="15840" w:code="1"/>
          <w:pgMar w:top="720" w:right="720" w:bottom="720" w:left="720" w:header="720" w:footer="720" w:gutter="288"/>
          <w:pgNumType w:start="1"/>
          <w:cols w:space="720"/>
          <w:docGrid w:linePitch="360"/>
        </w:sectPr>
      </w:pPr>
    </w:p>
    <w:tbl>
      <w:tblPr>
        <w:tblW w:w="10498" w:type="dxa"/>
        <w:tblLayout w:type="fixed"/>
        <w:tblLook w:val="0000" w:firstRow="0" w:lastRow="0" w:firstColumn="0" w:lastColumn="0" w:noHBand="0" w:noVBand="0"/>
      </w:tblPr>
      <w:tblGrid>
        <w:gridCol w:w="378"/>
        <w:gridCol w:w="10120"/>
      </w:tblGrid>
      <w:tr w:rsidR="006E106B" w:rsidRPr="00D512C7" w14:paraId="426753AF" w14:textId="77777777" w:rsidTr="00083969">
        <w:trPr>
          <w:cantSplit/>
          <w:trHeight w:val="300"/>
          <w:hidden/>
        </w:trPr>
        <w:tc>
          <w:tcPr>
            <w:tcW w:w="378" w:type="dxa"/>
            <w:shd w:val="clear" w:color="auto" w:fill="auto"/>
          </w:tcPr>
          <w:p w14:paraId="0FB77A01" w14:textId="77777777" w:rsidR="006E106B" w:rsidRPr="00D512C7" w:rsidRDefault="006E106B" w:rsidP="00E44144">
            <w:pPr>
              <w:pStyle w:val="zLGPIconExtractHandout"/>
              <w:rPr>
                <w:color w:val="FF0000"/>
              </w:rPr>
            </w:pPr>
            <w:r w:rsidRPr="00D512C7">
              <w:rPr>
                <w:color w:val="FF0000"/>
              </w:rPr>
              <w:lastRenderedPageBreak/>
              <w:t>z</w:t>
            </w:r>
          </w:p>
        </w:tc>
        <w:tc>
          <w:tcPr>
            <w:tcW w:w="10120" w:type="dxa"/>
          </w:tcPr>
          <w:p w14:paraId="0CD0338F" w14:textId="77777777" w:rsidR="006E106B" w:rsidRPr="00D512C7" w:rsidRDefault="006E106B" w:rsidP="006E106B">
            <w:pPr>
              <w:pStyle w:val="PGPTitle"/>
            </w:pPr>
          </w:p>
          <w:p w14:paraId="2A56BB75" w14:textId="77777777" w:rsidR="006E106B" w:rsidRPr="00D512C7" w:rsidRDefault="006E106B" w:rsidP="006E106B">
            <w:pPr>
              <w:pStyle w:val="PGPText"/>
            </w:pPr>
            <w:r w:rsidRPr="00D512C7">
              <w:rPr>
                <w:noProof/>
              </w:rPr>
              <w:drawing>
                <wp:inline distT="0" distB="0" distL="0" distR="0" wp14:anchorId="4B2C0A98" wp14:editId="739F3EB6">
                  <wp:extent cx="6233823" cy="3603507"/>
                  <wp:effectExtent l="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6236679" cy="3605158"/>
                          </a:xfrm>
                          <a:prstGeom prst="rect">
                            <a:avLst/>
                          </a:prstGeom>
                          <a:noFill/>
                        </pic:spPr>
                      </pic:pic>
                    </a:graphicData>
                  </a:graphic>
                </wp:inline>
              </w:drawing>
            </w:r>
          </w:p>
          <w:p w14:paraId="5C624E6B" w14:textId="77777777" w:rsidR="006E106B" w:rsidRPr="00D512C7" w:rsidRDefault="006E106B" w:rsidP="006E106B">
            <w:pPr>
              <w:pStyle w:val="PGPText"/>
              <w:rPr>
                <w:color w:val="FF0000"/>
                <w:sz w:val="20"/>
              </w:rPr>
            </w:pPr>
          </w:p>
        </w:tc>
      </w:tr>
    </w:tbl>
    <w:p w14:paraId="1102413C" w14:textId="77777777" w:rsidR="006E106B" w:rsidRDefault="006E106B" w:rsidP="00EA5BBE">
      <w:pPr>
        <w:pStyle w:val="PGPText"/>
      </w:pPr>
    </w:p>
    <w:p w14:paraId="1E8D5A6A" w14:textId="77777777" w:rsidR="006E106B" w:rsidRDefault="006E106B">
      <w:pPr>
        <w:rPr>
          <w:rFonts w:ascii="Arial" w:eastAsia="Times New Roman" w:hAnsi="Arial" w:cs="Arial"/>
          <w:color w:val="002868"/>
          <w:sz w:val="24"/>
          <w:szCs w:val="20"/>
        </w:rPr>
      </w:pPr>
      <w:r>
        <w:br w:type="page"/>
      </w:r>
    </w:p>
    <w:p w14:paraId="2FD25027" w14:textId="77777777" w:rsidR="006E106B" w:rsidRDefault="006E106B" w:rsidP="00E44144">
      <w:pPr>
        <w:pStyle w:val="PGPText"/>
      </w:pPr>
    </w:p>
    <w:p w14:paraId="3259B220" w14:textId="77777777" w:rsidR="006E106B" w:rsidRDefault="006E106B" w:rsidP="00E44144">
      <w:pPr>
        <w:pStyle w:val="PGPModuleName"/>
      </w:pPr>
      <w:bookmarkStart w:id="12" w:name="_Toc413834405"/>
      <w:r>
        <w:t>Module 2: Identify Why Anomalies Occurred</w:t>
      </w:r>
      <w:bookmarkEnd w:id="12"/>
    </w:p>
    <w:tbl>
      <w:tblPr>
        <w:tblW w:w="10512" w:type="dxa"/>
        <w:tblLayout w:type="fixed"/>
        <w:tblLook w:val="01E0" w:firstRow="1" w:lastRow="1" w:firstColumn="1" w:lastColumn="1" w:noHBand="0" w:noVBand="0"/>
      </w:tblPr>
      <w:tblGrid>
        <w:gridCol w:w="435"/>
        <w:gridCol w:w="1287"/>
        <w:gridCol w:w="8754"/>
        <w:gridCol w:w="36"/>
      </w:tblGrid>
      <w:tr w:rsidR="006E106B" w:rsidRPr="00F009D2" w14:paraId="19B7A9A0" w14:textId="77777777" w:rsidTr="00E44144">
        <w:trPr>
          <w:cantSplit/>
          <w:tblHeader/>
        </w:trPr>
        <w:tc>
          <w:tcPr>
            <w:tcW w:w="10512" w:type="dxa"/>
            <w:gridSpan w:val="4"/>
          </w:tcPr>
          <w:p w14:paraId="361333D1" w14:textId="77777777" w:rsidR="006E106B" w:rsidRPr="00F009D2" w:rsidRDefault="006E106B" w:rsidP="00E44144">
            <w:pPr>
              <w:pStyle w:val="PGPLessonName"/>
            </w:pPr>
            <w:r>
              <w:br w:type="page"/>
            </w:r>
            <w:r>
              <w:br w:type="page"/>
            </w:r>
            <w:bookmarkStart w:id="13" w:name="_Toc413834406"/>
            <w:r>
              <w:t>Correlation Matrix</w:t>
            </w:r>
            <w:bookmarkEnd w:id="13"/>
          </w:p>
        </w:tc>
      </w:tr>
      <w:tr w:rsidR="006E106B" w:rsidRPr="00D512C7" w14:paraId="57F32A8B" w14:textId="77777777" w:rsidTr="00E44144">
        <w:tblPrEx>
          <w:tblLook w:val="0000" w:firstRow="0" w:lastRow="0" w:firstColumn="0" w:lastColumn="0" w:noHBand="0" w:noVBand="0"/>
        </w:tblPrEx>
        <w:trPr>
          <w:gridAfter w:val="1"/>
          <w:wAfter w:w="36" w:type="dxa"/>
          <w:cantSplit/>
        </w:trPr>
        <w:tc>
          <w:tcPr>
            <w:tcW w:w="1728" w:type="dxa"/>
            <w:gridSpan w:val="2"/>
          </w:tcPr>
          <w:p w14:paraId="35F32AA7" w14:textId="77777777" w:rsidR="006E106B" w:rsidRPr="00D512C7" w:rsidRDefault="006E106B" w:rsidP="00E44144">
            <w:pPr>
              <w:pStyle w:val="zLGPIconHandouts"/>
            </w:pPr>
            <w:r w:rsidRPr="00D512C7">
              <w:rPr>
                <w:noProof/>
              </w:rPr>
              <w:drawing>
                <wp:inline distT="0" distB="0" distL="0" distR="0" wp14:anchorId="3F35AF9F" wp14:editId="099F48FF">
                  <wp:extent cx="658368" cy="658368"/>
                  <wp:effectExtent l="0" t="0" r="8890" b="8890"/>
                  <wp:docPr id="60" name="Picture 60"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a:ext>
                            </a:extLst>
                          </a:blip>
                          <a:stretch>
                            <a:fillRect/>
                          </a:stretch>
                        </pic:blipFill>
                        <pic:spPr>
                          <a:xfrm>
                            <a:off x="0" y="0"/>
                            <a:ext cx="658368" cy="658368"/>
                          </a:xfrm>
                          <a:prstGeom prst="rect">
                            <a:avLst/>
                          </a:prstGeom>
                        </pic:spPr>
                      </pic:pic>
                    </a:graphicData>
                  </a:graphic>
                </wp:inline>
              </w:drawing>
            </w:r>
          </w:p>
        </w:tc>
        <w:tc>
          <w:tcPr>
            <w:tcW w:w="8784" w:type="dxa"/>
            <w:tcBorders>
              <w:top w:val="single" w:sz="6" w:space="0" w:color="808080"/>
              <w:bottom w:val="single" w:sz="6" w:space="0" w:color="808080"/>
            </w:tcBorders>
          </w:tcPr>
          <w:p w14:paraId="4CB8261A" w14:textId="77777777" w:rsidR="006E106B" w:rsidRPr="00D512C7" w:rsidRDefault="006E106B" w:rsidP="006E106B">
            <w:pPr>
              <w:pStyle w:val="PGPTitle"/>
            </w:pPr>
            <w:r w:rsidRPr="00D512C7">
              <w:t>The correlation matrix below illustrates the relationship between each stock’s price movement and:</w:t>
            </w:r>
          </w:p>
          <w:p w14:paraId="4F9AA0B1" w14:textId="77777777" w:rsidR="006E106B" w:rsidRPr="00D512C7" w:rsidRDefault="006E106B" w:rsidP="006E106B">
            <w:pPr>
              <w:pStyle w:val="PGPBullet1"/>
            </w:pPr>
            <w:r w:rsidRPr="00D512C7">
              <w:t>The stock’s financial data</w:t>
            </w:r>
          </w:p>
          <w:p w14:paraId="7A1379B1" w14:textId="77777777" w:rsidR="006E106B" w:rsidRPr="00D512C7" w:rsidRDefault="006E106B" w:rsidP="006E106B">
            <w:pPr>
              <w:pStyle w:val="PGPBullet1"/>
            </w:pPr>
            <w:r w:rsidRPr="00D512C7">
              <w:t>Macro data</w:t>
            </w:r>
          </w:p>
          <w:p w14:paraId="583081DF" w14:textId="77777777" w:rsidR="006E106B" w:rsidRPr="00D512C7" w:rsidRDefault="006E106B" w:rsidP="00083969">
            <w:pPr>
              <w:pStyle w:val="PGPText"/>
            </w:pPr>
            <w:r w:rsidRPr="00D512C7">
              <w:t>Use the “PEARSON” func</w:t>
            </w:r>
            <w:r w:rsidR="00083969">
              <w:t>tion in Excel to build your own</w:t>
            </w:r>
          </w:p>
        </w:tc>
      </w:tr>
      <w:tr w:rsidR="006E106B" w:rsidRPr="00D512C7" w14:paraId="59933E7A" w14:textId="77777777" w:rsidTr="00E44144">
        <w:tblPrEx>
          <w:tblLook w:val="0000" w:firstRow="0" w:lastRow="0" w:firstColumn="0" w:lastColumn="0" w:noHBand="0" w:noVBand="0"/>
        </w:tblPrEx>
        <w:trPr>
          <w:gridAfter w:val="1"/>
          <w:wAfter w:w="32" w:type="dxa"/>
          <w:cantSplit/>
          <w:trHeight w:val="300"/>
          <w:hidden/>
        </w:trPr>
        <w:tc>
          <w:tcPr>
            <w:tcW w:w="436" w:type="dxa"/>
            <w:shd w:val="clear" w:color="auto" w:fill="auto"/>
          </w:tcPr>
          <w:p w14:paraId="26B3EADE" w14:textId="77777777" w:rsidR="006E106B" w:rsidRPr="00D512C7" w:rsidRDefault="006E106B" w:rsidP="00E44144">
            <w:pPr>
              <w:pStyle w:val="zLGPIconExtractHandout"/>
              <w:rPr>
                <w:color w:val="FF0000"/>
              </w:rPr>
            </w:pPr>
            <w:r w:rsidRPr="00D512C7">
              <w:rPr>
                <w:color w:val="FF0000"/>
              </w:rPr>
              <w:t>z</w:t>
            </w:r>
          </w:p>
        </w:tc>
        <w:tc>
          <w:tcPr>
            <w:tcW w:w="10080" w:type="dxa"/>
            <w:gridSpan w:val="2"/>
          </w:tcPr>
          <w:p w14:paraId="5F460E5A" w14:textId="77777777" w:rsidR="006E106B" w:rsidRPr="00D512C7" w:rsidRDefault="006E106B" w:rsidP="006E106B">
            <w:pPr>
              <w:pStyle w:val="PGPTitle"/>
            </w:pPr>
            <w:r w:rsidRPr="00D512C7">
              <w:t>Correlation Matrix, December 2001 to June 2014</w:t>
            </w:r>
          </w:p>
          <w:p w14:paraId="1DA18C62" w14:textId="77777777" w:rsidR="006E106B" w:rsidRPr="00083969" w:rsidRDefault="006E106B" w:rsidP="006E106B">
            <w:pPr>
              <w:pStyle w:val="PGPText"/>
            </w:pPr>
            <w:r w:rsidRPr="00D512C7">
              <w:rPr>
                <w:noProof/>
              </w:rPr>
              <w:drawing>
                <wp:inline distT="0" distB="0" distL="0" distR="0" wp14:anchorId="3EC01722" wp14:editId="6A444B8A">
                  <wp:extent cx="6222670" cy="5379106"/>
                  <wp:effectExtent l="0" t="0" r="698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a:ext>
                            </a:extLst>
                          </a:blip>
                          <a:srcRect b="28457"/>
                          <a:stretch/>
                        </pic:blipFill>
                        <pic:spPr bwMode="auto">
                          <a:xfrm>
                            <a:off x="0" y="0"/>
                            <a:ext cx="6225279" cy="538136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0D0B4FA" w14:textId="77777777" w:rsidR="00820751" w:rsidRDefault="00820751" w:rsidP="00E44144">
      <w:pPr>
        <w:pStyle w:val="zLGPNewLessonSpacer"/>
      </w:pPr>
    </w:p>
    <w:p w14:paraId="61BB8873" w14:textId="77777777" w:rsidR="00820751" w:rsidRPr="00295669" w:rsidRDefault="00820751" w:rsidP="001F1EDA">
      <w:pPr>
        <w:pStyle w:val="zLGPNewLessonSpacer"/>
      </w:pPr>
      <w:r>
        <w:br w:type="page"/>
      </w:r>
    </w:p>
    <w:p w14:paraId="726E955E" w14:textId="77777777" w:rsidR="00820751" w:rsidRDefault="00820751" w:rsidP="001F1EDA">
      <w:pPr>
        <w:pStyle w:val="PGPModuleContinued"/>
      </w:pPr>
    </w:p>
    <w:tbl>
      <w:tblPr>
        <w:tblW w:w="0" w:type="auto"/>
        <w:tblLayout w:type="fixed"/>
        <w:tblCellMar>
          <w:left w:w="115" w:type="dxa"/>
          <w:right w:w="115" w:type="dxa"/>
        </w:tblCellMar>
        <w:tblLook w:val="01E0" w:firstRow="1" w:lastRow="1" w:firstColumn="1" w:lastColumn="1" w:noHBand="0" w:noVBand="0"/>
      </w:tblPr>
      <w:tblGrid>
        <w:gridCol w:w="378"/>
        <w:gridCol w:w="58"/>
        <w:gridCol w:w="10076"/>
        <w:gridCol w:w="8"/>
      </w:tblGrid>
      <w:tr w:rsidR="00820751" w:rsidRPr="007026C6" w14:paraId="1F1DBF7C" w14:textId="77777777" w:rsidTr="001F1EDA">
        <w:trPr>
          <w:gridAfter w:val="1"/>
          <w:wAfter w:w="8" w:type="dxa"/>
          <w:tblHeader/>
        </w:trPr>
        <w:tc>
          <w:tcPr>
            <w:tcW w:w="10512" w:type="dxa"/>
            <w:gridSpan w:val="3"/>
            <w:tcBorders>
              <w:top w:val="nil"/>
              <w:left w:val="nil"/>
              <w:bottom w:val="nil"/>
              <w:right w:val="nil"/>
            </w:tcBorders>
          </w:tcPr>
          <w:p w14:paraId="17652A8A" w14:textId="77777777" w:rsidR="00820751" w:rsidRPr="00E449A2" w:rsidRDefault="00820751" w:rsidP="001F1EDA">
            <w:pPr>
              <w:pStyle w:val="PGPLessonName"/>
            </w:pPr>
            <w:bookmarkStart w:id="14" w:name="_Toc413834407"/>
            <w:r>
              <w:t>Corporate Actions May Explain Performance</w:t>
            </w:r>
            <w:bookmarkEnd w:id="14"/>
          </w:p>
        </w:tc>
      </w:tr>
      <w:tr w:rsidR="00820751" w:rsidRPr="00D512C7" w14:paraId="1F5C6258" w14:textId="77777777" w:rsidTr="001F1EDA">
        <w:tblPrEx>
          <w:tblCellMar>
            <w:left w:w="108" w:type="dxa"/>
            <w:right w:w="108" w:type="dxa"/>
          </w:tblCellMar>
          <w:tblLook w:val="0000" w:firstRow="0" w:lastRow="0" w:firstColumn="0" w:lastColumn="0" w:noHBand="0" w:noVBand="0"/>
        </w:tblPrEx>
        <w:trPr>
          <w:gridAfter w:val="1"/>
          <w:wAfter w:w="8" w:type="dxa"/>
          <w:cantSplit/>
          <w:trHeight w:val="300"/>
          <w:hidden/>
        </w:trPr>
        <w:tc>
          <w:tcPr>
            <w:tcW w:w="378" w:type="dxa"/>
            <w:shd w:val="clear" w:color="auto" w:fill="auto"/>
          </w:tcPr>
          <w:p w14:paraId="5347B93C" w14:textId="77777777" w:rsidR="00820751" w:rsidRPr="00D512C7" w:rsidRDefault="00820751" w:rsidP="001F1EDA">
            <w:pPr>
              <w:pStyle w:val="zLGPIconExtractHandout"/>
              <w:rPr>
                <w:color w:val="FF0000"/>
              </w:rPr>
            </w:pPr>
            <w:r w:rsidRPr="00D512C7">
              <w:rPr>
                <w:color w:val="FF0000"/>
              </w:rPr>
              <w:t>z</w:t>
            </w:r>
          </w:p>
        </w:tc>
        <w:tc>
          <w:tcPr>
            <w:tcW w:w="10134" w:type="dxa"/>
            <w:gridSpan w:val="2"/>
          </w:tcPr>
          <w:p w14:paraId="019A0DB0" w14:textId="77777777" w:rsidR="00820751" w:rsidRPr="00D512C7" w:rsidRDefault="00820751" w:rsidP="001F1EDA">
            <w:pPr>
              <w:pStyle w:val="PGPTitle"/>
            </w:pPr>
            <w:r w:rsidRPr="00D512C7">
              <w:t>Screen Shots of Corporate Actions (from Bloomberg: FDX &lt;Equity&gt; CACS)</w:t>
            </w:r>
          </w:p>
          <w:p w14:paraId="0E0BD914" w14:textId="77777777" w:rsidR="00820751" w:rsidRPr="00D512C7" w:rsidRDefault="00820751" w:rsidP="001F1EDA">
            <w:pPr>
              <w:pStyle w:val="PGPText"/>
            </w:pPr>
            <w:r w:rsidRPr="00D512C7">
              <w:t>The screen the follows shows FDX’s Announced Acquisitions from 1997 to 2006. Following this image, we have provided details for the four highlighted transactions. Try to assess if any of the transactions caused anomalies in FDX’s stock price. FedEx’s market capitalization during this time period grew steadily from $8B in 1997 to $35B in 2006.</w:t>
            </w:r>
          </w:p>
          <w:p w14:paraId="77939A52" w14:textId="77777777" w:rsidR="00820751" w:rsidRPr="00D512C7" w:rsidRDefault="00820751" w:rsidP="001F1EDA">
            <w:pPr>
              <w:pStyle w:val="PGPText"/>
            </w:pPr>
          </w:p>
          <w:p w14:paraId="7494411F" w14:textId="77777777" w:rsidR="00820751" w:rsidRPr="00D512C7" w:rsidRDefault="00820751" w:rsidP="001F1EDA">
            <w:pPr>
              <w:pStyle w:val="PGPText"/>
            </w:pPr>
            <w:r w:rsidRPr="00D512C7">
              <w:rPr>
                <w:noProof/>
              </w:rPr>
              <w:drawing>
                <wp:inline distT="0" distB="0" distL="0" distR="0" wp14:anchorId="5912E551" wp14:editId="44F43BC0">
                  <wp:extent cx="6125099" cy="4650828"/>
                  <wp:effectExtent l="0" t="0" r="9525"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CS 1997-2007 directions.bmp"/>
                          <pic:cNvPicPr/>
                        </pic:nvPicPr>
                        <pic:blipFill>
                          <a:blip r:embed="rId33">
                            <a:extLst>
                              <a:ext uri="{28A0092B-C50C-407E-A947-70E740481C1C}">
                                <a14:useLocalDpi xmlns:a14="http://schemas.microsoft.com/office/drawing/2010/main"/>
                              </a:ext>
                            </a:extLst>
                          </a:blip>
                          <a:stretch>
                            <a:fillRect/>
                          </a:stretch>
                        </pic:blipFill>
                        <pic:spPr>
                          <a:xfrm>
                            <a:off x="0" y="0"/>
                            <a:ext cx="6124957" cy="4650720"/>
                          </a:xfrm>
                          <a:prstGeom prst="rect">
                            <a:avLst/>
                          </a:prstGeom>
                        </pic:spPr>
                      </pic:pic>
                    </a:graphicData>
                  </a:graphic>
                </wp:inline>
              </w:drawing>
            </w:r>
          </w:p>
          <w:p w14:paraId="7693381F" w14:textId="77777777" w:rsidR="00820751" w:rsidRDefault="00820751" w:rsidP="001F1EDA">
            <w:pPr>
              <w:pStyle w:val="PGPText"/>
              <w:rPr>
                <w:b/>
                <w:sz w:val="20"/>
              </w:rPr>
            </w:pPr>
          </w:p>
          <w:p w14:paraId="08DCF2D4" w14:textId="77777777" w:rsidR="00820751" w:rsidRPr="00D512C7" w:rsidRDefault="00820751" w:rsidP="001F1EDA">
            <w:pPr>
              <w:pStyle w:val="PGPText"/>
              <w:rPr>
                <w:b/>
                <w:color w:val="FF0000"/>
                <w:sz w:val="20"/>
              </w:rPr>
            </w:pPr>
            <w:r w:rsidRPr="00D512C7">
              <w:rPr>
                <w:b/>
                <w:sz w:val="20"/>
              </w:rPr>
              <w:t>Specifics of each transaction can be found on the following pages</w:t>
            </w:r>
          </w:p>
        </w:tc>
      </w:tr>
      <w:tr w:rsidR="00820751" w:rsidRPr="00D512C7" w14:paraId="1D0F25D8" w14:textId="77777777" w:rsidTr="001F1EDA">
        <w:tblPrEx>
          <w:tblCellMar>
            <w:left w:w="108" w:type="dxa"/>
            <w:right w:w="108" w:type="dxa"/>
          </w:tblCellMar>
          <w:tblLook w:val="0000" w:firstRow="0" w:lastRow="0" w:firstColumn="0" w:lastColumn="0" w:noHBand="0" w:noVBand="0"/>
        </w:tblPrEx>
        <w:trPr>
          <w:gridAfter w:val="1"/>
          <w:wAfter w:w="8" w:type="dxa"/>
          <w:cantSplit/>
          <w:trHeight w:val="300"/>
          <w:hidden/>
        </w:trPr>
        <w:tc>
          <w:tcPr>
            <w:tcW w:w="378" w:type="dxa"/>
            <w:shd w:val="clear" w:color="auto" w:fill="auto"/>
          </w:tcPr>
          <w:p w14:paraId="36358DB4" w14:textId="77777777" w:rsidR="00820751" w:rsidRPr="00D512C7" w:rsidRDefault="00820751" w:rsidP="001F1EDA">
            <w:pPr>
              <w:pStyle w:val="zLGPIconExtractHandout"/>
              <w:rPr>
                <w:color w:val="FF0000"/>
              </w:rPr>
            </w:pPr>
            <w:r w:rsidRPr="00D512C7">
              <w:rPr>
                <w:color w:val="FF0000"/>
              </w:rPr>
              <w:lastRenderedPageBreak/>
              <w:t>z</w:t>
            </w:r>
          </w:p>
        </w:tc>
        <w:tc>
          <w:tcPr>
            <w:tcW w:w="10134" w:type="dxa"/>
            <w:gridSpan w:val="2"/>
          </w:tcPr>
          <w:p w14:paraId="3F8A1406" w14:textId="77777777" w:rsidR="00820751" w:rsidRPr="00D512C7" w:rsidRDefault="00820751" w:rsidP="001F1EDA">
            <w:pPr>
              <w:pStyle w:val="PGPTitle"/>
            </w:pPr>
            <w:r w:rsidRPr="00D512C7">
              <w:t>Screen Shots of Corporate Actions (from Bloomberg: FDX &lt;Equity&gt; CACS)</w:t>
            </w:r>
          </w:p>
          <w:p w14:paraId="2F2EF7A8" w14:textId="77777777" w:rsidR="00820751" w:rsidRPr="00D512C7" w:rsidRDefault="00820751" w:rsidP="001F1EDA">
            <w:pPr>
              <w:pStyle w:val="PGPText"/>
            </w:pPr>
            <w:r w:rsidRPr="00D512C7">
              <w:rPr>
                <w:noProof/>
              </w:rPr>
              <w:drawing>
                <wp:inline distT="0" distB="0" distL="0" distR="0" wp14:anchorId="68A52118" wp14:editId="21F38896">
                  <wp:extent cx="5533334" cy="3085714"/>
                  <wp:effectExtent l="171450" t="171450" r="372745" b="3625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533334" cy="3085714"/>
                          </a:xfrm>
                          <a:prstGeom prst="rect">
                            <a:avLst/>
                          </a:prstGeom>
                          <a:ln>
                            <a:noFill/>
                          </a:ln>
                          <a:effectLst>
                            <a:outerShdw blurRad="292100" dist="139700" dir="2700000" algn="tl" rotWithShape="0">
                              <a:srgbClr val="333333">
                                <a:alpha val="65000"/>
                              </a:srgbClr>
                            </a:outerShdw>
                          </a:effectLst>
                        </pic:spPr>
                      </pic:pic>
                    </a:graphicData>
                  </a:graphic>
                </wp:inline>
              </w:drawing>
            </w:r>
          </w:p>
          <w:p w14:paraId="37DFBAD4" w14:textId="77777777" w:rsidR="00820751" w:rsidRPr="00D512C7" w:rsidRDefault="00820751" w:rsidP="001F1EDA">
            <w:pPr>
              <w:pStyle w:val="PGPText"/>
            </w:pPr>
            <w:r w:rsidRPr="00D512C7">
              <w:rPr>
                <w:noProof/>
              </w:rPr>
              <w:drawing>
                <wp:inline distT="0" distB="0" distL="0" distR="0" wp14:anchorId="16CBA76E" wp14:editId="1DE2DEA3">
                  <wp:extent cx="5534108" cy="2912502"/>
                  <wp:effectExtent l="171450" t="171450" r="371475" b="36449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539681" cy="2915435"/>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820751" w:rsidRPr="00D512C7" w14:paraId="12DD66EE" w14:textId="77777777" w:rsidTr="001F1EDA">
        <w:tblPrEx>
          <w:tblCellMar>
            <w:left w:w="108" w:type="dxa"/>
            <w:right w:w="108" w:type="dxa"/>
          </w:tblCellMar>
          <w:tblLook w:val="0000" w:firstRow="0" w:lastRow="0" w:firstColumn="0" w:lastColumn="0" w:noHBand="0" w:noVBand="0"/>
        </w:tblPrEx>
        <w:trPr>
          <w:gridAfter w:val="1"/>
          <w:wAfter w:w="8" w:type="dxa"/>
          <w:cantSplit/>
          <w:trHeight w:val="300"/>
          <w:hidden/>
        </w:trPr>
        <w:tc>
          <w:tcPr>
            <w:tcW w:w="378" w:type="dxa"/>
            <w:shd w:val="clear" w:color="auto" w:fill="auto"/>
          </w:tcPr>
          <w:p w14:paraId="692B863D" w14:textId="77777777" w:rsidR="00820751" w:rsidRPr="00D512C7" w:rsidRDefault="00820751" w:rsidP="001F1EDA">
            <w:pPr>
              <w:pStyle w:val="zLGPIconExtractHandout"/>
              <w:rPr>
                <w:color w:val="FF0000"/>
              </w:rPr>
            </w:pPr>
            <w:r w:rsidRPr="00D512C7">
              <w:rPr>
                <w:color w:val="FF0000"/>
              </w:rPr>
              <w:lastRenderedPageBreak/>
              <w:t>z</w:t>
            </w:r>
          </w:p>
        </w:tc>
        <w:tc>
          <w:tcPr>
            <w:tcW w:w="10134" w:type="dxa"/>
            <w:gridSpan w:val="2"/>
          </w:tcPr>
          <w:p w14:paraId="45C9C9E5" w14:textId="77777777" w:rsidR="00820751" w:rsidRPr="00D512C7" w:rsidRDefault="00820751" w:rsidP="001F1EDA">
            <w:pPr>
              <w:pStyle w:val="PGPTitle"/>
            </w:pPr>
            <w:r w:rsidRPr="00D512C7">
              <w:t>Screen Shots of Corporate Actions (from Bloomberg: FDX &lt;Equity&gt; CACS)</w:t>
            </w:r>
          </w:p>
          <w:p w14:paraId="69533A12" w14:textId="77777777" w:rsidR="00820751" w:rsidRPr="00D512C7" w:rsidRDefault="00820751" w:rsidP="001F1EDA">
            <w:pPr>
              <w:pStyle w:val="PGPText"/>
            </w:pPr>
            <w:r w:rsidRPr="00D512C7">
              <w:rPr>
                <w:noProof/>
              </w:rPr>
              <w:drawing>
                <wp:inline distT="0" distB="0" distL="0" distR="0" wp14:anchorId="2383C51F" wp14:editId="112DE8B1">
                  <wp:extent cx="5676191" cy="2761905"/>
                  <wp:effectExtent l="171450" t="171450" r="382270" b="362585"/>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76191" cy="2761905"/>
                          </a:xfrm>
                          <a:prstGeom prst="rect">
                            <a:avLst/>
                          </a:prstGeom>
                          <a:ln>
                            <a:noFill/>
                          </a:ln>
                          <a:effectLst>
                            <a:outerShdw blurRad="292100" dist="139700" dir="2700000" algn="tl" rotWithShape="0">
                              <a:srgbClr val="333333">
                                <a:alpha val="65000"/>
                              </a:srgbClr>
                            </a:outerShdw>
                          </a:effectLst>
                        </pic:spPr>
                      </pic:pic>
                    </a:graphicData>
                  </a:graphic>
                </wp:inline>
              </w:drawing>
            </w:r>
          </w:p>
          <w:p w14:paraId="38E7A340" w14:textId="77777777" w:rsidR="00820751" w:rsidRPr="00D512C7" w:rsidRDefault="00820751" w:rsidP="001F1EDA">
            <w:pPr>
              <w:pStyle w:val="PGPText"/>
            </w:pPr>
            <w:r w:rsidRPr="00D512C7">
              <w:rPr>
                <w:noProof/>
              </w:rPr>
              <w:drawing>
                <wp:inline distT="0" distB="0" distL="0" distR="0" wp14:anchorId="29448B25" wp14:editId="459AD0CD">
                  <wp:extent cx="5320146" cy="2849283"/>
                  <wp:effectExtent l="171450" t="171450" r="375920" b="370205"/>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328132" cy="2853560"/>
                          </a:xfrm>
                          <a:prstGeom prst="rect">
                            <a:avLst/>
                          </a:prstGeom>
                          <a:ln>
                            <a:noFill/>
                          </a:ln>
                          <a:effectLst>
                            <a:outerShdw blurRad="292100" dist="139700" dir="2700000" algn="tl" rotWithShape="0">
                              <a:srgbClr val="333333">
                                <a:alpha val="65000"/>
                              </a:srgbClr>
                            </a:outerShdw>
                          </a:effectLst>
                        </pic:spPr>
                      </pic:pic>
                    </a:graphicData>
                  </a:graphic>
                </wp:inline>
              </w:drawing>
            </w:r>
          </w:p>
          <w:p w14:paraId="296E9881" w14:textId="77777777" w:rsidR="00820751" w:rsidRPr="00D512C7" w:rsidRDefault="00820751" w:rsidP="001F1EDA">
            <w:pPr>
              <w:pStyle w:val="PGPText"/>
            </w:pPr>
          </w:p>
        </w:tc>
      </w:tr>
      <w:tr w:rsidR="00820751" w:rsidRPr="00D512C7" w14:paraId="474B025D" w14:textId="77777777" w:rsidTr="00820751">
        <w:tblPrEx>
          <w:tblCellMar>
            <w:left w:w="108" w:type="dxa"/>
            <w:right w:w="108" w:type="dxa"/>
          </w:tblCellMar>
          <w:tblLook w:val="0000" w:firstRow="0" w:lastRow="0" w:firstColumn="0" w:lastColumn="0" w:noHBand="0" w:noVBand="0"/>
        </w:tblPrEx>
        <w:trPr>
          <w:cantSplit/>
          <w:trHeight w:val="300"/>
          <w:hidden/>
        </w:trPr>
        <w:tc>
          <w:tcPr>
            <w:tcW w:w="436" w:type="dxa"/>
            <w:gridSpan w:val="2"/>
            <w:shd w:val="clear" w:color="auto" w:fill="auto"/>
          </w:tcPr>
          <w:p w14:paraId="52C278AC" w14:textId="77777777" w:rsidR="00820751" w:rsidRPr="00D512C7" w:rsidRDefault="00820751" w:rsidP="001F1EDA">
            <w:pPr>
              <w:pStyle w:val="zLGPIconExtractHandout"/>
              <w:rPr>
                <w:color w:val="FF0000"/>
              </w:rPr>
            </w:pPr>
            <w:r w:rsidRPr="00D512C7">
              <w:rPr>
                <w:color w:val="FF0000"/>
              </w:rPr>
              <w:lastRenderedPageBreak/>
              <w:t>z</w:t>
            </w:r>
          </w:p>
        </w:tc>
        <w:tc>
          <w:tcPr>
            <w:tcW w:w="10084" w:type="dxa"/>
            <w:gridSpan w:val="2"/>
          </w:tcPr>
          <w:p w14:paraId="099C51E1" w14:textId="77777777" w:rsidR="00820751" w:rsidRPr="00D512C7" w:rsidRDefault="00820751" w:rsidP="001F1EDA">
            <w:pPr>
              <w:pStyle w:val="PGPTitle"/>
            </w:pPr>
            <w:r w:rsidRPr="00D512C7">
              <w:t>FedEx’s Larger Acquisitions</w:t>
            </w:r>
          </w:p>
          <w:p w14:paraId="4CFDCDB9" w14:textId="77777777" w:rsidR="00820751" w:rsidRPr="00D512C7" w:rsidRDefault="00820751" w:rsidP="001F1EDA">
            <w:pPr>
              <w:pStyle w:val="PGPText"/>
            </w:pPr>
            <w:r w:rsidRPr="00D512C7">
              <w:rPr>
                <w:noProof/>
              </w:rPr>
              <w:drawing>
                <wp:inline distT="0" distB="0" distL="0" distR="0" wp14:anchorId="5F491174" wp14:editId="112F65D6">
                  <wp:extent cx="6133729" cy="3545647"/>
                  <wp:effectExtent l="0" t="0" r="635"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6134784" cy="3546257"/>
                          </a:xfrm>
                          <a:prstGeom prst="rect">
                            <a:avLst/>
                          </a:prstGeom>
                          <a:noFill/>
                        </pic:spPr>
                      </pic:pic>
                    </a:graphicData>
                  </a:graphic>
                </wp:inline>
              </w:drawing>
            </w:r>
          </w:p>
          <w:p w14:paraId="3FCA19C2" w14:textId="77777777" w:rsidR="00820751" w:rsidRPr="00D512C7" w:rsidRDefault="00820751" w:rsidP="001F1EDA">
            <w:pPr>
              <w:pStyle w:val="PGPText"/>
              <w:rPr>
                <w:color w:val="FF0000"/>
                <w:sz w:val="20"/>
              </w:rPr>
            </w:pPr>
          </w:p>
        </w:tc>
      </w:tr>
    </w:tbl>
    <w:p w14:paraId="23A6904A" w14:textId="77777777" w:rsidR="00820751" w:rsidRDefault="00820751" w:rsidP="00E44144">
      <w:pPr>
        <w:pStyle w:val="zLGPNewLessonSpacer"/>
      </w:pPr>
    </w:p>
    <w:p w14:paraId="47FA2CF1" w14:textId="77777777" w:rsidR="00820751" w:rsidRPr="00295669" w:rsidRDefault="00820751" w:rsidP="001F1EDA">
      <w:pPr>
        <w:pStyle w:val="zLGPNewLessonSpacer"/>
      </w:pPr>
      <w:r>
        <w:br w:type="page"/>
      </w:r>
    </w:p>
    <w:p w14:paraId="639AED05" w14:textId="77777777" w:rsidR="00820751" w:rsidRDefault="00820751" w:rsidP="001F1EDA">
      <w:pPr>
        <w:pStyle w:val="PGPModuleContinued"/>
      </w:pPr>
    </w:p>
    <w:tbl>
      <w:tblPr>
        <w:tblW w:w="0" w:type="auto"/>
        <w:tblLayout w:type="fixed"/>
        <w:tblCellMar>
          <w:left w:w="115" w:type="dxa"/>
          <w:right w:w="115" w:type="dxa"/>
        </w:tblCellMar>
        <w:tblLook w:val="01E0" w:firstRow="1" w:lastRow="1" w:firstColumn="1" w:lastColumn="1" w:noHBand="0" w:noVBand="0"/>
      </w:tblPr>
      <w:tblGrid>
        <w:gridCol w:w="378"/>
        <w:gridCol w:w="10134"/>
      </w:tblGrid>
      <w:tr w:rsidR="00820751" w:rsidRPr="007026C6" w14:paraId="5E6951AE" w14:textId="77777777" w:rsidTr="001F1EDA">
        <w:trPr>
          <w:tblHeader/>
        </w:trPr>
        <w:tc>
          <w:tcPr>
            <w:tcW w:w="10512" w:type="dxa"/>
            <w:gridSpan w:val="2"/>
            <w:tcBorders>
              <w:top w:val="nil"/>
              <w:left w:val="nil"/>
              <w:bottom w:val="nil"/>
              <w:right w:val="nil"/>
            </w:tcBorders>
          </w:tcPr>
          <w:p w14:paraId="4983BFFE" w14:textId="77777777" w:rsidR="00820751" w:rsidRPr="00E449A2" w:rsidRDefault="00820751" w:rsidP="001F1EDA">
            <w:pPr>
              <w:pStyle w:val="PGPLessonName"/>
            </w:pPr>
            <w:bookmarkStart w:id="15" w:name="_Toc413834408"/>
            <w:r>
              <w:t>Food Chain Example</w:t>
            </w:r>
            <w:bookmarkEnd w:id="15"/>
          </w:p>
        </w:tc>
      </w:tr>
      <w:tr w:rsidR="00820751" w:rsidRPr="00D512C7" w14:paraId="208D9626" w14:textId="77777777" w:rsidTr="001F1EDA">
        <w:tblPrEx>
          <w:tblCellMar>
            <w:left w:w="108" w:type="dxa"/>
            <w:right w:w="108" w:type="dxa"/>
          </w:tblCellMar>
          <w:tblLook w:val="0000" w:firstRow="0" w:lastRow="0" w:firstColumn="0" w:lastColumn="0" w:noHBand="0" w:noVBand="0"/>
        </w:tblPrEx>
        <w:trPr>
          <w:cantSplit/>
          <w:trHeight w:val="300"/>
          <w:hidden/>
        </w:trPr>
        <w:tc>
          <w:tcPr>
            <w:tcW w:w="378" w:type="dxa"/>
            <w:shd w:val="clear" w:color="auto" w:fill="auto"/>
          </w:tcPr>
          <w:p w14:paraId="096F7B52" w14:textId="77777777" w:rsidR="00820751" w:rsidRPr="00D512C7" w:rsidRDefault="00820751" w:rsidP="001F1EDA">
            <w:pPr>
              <w:pStyle w:val="zLGPIconExtractHandout"/>
              <w:rPr>
                <w:color w:val="FF0000"/>
              </w:rPr>
            </w:pPr>
            <w:r w:rsidRPr="00D512C7">
              <w:rPr>
                <w:color w:val="FF0000"/>
              </w:rPr>
              <w:t>z</w:t>
            </w:r>
          </w:p>
        </w:tc>
        <w:tc>
          <w:tcPr>
            <w:tcW w:w="10134" w:type="dxa"/>
          </w:tcPr>
          <w:p w14:paraId="14DABCFA" w14:textId="77777777" w:rsidR="00820751" w:rsidRPr="00D512C7" w:rsidRDefault="00820751" w:rsidP="001F1EDA">
            <w:pPr>
              <w:pStyle w:val="PGPTitle"/>
            </w:pPr>
          </w:p>
          <w:p w14:paraId="2690818A" w14:textId="77777777" w:rsidR="00820751" w:rsidRPr="00D512C7" w:rsidRDefault="00820751" w:rsidP="001F1EDA">
            <w:pPr>
              <w:pStyle w:val="PGPText"/>
              <w:jc w:val="center"/>
            </w:pPr>
            <w:r w:rsidRPr="00D512C7">
              <w:rPr>
                <w:noProof/>
              </w:rPr>
              <w:drawing>
                <wp:inline distT="0" distB="0" distL="0" distR="0" wp14:anchorId="62627C49" wp14:editId="7746E98A">
                  <wp:extent cx="1947553" cy="7196289"/>
                  <wp:effectExtent l="0" t="0" r="0" b="508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Chain for Railroads.png"/>
                          <pic:cNvPicPr/>
                        </pic:nvPicPr>
                        <pic:blipFill>
                          <a:blip r:embed="rId39">
                            <a:extLst>
                              <a:ext uri="{28A0092B-C50C-407E-A947-70E740481C1C}">
                                <a14:useLocalDpi xmlns:a14="http://schemas.microsoft.com/office/drawing/2010/main"/>
                              </a:ext>
                            </a:extLst>
                          </a:blip>
                          <a:stretch>
                            <a:fillRect/>
                          </a:stretch>
                        </pic:blipFill>
                        <pic:spPr>
                          <a:xfrm>
                            <a:off x="0" y="0"/>
                            <a:ext cx="1956496" cy="7229333"/>
                          </a:xfrm>
                          <a:prstGeom prst="rect">
                            <a:avLst/>
                          </a:prstGeom>
                        </pic:spPr>
                      </pic:pic>
                    </a:graphicData>
                  </a:graphic>
                </wp:inline>
              </w:drawing>
            </w:r>
          </w:p>
          <w:p w14:paraId="10C63FE3" w14:textId="77777777" w:rsidR="00820751" w:rsidRPr="00D512C7" w:rsidRDefault="00820751" w:rsidP="001F1EDA">
            <w:pPr>
              <w:pStyle w:val="PGPText"/>
              <w:rPr>
                <w:color w:val="FF0000"/>
                <w:sz w:val="20"/>
              </w:rPr>
            </w:pPr>
          </w:p>
        </w:tc>
      </w:tr>
    </w:tbl>
    <w:p w14:paraId="72C5E97F" w14:textId="77777777" w:rsidR="006E106B" w:rsidRPr="00295669" w:rsidRDefault="006E106B" w:rsidP="00E44144">
      <w:pPr>
        <w:pStyle w:val="zLGPNewLessonSpacer"/>
      </w:pPr>
      <w:r>
        <w:br w:type="page"/>
      </w:r>
    </w:p>
    <w:p w14:paraId="2D9BA818" w14:textId="77777777" w:rsidR="006E106B" w:rsidRDefault="006E106B" w:rsidP="00E44144">
      <w:pPr>
        <w:pStyle w:val="PGPModuleContinued"/>
      </w:pPr>
    </w:p>
    <w:tbl>
      <w:tblPr>
        <w:tblW w:w="0" w:type="auto"/>
        <w:tblLayout w:type="fixed"/>
        <w:tblCellMar>
          <w:left w:w="115" w:type="dxa"/>
          <w:right w:w="115" w:type="dxa"/>
        </w:tblCellMar>
        <w:tblLook w:val="01E0" w:firstRow="1" w:lastRow="1" w:firstColumn="1" w:lastColumn="1" w:noHBand="0" w:noVBand="0"/>
      </w:tblPr>
      <w:tblGrid>
        <w:gridCol w:w="435"/>
        <w:gridCol w:w="1289"/>
        <w:gridCol w:w="8770"/>
        <w:gridCol w:w="18"/>
        <w:gridCol w:w="8"/>
      </w:tblGrid>
      <w:tr w:rsidR="006E106B" w:rsidRPr="007026C6" w14:paraId="73B3CCB4" w14:textId="77777777" w:rsidTr="00E44144">
        <w:trPr>
          <w:tblHeader/>
        </w:trPr>
        <w:tc>
          <w:tcPr>
            <w:tcW w:w="10512" w:type="dxa"/>
            <w:gridSpan w:val="5"/>
            <w:tcBorders>
              <w:top w:val="nil"/>
              <w:left w:val="nil"/>
              <w:bottom w:val="nil"/>
              <w:right w:val="nil"/>
            </w:tcBorders>
          </w:tcPr>
          <w:p w14:paraId="478C7D68" w14:textId="77777777" w:rsidR="006E106B" w:rsidRPr="00E449A2" w:rsidRDefault="006E106B" w:rsidP="00E44144">
            <w:pPr>
              <w:pStyle w:val="PGPLessonName"/>
            </w:pPr>
            <w:bookmarkStart w:id="16" w:name="_Toc413834409"/>
            <w:r>
              <w:t>Self-Assess Your Historical Tool Kit</w:t>
            </w:r>
            <w:bookmarkEnd w:id="16"/>
          </w:p>
        </w:tc>
      </w:tr>
      <w:tr w:rsidR="006E106B" w:rsidRPr="00D512C7" w14:paraId="6BBCDE95" w14:textId="77777777" w:rsidTr="00E44144">
        <w:tblPrEx>
          <w:tblCellMar>
            <w:left w:w="108" w:type="dxa"/>
            <w:right w:w="108" w:type="dxa"/>
          </w:tblCellMar>
          <w:tblLook w:val="0000" w:firstRow="0" w:lastRow="0" w:firstColumn="0" w:lastColumn="0" w:noHBand="0" w:noVBand="0"/>
        </w:tblPrEx>
        <w:trPr>
          <w:gridAfter w:val="2"/>
          <w:wAfter w:w="26" w:type="dxa"/>
          <w:cantSplit/>
        </w:trPr>
        <w:tc>
          <w:tcPr>
            <w:tcW w:w="1724" w:type="dxa"/>
            <w:gridSpan w:val="2"/>
          </w:tcPr>
          <w:p w14:paraId="53C111FF" w14:textId="77777777" w:rsidR="006E106B" w:rsidRPr="00D512C7" w:rsidRDefault="006E106B" w:rsidP="00E44144">
            <w:pPr>
              <w:pStyle w:val="zLGPIconAssessment"/>
            </w:pPr>
            <w:r w:rsidRPr="00D512C7">
              <w:rPr>
                <w:noProof/>
              </w:rPr>
              <w:drawing>
                <wp:inline distT="0" distB="0" distL="0" distR="0" wp14:anchorId="767A37FC" wp14:editId="49C2AB44">
                  <wp:extent cx="657225" cy="657225"/>
                  <wp:effectExtent l="19050" t="0" r="9525" b="0"/>
                  <wp:docPr id="144" name="Picture 40" descr="Assessment%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ssessment%202"/>
                          <pic:cNvPicPr>
                            <a:picLocks noChangeAspect="1" noChangeArrowheads="1"/>
                          </pic:cNvPicPr>
                        </pic:nvPicPr>
                        <pic:blipFill>
                          <a:blip r:embed="rId40" cstate="print"/>
                          <a:srcRect/>
                          <a:stretch>
                            <a:fillRect/>
                          </a:stretch>
                        </pic:blipFill>
                        <pic:spPr bwMode="auto">
                          <a:xfrm>
                            <a:off x="0" y="0"/>
                            <a:ext cx="657225" cy="657225"/>
                          </a:xfrm>
                          <a:prstGeom prst="rect">
                            <a:avLst/>
                          </a:prstGeom>
                          <a:noFill/>
                          <a:ln w="9525">
                            <a:noFill/>
                            <a:miter lim="800000"/>
                            <a:headEnd/>
                            <a:tailEnd/>
                          </a:ln>
                        </pic:spPr>
                      </pic:pic>
                    </a:graphicData>
                  </a:graphic>
                </wp:inline>
              </w:drawing>
            </w:r>
          </w:p>
        </w:tc>
        <w:tc>
          <w:tcPr>
            <w:tcW w:w="8770" w:type="dxa"/>
            <w:tcBorders>
              <w:top w:val="single" w:sz="6" w:space="0" w:color="808080"/>
              <w:bottom w:val="single" w:sz="6" w:space="0" w:color="808080"/>
            </w:tcBorders>
          </w:tcPr>
          <w:p w14:paraId="30DC402D" w14:textId="77777777" w:rsidR="006E106B" w:rsidRPr="00D512C7" w:rsidRDefault="006E106B" w:rsidP="006E106B">
            <w:pPr>
              <w:pStyle w:val="PGPTitle"/>
            </w:pPr>
            <w:r w:rsidRPr="00D512C7">
              <w:t>Instructions for Assessing Your Historical Knowledge</w:t>
            </w:r>
          </w:p>
          <w:p w14:paraId="0C96BE57" w14:textId="77777777" w:rsidR="006E106B" w:rsidRPr="00D512C7" w:rsidRDefault="006E106B" w:rsidP="006E106B">
            <w:pPr>
              <w:pStyle w:val="PGPBullet1"/>
            </w:pPr>
            <w:r w:rsidRPr="00D512C7">
              <w:t>Evaluate each item on a scale of 1 to 5 with 5 as “strongly agree”</w:t>
            </w:r>
          </w:p>
          <w:p w14:paraId="0E10C7BB" w14:textId="77777777" w:rsidR="006E106B" w:rsidRPr="00D512C7" w:rsidRDefault="006E106B" w:rsidP="006E106B">
            <w:pPr>
              <w:pStyle w:val="PGPBullet1"/>
            </w:pPr>
            <w:r w:rsidRPr="00D512C7">
              <w:t>If you are covering a sector that has not been in existence for at least 10 years, reduce the time period to when the sector formally developed</w:t>
            </w:r>
          </w:p>
          <w:p w14:paraId="34CB0649" w14:textId="77777777" w:rsidR="006E106B" w:rsidRPr="00D512C7" w:rsidRDefault="006E106B" w:rsidP="006E106B">
            <w:pPr>
              <w:pStyle w:val="PGPText"/>
            </w:pPr>
          </w:p>
        </w:tc>
      </w:tr>
      <w:tr w:rsidR="006E106B" w:rsidRPr="00D512C7" w14:paraId="76C35B28" w14:textId="77777777" w:rsidTr="00E44144">
        <w:tblPrEx>
          <w:tblCellMar>
            <w:left w:w="108" w:type="dxa"/>
            <w:right w:w="108" w:type="dxa"/>
          </w:tblCellMar>
          <w:tblLook w:val="0000" w:firstRow="0" w:lastRow="0" w:firstColumn="0" w:lastColumn="0" w:noHBand="0" w:noVBand="0"/>
        </w:tblPrEx>
        <w:trPr>
          <w:gridAfter w:val="1"/>
          <w:wAfter w:w="8" w:type="dxa"/>
          <w:cantSplit/>
          <w:trHeight w:val="300"/>
          <w:hidden/>
        </w:trPr>
        <w:tc>
          <w:tcPr>
            <w:tcW w:w="435" w:type="dxa"/>
            <w:shd w:val="clear" w:color="auto" w:fill="auto"/>
          </w:tcPr>
          <w:p w14:paraId="47B3DF95" w14:textId="77777777" w:rsidR="006E106B" w:rsidRPr="00D512C7" w:rsidRDefault="006E106B" w:rsidP="00E44144">
            <w:pPr>
              <w:pStyle w:val="zLGPIconExtractHandout"/>
              <w:rPr>
                <w:color w:val="FF0000"/>
              </w:rPr>
            </w:pPr>
            <w:r w:rsidRPr="00D512C7">
              <w:rPr>
                <w:color w:val="FF0000"/>
              </w:rPr>
              <w:t>z</w:t>
            </w:r>
          </w:p>
        </w:tc>
        <w:tc>
          <w:tcPr>
            <w:tcW w:w="10077" w:type="dxa"/>
            <w:gridSpan w:val="3"/>
          </w:tcPr>
          <w:p w14:paraId="5A952EDE" w14:textId="77777777" w:rsidR="006E106B" w:rsidRPr="00D512C7" w:rsidRDefault="006E106B" w:rsidP="006E106B">
            <w:pPr>
              <w:pStyle w:val="PGPText"/>
            </w:pPr>
          </w:p>
          <w:tbl>
            <w:tblPr>
              <w:tblStyle w:val="MediumShading1-Accent1"/>
              <w:tblW w:w="0" w:type="auto"/>
              <w:tblLayout w:type="fixed"/>
              <w:tblLook w:val="0400" w:firstRow="0" w:lastRow="0" w:firstColumn="0" w:lastColumn="0" w:noHBand="0" w:noVBand="1"/>
            </w:tblPr>
            <w:tblGrid>
              <w:gridCol w:w="7776"/>
              <w:gridCol w:w="2016"/>
            </w:tblGrid>
            <w:tr w:rsidR="006E106B" w:rsidRPr="00083969" w14:paraId="49682AC4" w14:textId="77777777" w:rsidTr="00E44144">
              <w:trPr>
                <w:cnfStyle w:val="000000100000" w:firstRow="0" w:lastRow="0" w:firstColumn="0" w:lastColumn="0" w:oddVBand="0" w:evenVBand="0" w:oddHBand="1" w:evenHBand="0" w:firstRowFirstColumn="0" w:firstRowLastColumn="0" w:lastRowFirstColumn="0" w:lastRowLastColumn="0"/>
                <w:trHeight w:val="720"/>
              </w:trPr>
              <w:tc>
                <w:tcPr>
                  <w:tcW w:w="7776" w:type="dxa"/>
                </w:tcPr>
                <w:p w14:paraId="2833EF63" w14:textId="746B19A6" w:rsidR="006E106B" w:rsidRPr="00083969" w:rsidRDefault="006E106B" w:rsidP="00E360BC">
                  <w:pPr>
                    <w:pStyle w:val="LGPTableText"/>
                    <w:numPr>
                      <w:ilvl w:val="0"/>
                      <w:numId w:val="19"/>
                    </w:numPr>
                    <w:spacing w:before="0" w:after="0"/>
                    <w:ind w:left="368"/>
                    <w:rPr>
                      <w:bCs/>
                      <w:noProof w:val="0"/>
                      <w:sz w:val="22"/>
                    </w:rPr>
                  </w:pPr>
                  <w:r w:rsidRPr="00083969">
                    <w:rPr>
                      <w:noProof w:val="0"/>
                      <w:sz w:val="22"/>
                    </w:rPr>
                    <w:t xml:space="preserve">I possess the data that shows the primary factor(s) that caused </w:t>
                  </w:r>
                  <w:r w:rsidR="00E360BC">
                    <w:rPr>
                      <w:noProof w:val="0"/>
                      <w:sz w:val="22"/>
                    </w:rPr>
                    <w:t>return on invested capital</w:t>
                  </w:r>
                  <w:r w:rsidRPr="00083969">
                    <w:rPr>
                      <w:noProof w:val="0"/>
                      <w:sz w:val="22"/>
                    </w:rPr>
                    <w:t xml:space="preserve"> to change for my sector over at least the past 10 years.</w:t>
                  </w:r>
                </w:p>
              </w:tc>
              <w:tc>
                <w:tcPr>
                  <w:tcW w:w="2016" w:type="dxa"/>
                </w:tcPr>
                <w:p w14:paraId="6B7382A7" w14:textId="77777777" w:rsidR="006E106B" w:rsidRPr="00083969" w:rsidRDefault="006E106B" w:rsidP="00E44144">
                  <w:pPr>
                    <w:pStyle w:val="LGPTableText"/>
                    <w:jc w:val="center"/>
                    <w:rPr>
                      <w:b/>
                      <w:noProof w:val="0"/>
                      <w:sz w:val="22"/>
                    </w:rPr>
                  </w:pPr>
                </w:p>
              </w:tc>
            </w:tr>
            <w:tr w:rsidR="006E106B" w:rsidRPr="00083969" w14:paraId="56C14C23" w14:textId="77777777" w:rsidTr="00E44144">
              <w:trPr>
                <w:cnfStyle w:val="000000010000" w:firstRow="0" w:lastRow="0" w:firstColumn="0" w:lastColumn="0" w:oddVBand="0" w:evenVBand="0" w:oddHBand="0" w:evenHBand="1" w:firstRowFirstColumn="0" w:firstRowLastColumn="0" w:lastRowFirstColumn="0" w:lastRowLastColumn="0"/>
                <w:trHeight w:val="720"/>
              </w:trPr>
              <w:tc>
                <w:tcPr>
                  <w:tcW w:w="7776" w:type="dxa"/>
                </w:tcPr>
                <w:p w14:paraId="3C3D82D6" w14:textId="77777777" w:rsidR="006E106B" w:rsidRPr="00083969" w:rsidRDefault="006E106B" w:rsidP="006E106B">
                  <w:pPr>
                    <w:pStyle w:val="LGPTableText"/>
                    <w:numPr>
                      <w:ilvl w:val="0"/>
                      <w:numId w:val="19"/>
                    </w:numPr>
                    <w:spacing w:before="0" w:after="0"/>
                    <w:ind w:left="368"/>
                    <w:rPr>
                      <w:bCs/>
                      <w:noProof w:val="0"/>
                      <w:sz w:val="22"/>
                    </w:rPr>
                  </w:pPr>
                  <w:r w:rsidRPr="00083969">
                    <w:rPr>
                      <w:noProof w:val="0"/>
                      <w:sz w:val="22"/>
                    </w:rPr>
                    <w:t xml:space="preserve">I know the factor(s) that caused each of my </w:t>
                  </w:r>
                  <w:r w:rsidRPr="00083969">
                    <w:rPr>
                      <w:noProof w:val="0"/>
                      <w:sz w:val="22"/>
                      <w:u w:val="single"/>
                    </w:rPr>
                    <w:t>stocks</w:t>
                  </w:r>
                  <w:r w:rsidRPr="00083969">
                    <w:rPr>
                      <w:noProof w:val="0"/>
                      <w:sz w:val="22"/>
                    </w:rPr>
                    <w:t xml:space="preserve"> to substantially out- or under-perform their peers over the past 10 years.</w:t>
                  </w:r>
                </w:p>
              </w:tc>
              <w:tc>
                <w:tcPr>
                  <w:tcW w:w="2016" w:type="dxa"/>
                </w:tcPr>
                <w:p w14:paraId="1ED11938" w14:textId="77777777" w:rsidR="006E106B" w:rsidRPr="00083969" w:rsidRDefault="006E106B" w:rsidP="00E44144">
                  <w:pPr>
                    <w:pStyle w:val="LGPTableText"/>
                    <w:jc w:val="center"/>
                    <w:rPr>
                      <w:noProof w:val="0"/>
                      <w:sz w:val="22"/>
                    </w:rPr>
                  </w:pPr>
                </w:p>
              </w:tc>
            </w:tr>
            <w:tr w:rsidR="006E106B" w:rsidRPr="00083969" w14:paraId="1EA82076" w14:textId="77777777" w:rsidTr="00E44144">
              <w:trPr>
                <w:cnfStyle w:val="000000100000" w:firstRow="0" w:lastRow="0" w:firstColumn="0" w:lastColumn="0" w:oddVBand="0" w:evenVBand="0" w:oddHBand="1" w:evenHBand="0" w:firstRowFirstColumn="0" w:firstRowLastColumn="0" w:lastRowFirstColumn="0" w:lastRowLastColumn="0"/>
                <w:trHeight w:val="720"/>
              </w:trPr>
              <w:tc>
                <w:tcPr>
                  <w:tcW w:w="7776" w:type="dxa"/>
                </w:tcPr>
                <w:p w14:paraId="5092CFE7" w14:textId="77777777" w:rsidR="006E106B" w:rsidRPr="00083969" w:rsidRDefault="006E106B" w:rsidP="006E106B">
                  <w:pPr>
                    <w:pStyle w:val="LGPTableText"/>
                    <w:numPr>
                      <w:ilvl w:val="0"/>
                      <w:numId w:val="19"/>
                    </w:numPr>
                    <w:spacing w:before="0" w:after="0"/>
                    <w:ind w:left="368"/>
                    <w:rPr>
                      <w:bCs/>
                      <w:noProof w:val="0"/>
                      <w:sz w:val="22"/>
                    </w:rPr>
                  </w:pPr>
                  <w:r w:rsidRPr="00083969">
                    <w:rPr>
                      <w:noProof w:val="0"/>
                      <w:sz w:val="22"/>
                    </w:rPr>
                    <w:t xml:space="preserve">I know the factor(s) that caused each of my </w:t>
                  </w:r>
                  <w:r w:rsidRPr="00083969">
                    <w:rPr>
                      <w:noProof w:val="0"/>
                      <w:sz w:val="22"/>
                      <w:u w:val="single"/>
                    </w:rPr>
                    <w:t>sectors</w:t>
                  </w:r>
                  <w:r w:rsidRPr="00083969">
                    <w:rPr>
                      <w:noProof w:val="0"/>
                      <w:sz w:val="22"/>
                    </w:rPr>
                    <w:t xml:space="preserve"> to substantially out- or under-perform my broader benchmark over the past 10 years.</w:t>
                  </w:r>
                </w:p>
              </w:tc>
              <w:tc>
                <w:tcPr>
                  <w:tcW w:w="2016" w:type="dxa"/>
                </w:tcPr>
                <w:p w14:paraId="2B3EAE0E" w14:textId="77777777" w:rsidR="006E106B" w:rsidRPr="00083969" w:rsidRDefault="006E106B" w:rsidP="00E44144">
                  <w:pPr>
                    <w:pStyle w:val="LGPTableText"/>
                    <w:jc w:val="center"/>
                    <w:rPr>
                      <w:noProof w:val="0"/>
                      <w:sz w:val="22"/>
                    </w:rPr>
                  </w:pPr>
                </w:p>
              </w:tc>
            </w:tr>
            <w:tr w:rsidR="006E106B" w:rsidRPr="00083969" w14:paraId="3216C951" w14:textId="77777777" w:rsidTr="00E44144">
              <w:trPr>
                <w:cnfStyle w:val="000000010000" w:firstRow="0" w:lastRow="0" w:firstColumn="0" w:lastColumn="0" w:oddVBand="0" w:evenVBand="0" w:oddHBand="0" w:evenHBand="1" w:firstRowFirstColumn="0" w:firstRowLastColumn="0" w:lastRowFirstColumn="0" w:lastRowLastColumn="0"/>
                <w:trHeight w:val="720"/>
              </w:trPr>
              <w:tc>
                <w:tcPr>
                  <w:tcW w:w="7776" w:type="dxa"/>
                </w:tcPr>
                <w:p w14:paraId="32F20C62" w14:textId="77777777" w:rsidR="006E106B" w:rsidRPr="00083969" w:rsidRDefault="006E106B" w:rsidP="006E106B">
                  <w:pPr>
                    <w:pStyle w:val="LGPTableText"/>
                    <w:numPr>
                      <w:ilvl w:val="0"/>
                      <w:numId w:val="19"/>
                    </w:numPr>
                    <w:spacing w:before="0" w:after="0"/>
                    <w:ind w:left="368"/>
                    <w:rPr>
                      <w:bCs/>
                      <w:noProof w:val="0"/>
                      <w:sz w:val="22"/>
                    </w:rPr>
                  </w:pPr>
                  <w:r w:rsidRPr="00083969">
                    <w:rPr>
                      <w:noProof w:val="0"/>
                      <w:sz w:val="22"/>
                    </w:rPr>
                    <w:t>I have industry-level data that provides a good gauge of supply/capacity and demand/units/revenue going back at least 10 years.</w:t>
                  </w:r>
                </w:p>
              </w:tc>
              <w:tc>
                <w:tcPr>
                  <w:tcW w:w="2016" w:type="dxa"/>
                </w:tcPr>
                <w:p w14:paraId="0AD1EA51" w14:textId="77777777" w:rsidR="006E106B" w:rsidRPr="00083969" w:rsidRDefault="006E106B" w:rsidP="00E44144">
                  <w:pPr>
                    <w:pStyle w:val="LGPTableText"/>
                    <w:jc w:val="center"/>
                    <w:rPr>
                      <w:noProof w:val="0"/>
                      <w:sz w:val="22"/>
                    </w:rPr>
                  </w:pPr>
                </w:p>
              </w:tc>
            </w:tr>
            <w:tr w:rsidR="006E106B" w:rsidRPr="00083969" w14:paraId="1677C5F0" w14:textId="77777777" w:rsidTr="00E44144">
              <w:trPr>
                <w:cnfStyle w:val="000000100000" w:firstRow="0" w:lastRow="0" w:firstColumn="0" w:lastColumn="0" w:oddVBand="0" w:evenVBand="0" w:oddHBand="1" w:evenHBand="0" w:firstRowFirstColumn="0" w:firstRowLastColumn="0" w:lastRowFirstColumn="0" w:lastRowLastColumn="0"/>
                <w:trHeight w:val="720"/>
              </w:trPr>
              <w:tc>
                <w:tcPr>
                  <w:tcW w:w="7776" w:type="dxa"/>
                </w:tcPr>
                <w:p w14:paraId="2F36027E" w14:textId="77777777" w:rsidR="006E106B" w:rsidRPr="00083969" w:rsidRDefault="006E106B" w:rsidP="006E106B">
                  <w:pPr>
                    <w:pStyle w:val="LGPTableText"/>
                    <w:numPr>
                      <w:ilvl w:val="0"/>
                      <w:numId w:val="19"/>
                    </w:numPr>
                    <w:spacing w:before="0" w:after="0"/>
                    <w:ind w:left="368"/>
                    <w:rPr>
                      <w:bCs/>
                      <w:noProof w:val="0"/>
                      <w:sz w:val="22"/>
                    </w:rPr>
                  </w:pPr>
                  <w:r w:rsidRPr="00083969">
                    <w:rPr>
                      <w:noProof w:val="0"/>
                      <w:sz w:val="22"/>
                    </w:rPr>
                    <w:t>I have built, or could quickly build, a comprehensive food chain analysis for my sector, showing the upstream and downstream players for the companies in my universe.</w:t>
                  </w:r>
                </w:p>
              </w:tc>
              <w:tc>
                <w:tcPr>
                  <w:tcW w:w="2016" w:type="dxa"/>
                </w:tcPr>
                <w:p w14:paraId="460A5BFD" w14:textId="77777777" w:rsidR="006E106B" w:rsidRPr="00083969" w:rsidRDefault="006E106B" w:rsidP="00E44144">
                  <w:pPr>
                    <w:pStyle w:val="LGPTableText"/>
                    <w:jc w:val="center"/>
                    <w:rPr>
                      <w:noProof w:val="0"/>
                      <w:sz w:val="22"/>
                    </w:rPr>
                  </w:pPr>
                </w:p>
              </w:tc>
            </w:tr>
            <w:tr w:rsidR="006E106B" w:rsidRPr="00083969" w14:paraId="6370C6AD" w14:textId="77777777" w:rsidTr="00E44144">
              <w:trPr>
                <w:cnfStyle w:val="000000010000" w:firstRow="0" w:lastRow="0" w:firstColumn="0" w:lastColumn="0" w:oddVBand="0" w:evenVBand="0" w:oddHBand="0" w:evenHBand="1" w:firstRowFirstColumn="0" w:firstRowLastColumn="0" w:lastRowFirstColumn="0" w:lastRowLastColumn="0"/>
                <w:trHeight w:val="720"/>
              </w:trPr>
              <w:tc>
                <w:tcPr>
                  <w:tcW w:w="7776" w:type="dxa"/>
                </w:tcPr>
                <w:p w14:paraId="0BF1578A" w14:textId="77777777" w:rsidR="006E106B" w:rsidRPr="00083969" w:rsidRDefault="006E106B" w:rsidP="006E106B">
                  <w:pPr>
                    <w:pStyle w:val="LGPTableText"/>
                    <w:numPr>
                      <w:ilvl w:val="0"/>
                      <w:numId w:val="19"/>
                    </w:numPr>
                    <w:spacing w:before="0" w:after="0"/>
                    <w:ind w:left="368"/>
                    <w:rPr>
                      <w:noProof w:val="0"/>
                      <w:sz w:val="22"/>
                    </w:rPr>
                  </w:pPr>
                  <w:r w:rsidRPr="00083969">
                    <w:rPr>
                      <w:noProof w:val="0"/>
                      <w:sz w:val="22"/>
                    </w:rPr>
                    <w:t xml:space="preserve">When forecasting revenue for my individual companies, I ensure their combined revenue growth is within a realistic industry growth rate based on historical trends. </w:t>
                  </w:r>
                </w:p>
              </w:tc>
              <w:tc>
                <w:tcPr>
                  <w:tcW w:w="2016" w:type="dxa"/>
                </w:tcPr>
                <w:p w14:paraId="44B80A52" w14:textId="77777777" w:rsidR="006E106B" w:rsidRPr="00083969" w:rsidRDefault="006E106B" w:rsidP="00E44144">
                  <w:pPr>
                    <w:pStyle w:val="LGPTableText"/>
                    <w:jc w:val="center"/>
                    <w:rPr>
                      <w:noProof w:val="0"/>
                      <w:sz w:val="22"/>
                    </w:rPr>
                  </w:pPr>
                </w:p>
              </w:tc>
            </w:tr>
            <w:tr w:rsidR="006E106B" w:rsidRPr="00083969" w14:paraId="7FA642A8" w14:textId="77777777" w:rsidTr="00E44144">
              <w:trPr>
                <w:cnfStyle w:val="000000100000" w:firstRow="0" w:lastRow="0" w:firstColumn="0" w:lastColumn="0" w:oddVBand="0" w:evenVBand="0" w:oddHBand="1" w:evenHBand="0" w:firstRowFirstColumn="0" w:firstRowLastColumn="0" w:lastRowFirstColumn="0" w:lastRowLastColumn="0"/>
                <w:trHeight w:val="720"/>
              </w:trPr>
              <w:tc>
                <w:tcPr>
                  <w:tcW w:w="7776" w:type="dxa"/>
                </w:tcPr>
                <w:p w14:paraId="7882C159" w14:textId="77777777" w:rsidR="006E106B" w:rsidRPr="00083969" w:rsidRDefault="006E106B" w:rsidP="006E106B">
                  <w:pPr>
                    <w:pStyle w:val="LGPTableText"/>
                    <w:numPr>
                      <w:ilvl w:val="0"/>
                      <w:numId w:val="19"/>
                    </w:numPr>
                    <w:spacing w:before="0" w:after="0"/>
                    <w:ind w:left="368"/>
                    <w:rPr>
                      <w:noProof w:val="0"/>
                      <w:sz w:val="22"/>
                    </w:rPr>
                  </w:pPr>
                  <w:r w:rsidRPr="00083969">
                    <w:rPr>
                      <w:noProof w:val="0"/>
                      <w:sz w:val="22"/>
                    </w:rPr>
                    <w:t>I know the high, low and mid-point of longer-term historical valuation ranges for each of my stocks for at least the past 10 years.</w:t>
                  </w:r>
                </w:p>
              </w:tc>
              <w:tc>
                <w:tcPr>
                  <w:tcW w:w="2016" w:type="dxa"/>
                </w:tcPr>
                <w:p w14:paraId="4B405FC1" w14:textId="77777777" w:rsidR="006E106B" w:rsidRPr="00083969" w:rsidRDefault="006E106B" w:rsidP="00E44144">
                  <w:pPr>
                    <w:pStyle w:val="LGPTableText"/>
                    <w:jc w:val="center"/>
                    <w:rPr>
                      <w:noProof w:val="0"/>
                      <w:sz w:val="22"/>
                    </w:rPr>
                  </w:pPr>
                </w:p>
              </w:tc>
            </w:tr>
            <w:tr w:rsidR="006E106B" w:rsidRPr="00083969" w14:paraId="3982B713" w14:textId="77777777" w:rsidTr="00E44144">
              <w:trPr>
                <w:cnfStyle w:val="000000010000" w:firstRow="0" w:lastRow="0" w:firstColumn="0" w:lastColumn="0" w:oddVBand="0" w:evenVBand="0" w:oddHBand="0" w:evenHBand="1" w:firstRowFirstColumn="0" w:firstRowLastColumn="0" w:lastRowFirstColumn="0" w:lastRowLastColumn="0"/>
                <w:trHeight w:val="720"/>
              </w:trPr>
              <w:tc>
                <w:tcPr>
                  <w:tcW w:w="7776" w:type="dxa"/>
                </w:tcPr>
                <w:p w14:paraId="2858152D" w14:textId="77777777" w:rsidR="006E106B" w:rsidRPr="00083969" w:rsidRDefault="006E106B" w:rsidP="00E44144">
                  <w:pPr>
                    <w:pStyle w:val="LGPTableText"/>
                    <w:rPr>
                      <w:rFonts w:eastAsiaTheme="minorHAnsi"/>
                      <w:noProof w:val="0"/>
                      <w:sz w:val="22"/>
                    </w:rPr>
                  </w:pPr>
                  <w:r w:rsidRPr="00083969">
                    <w:rPr>
                      <w:rFonts w:eastAsiaTheme="minorHAnsi"/>
                      <w:noProof w:val="0"/>
                      <w:sz w:val="22"/>
                    </w:rPr>
                    <w:t>Total</w:t>
                  </w:r>
                </w:p>
              </w:tc>
              <w:tc>
                <w:tcPr>
                  <w:tcW w:w="2016" w:type="dxa"/>
                </w:tcPr>
                <w:p w14:paraId="563139C9" w14:textId="77777777" w:rsidR="006E106B" w:rsidRPr="00083969" w:rsidRDefault="006E106B" w:rsidP="00E44144">
                  <w:pPr>
                    <w:pStyle w:val="LGPTableText"/>
                    <w:jc w:val="center"/>
                    <w:rPr>
                      <w:noProof w:val="0"/>
                      <w:sz w:val="22"/>
                    </w:rPr>
                  </w:pPr>
                </w:p>
              </w:tc>
            </w:tr>
          </w:tbl>
          <w:p w14:paraId="66B632AF" w14:textId="77777777" w:rsidR="006E106B" w:rsidRPr="00D512C7" w:rsidRDefault="006E106B" w:rsidP="006E106B">
            <w:pPr>
              <w:pStyle w:val="PGPText"/>
              <w:rPr>
                <w:color w:val="FF0000"/>
                <w:sz w:val="20"/>
              </w:rPr>
            </w:pPr>
          </w:p>
        </w:tc>
      </w:tr>
    </w:tbl>
    <w:p w14:paraId="3F8D09D6" w14:textId="77777777" w:rsidR="006E106B" w:rsidRPr="00295669" w:rsidRDefault="006E106B" w:rsidP="00E44144">
      <w:pPr>
        <w:pStyle w:val="zLGPNewLessonSpacer"/>
      </w:pPr>
      <w:r>
        <w:br w:type="page"/>
      </w:r>
    </w:p>
    <w:p w14:paraId="20BF3DC5" w14:textId="77777777" w:rsidR="006E106B" w:rsidRDefault="006E106B" w:rsidP="00E44144">
      <w:pPr>
        <w:pStyle w:val="PGPModuleContinued"/>
      </w:pPr>
    </w:p>
    <w:tbl>
      <w:tblPr>
        <w:tblW w:w="0" w:type="auto"/>
        <w:tblLayout w:type="fixed"/>
        <w:tblCellMar>
          <w:left w:w="115" w:type="dxa"/>
          <w:right w:w="115" w:type="dxa"/>
        </w:tblCellMar>
        <w:tblLook w:val="01E0" w:firstRow="1" w:lastRow="1" w:firstColumn="1" w:lastColumn="1" w:noHBand="0" w:noVBand="0"/>
      </w:tblPr>
      <w:tblGrid>
        <w:gridCol w:w="378"/>
        <w:gridCol w:w="58"/>
        <w:gridCol w:w="1295"/>
        <w:gridCol w:w="8727"/>
        <w:gridCol w:w="58"/>
        <w:gridCol w:w="30"/>
      </w:tblGrid>
      <w:tr w:rsidR="006E106B" w:rsidRPr="007026C6" w14:paraId="2B637F9F" w14:textId="77777777" w:rsidTr="00E44144">
        <w:trPr>
          <w:tblHeader/>
        </w:trPr>
        <w:tc>
          <w:tcPr>
            <w:tcW w:w="10512" w:type="dxa"/>
            <w:gridSpan w:val="6"/>
            <w:tcBorders>
              <w:top w:val="nil"/>
              <w:left w:val="nil"/>
              <w:bottom w:val="nil"/>
              <w:right w:val="nil"/>
            </w:tcBorders>
          </w:tcPr>
          <w:p w14:paraId="63B17F0A" w14:textId="77777777" w:rsidR="006E106B" w:rsidRPr="00E449A2" w:rsidRDefault="006E106B" w:rsidP="00E44144">
            <w:pPr>
              <w:pStyle w:val="PGPLessonName"/>
            </w:pPr>
            <w:r>
              <w:br w:type="page"/>
            </w:r>
            <w:r>
              <w:br w:type="page"/>
            </w:r>
            <w:bookmarkStart w:id="17" w:name="_Toc413834410"/>
            <w:r>
              <w:t>What’s “Material” to You?</w:t>
            </w:r>
            <w:bookmarkEnd w:id="17"/>
          </w:p>
        </w:tc>
      </w:tr>
      <w:tr w:rsidR="006E106B" w:rsidRPr="00D512C7" w14:paraId="0A95191B" w14:textId="77777777" w:rsidTr="00E44144">
        <w:tblPrEx>
          <w:tblCellMar>
            <w:left w:w="108" w:type="dxa"/>
            <w:right w:w="108" w:type="dxa"/>
          </w:tblCellMar>
          <w:tblLook w:val="0000" w:firstRow="0" w:lastRow="0" w:firstColumn="0" w:lastColumn="0" w:noHBand="0" w:noVBand="0"/>
        </w:tblPrEx>
        <w:trPr>
          <w:gridAfter w:val="1"/>
          <w:wAfter w:w="18" w:type="dxa"/>
          <w:cantSplit/>
        </w:trPr>
        <w:tc>
          <w:tcPr>
            <w:tcW w:w="1731" w:type="dxa"/>
            <w:gridSpan w:val="3"/>
          </w:tcPr>
          <w:p w14:paraId="2323BA33" w14:textId="77777777" w:rsidR="006E106B" w:rsidRPr="00D512C7" w:rsidRDefault="006E106B" w:rsidP="00E44144">
            <w:pPr>
              <w:pStyle w:val="zLGPIconHandouts"/>
            </w:pPr>
            <w:r w:rsidRPr="00D512C7">
              <w:rPr>
                <w:noProof/>
              </w:rPr>
              <w:drawing>
                <wp:inline distT="0" distB="0" distL="0" distR="0" wp14:anchorId="4C313F1F" wp14:editId="184F65ED">
                  <wp:extent cx="657225" cy="657225"/>
                  <wp:effectExtent l="19050" t="0" r="9525" b="0"/>
                  <wp:docPr id="53" name="Picture 14" descr="Handout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ndouts%201"/>
                          <pic:cNvPicPr>
                            <a:picLocks noChangeAspect="1" noChangeArrowheads="1"/>
                          </pic:cNvPicPr>
                        </pic:nvPicPr>
                        <pic:blipFill>
                          <a:blip r:embed="rId26" cstate="print"/>
                          <a:srcRect/>
                          <a:stretch>
                            <a:fillRect/>
                          </a:stretch>
                        </pic:blipFill>
                        <pic:spPr bwMode="auto">
                          <a:xfrm>
                            <a:off x="0" y="0"/>
                            <a:ext cx="657225" cy="657225"/>
                          </a:xfrm>
                          <a:prstGeom prst="rect">
                            <a:avLst/>
                          </a:prstGeom>
                          <a:noFill/>
                          <a:ln w="9525">
                            <a:noFill/>
                            <a:miter lim="800000"/>
                            <a:headEnd/>
                            <a:tailEnd/>
                          </a:ln>
                        </pic:spPr>
                      </pic:pic>
                    </a:graphicData>
                  </a:graphic>
                </wp:inline>
              </w:drawing>
            </w:r>
          </w:p>
        </w:tc>
        <w:tc>
          <w:tcPr>
            <w:tcW w:w="8781" w:type="dxa"/>
            <w:gridSpan w:val="2"/>
            <w:tcBorders>
              <w:top w:val="single" w:sz="6" w:space="0" w:color="808080"/>
              <w:bottom w:val="single" w:sz="6" w:space="0" w:color="808080"/>
            </w:tcBorders>
          </w:tcPr>
          <w:p w14:paraId="2CAAFC49" w14:textId="77777777" w:rsidR="006E106B" w:rsidRPr="00D512C7" w:rsidRDefault="006E106B" w:rsidP="006E106B">
            <w:pPr>
              <w:pStyle w:val="PGPTitle"/>
            </w:pPr>
            <w:r w:rsidRPr="00D512C7">
              <w:t>Instructions for What’s “Material” to You?:</w:t>
            </w:r>
          </w:p>
          <w:p w14:paraId="369D5A7B" w14:textId="77777777" w:rsidR="006E106B" w:rsidRPr="00D512C7" w:rsidRDefault="006E106B" w:rsidP="006E106B">
            <w:pPr>
              <w:pStyle w:val="PGPBullet1"/>
            </w:pPr>
            <w:r w:rsidRPr="00D512C7">
              <w:t>Answer the question below, found above the table</w:t>
            </w:r>
          </w:p>
          <w:p w14:paraId="4DA4F1FB" w14:textId="7022BBCC" w:rsidR="006E106B" w:rsidRPr="00D512C7" w:rsidRDefault="006E106B" w:rsidP="006E106B">
            <w:pPr>
              <w:pStyle w:val="PGPBullet1"/>
            </w:pPr>
            <w:r w:rsidRPr="00D512C7">
              <w:t xml:space="preserve">For the table, list three stocks in the first column that you are familiar with, making sure to include the one that is the subject of </w:t>
            </w:r>
            <w:r w:rsidR="00E360BC">
              <w:t xml:space="preserve">any materials </w:t>
            </w:r>
            <w:r w:rsidRPr="00D512C7">
              <w:t xml:space="preserve">you </w:t>
            </w:r>
            <w:r w:rsidR="00E360BC">
              <w:t>may have prepared</w:t>
            </w:r>
            <w:r w:rsidRPr="00D512C7">
              <w:t xml:space="preserve"> for this workshop.</w:t>
            </w:r>
          </w:p>
          <w:p w14:paraId="4BE40718" w14:textId="77777777" w:rsidR="006E106B" w:rsidRPr="00D512C7" w:rsidRDefault="006E106B" w:rsidP="006E106B">
            <w:pPr>
              <w:pStyle w:val="PGPBullet1"/>
            </w:pPr>
            <w:r w:rsidRPr="00D512C7">
              <w:t>Ignore the other columns until you receive further instructions from the facilitator.</w:t>
            </w:r>
          </w:p>
          <w:p w14:paraId="05F1068E" w14:textId="77777777" w:rsidR="006E106B" w:rsidRPr="00D512C7" w:rsidRDefault="006E106B" w:rsidP="006E106B">
            <w:pPr>
              <w:pStyle w:val="PGPText"/>
            </w:pPr>
          </w:p>
        </w:tc>
      </w:tr>
      <w:tr w:rsidR="006E106B" w:rsidRPr="00D512C7" w14:paraId="6DCD133D" w14:textId="77777777" w:rsidTr="00E44144">
        <w:tblPrEx>
          <w:tblCellMar>
            <w:left w:w="108" w:type="dxa"/>
            <w:right w:w="108" w:type="dxa"/>
          </w:tblCellMar>
          <w:tblLook w:val="0000" w:firstRow="0" w:lastRow="0" w:firstColumn="0" w:lastColumn="0" w:noHBand="0" w:noVBand="0"/>
        </w:tblPrEx>
        <w:trPr>
          <w:gridAfter w:val="2"/>
          <w:wAfter w:w="54" w:type="dxa"/>
          <w:cantSplit/>
          <w:trHeight w:val="300"/>
          <w:hidden/>
        </w:trPr>
        <w:tc>
          <w:tcPr>
            <w:tcW w:w="378" w:type="dxa"/>
            <w:shd w:val="clear" w:color="auto" w:fill="auto"/>
          </w:tcPr>
          <w:p w14:paraId="14F0D809" w14:textId="77777777" w:rsidR="006E106B" w:rsidRPr="00D512C7" w:rsidRDefault="006E106B" w:rsidP="00EC79EE">
            <w:pPr>
              <w:pStyle w:val="zLGPIconPicHolder"/>
              <w:rPr>
                <w:vanish/>
              </w:rPr>
            </w:pPr>
            <w:r w:rsidRPr="00D512C7">
              <w:rPr>
                <w:vanish/>
              </w:rPr>
              <w:t>z</w:t>
            </w:r>
          </w:p>
        </w:tc>
        <w:tc>
          <w:tcPr>
            <w:tcW w:w="10080" w:type="dxa"/>
            <w:gridSpan w:val="3"/>
          </w:tcPr>
          <w:p w14:paraId="769C7FB9" w14:textId="77777777" w:rsidR="006E106B" w:rsidRPr="00D512C7" w:rsidRDefault="006E106B" w:rsidP="006E106B">
            <w:pPr>
              <w:pStyle w:val="PGPText"/>
            </w:pPr>
            <w:r w:rsidRPr="00D512C7">
              <w:t>Approximately how much does a stock need to move relative to a benchmark or in absolute terms for you to consider recommending it as a buy at your firm?: _______%</w:t>
            </w:r>
          </w:p>
          <w:p w14:paraId="6CDCCDB9" w14:textId="77777777" w:rsidR="006E106B" w:rsidRPr="00D512C7" w:rsidRDefault="006E106B" w:rsidP="006E106B">
            <w:pPr>
              <w:pStyle w:val="PGPText"/>
            </w:pPr>
          </w:p>
        </w:tc>
      </w:tr>
      <w:tr w:rsidR="006E106B" w:rsidRPr="00D512C7" w14:paraId="483EC3B6" w14:textId="77777777" w:rsidTr="00E44144">
        <w:tblPrEx>
          <w:tblCellMar>
            <w:left w:w="108" w:type="dxa"/>
            <w:right w:w="108" w:type="dxa"/>
          </w:tblCellMar>
          <w:tblLook w:val="0000" w:firstRow="0" w:lastRow="0" w:firstColumn="0" w:lastColumn="0" w:noHBand="0" w:noVBand="0"/>
        </w:tblPrEx>
        <w:trPr>
          <w:gridAfter w:val="1"/>
          <w:wAfter w:w="30" w:type="dxa"/>
          <w:cantSplit/>
          <w:trHeight w:val="300"/>
          <w:hidden/>
        </w:trPr>
        <w:tc>
          <w:tcPr>
            <w:tcW w:w="436" w:type="dxa"/>
            <w:gridSpan w:val="2"/>
            <w:shd w:val="clear" w:color="auto" w:fill="auto"/>
          </w:tcPr>
          <w:p w14:paraId="6F67EDB0" w14:textId="77777777" w:rsidR="006E106B" w:rsidRPr="00D512C7" w:rsidRDefault="006E106B" w:rsidP="00E44144">
            <w:pPr>
              <w:pStyle w:val="zLGPIconExtractHandout"/>
              <w:rPr>
                <w:color w:val="FF0000"/>
              </w:rPr>
            </w:pPr>
            <w:r w:rsidRPr="00D512C7">
              <w:rPr>
                <w:color w:val="FF0000"/>
              </w:rPr>
              <w:t>z</w:t>
            </w:r>
          </w:p>
        </w:tc>
        <w:tc>
          <w:tcPr>
            <w:tcW w:w="10080" w:type="dxa"/>
            <w:gridSpan w:val="3"/>
          </w:tcPr>
          <w:p w14:paraId="011673C0" w14:textId="77777777" w:rsidR="006E106B" w:rsidRPr="00D512C7" w:rsidRDefault="006E106B" w:rsidP="006E106B">
            <w:pPr>
              <w:pStyle w:val="PGPTitle"/>
            </w:pPr>
          </w:p>
          <w:tbl>
            <w:tblPr>
              <w:tblStyle w:val="MediumShading1-Accent1"/>
              <w:tblW w:w="0" w:type="auto"/>
              <w:tblLayout w:type="fixed"/>
              <w:tblLook w:val="0420" w:firstRow="1" w:lastRow="0" w:firstColumn="0" w:lastColumn="0" w:noHBand="0" w:noVBand="1"/>
            </w:tblPr>
            <w:tblGrid>
              <w:gridCol w:w="2461"/>
              <w:gridCol w:w="2461"/>
              <w:gridCol w:w="2462"/>
              <w:gridCol w:w="2462"/>
            </w:tblGrid>
            <w:tr w:rsidR="006E106B" w:rsidRPr="00083969" w14:paraId="6C8BDAC8" w14:textId="77777777" w:rsidTr="00E44144">
              <w:trPr>
                <w:cnfStyle w:val="100000000000" w:firstRow="1" w:lastRow="0" w:firstColumn="0" w:lastColumn="0" w:oddVBand="0" w:evenVBand="0" w:oddHBand="0" w:evenHBand="0" w:firstRowFirstColumn="0" w:firstRowLastColumn="0" w:lastRowFirstColumn="0" w:lastRowLastColumn="0"/>
              </w:trPr>
              <w:tc>
                <w:tcPr>
                  <w:tcW w:w="2461" w:type="dxa"/>
                </w:tcPr>
                <w:p w14:paraId="55633523" w14:textId="77777777" w:rsidR="006E106B" w:rsidRPr="00083969" w:rsidRDefault="006E106B" w:rsidP="00E44144">
                  <w:pPr>
                    <w:pStyle w:val="LGPTableText"/>
                    <w:rPr>
                      <w:noProof w:val="0"/>
                      <w:color w:val="auto"/>
                      <w:sz w:val="22"/>
                    </w:rPr>
                  </w:pPr>
                  <w:r w:rsidRPr="00083969">
                    <w:rPr>
                      <w:noProof w:val="0"/>
                      <w:color w:val="auto"/>
                      <w:sz w:val="22"/>
                    </w:rPr>
                    <w:t>Ticker</w:t>
                  </w:r>
                </w:p>
              </w:tc>
              <w:tc>
                <w:tcPr>
                  <w:tcW w:w="2461" w:type="dxa"/>
                </w:tcPr>
                <w:p w14:paraId="59FA55E2" w14:textId="77777777" w:rsidR="006E106B" w:rsidRPr="00083969" w:rsidRDefault="006E106B" w:rsidP="00E44144">
                  <w:pPr>
                    <w:pStyle w:val="LGPTableText"/>
                    <w:jc w:val="center"/>
                    <w:rPr>
                      <w:noProof w:val="0"/>
                      <w:color w:val="auto"/>
                      <w:sz w:val="22"/>
                    </w:rPr>
                  </w:pPr>
                  <w:r w:rsidRPr="00083969">
                    <w:rPr>
                      <w:noProof w:val="0"/>
                      <w:color w:val="auto"/>
                      <w:sz w:val="22"/>
                    </w:rPr>
                    <w:t>Revenue from Volume</w:t>
                  </w:r>
                </w:p>
              </w:tc>
              <w:tc>
                <w:tcPr>
                  <w:tcW w:w="2462" w:type="dxa"/>
                </w:tcPr>
                <w:p w14:paraId="73BDA00E" w14:textId="77777777" w:rsidR="006E106B" w:rsidRPr="00083969" w:rsidRDefault="006E106B" w:rsidP="00E44144">
                  <w:pPr>
                    <w:pStyle w:val="LGPTableText"/>
                    <w:jc w:val="center"/>
                    <w:rPr>
                      <w:noProof w:val="0"/>
                      <w:color w:val="auto"/>
                      <w:sz w:val="22"/>
                    </w:rPr>
                  </w:pPr>
                  <w:r w:rsidRPr="00083969">
                    <w:rPr>
                      <w:noProof w:val="0"/>
                      <w:color w:val="auto"/>
                      <w:sz w:val="22"/>
                    </w:rPr>
                    <w:t>Revenue from Pricing</w:t>
                  </w:r>
                </w:p>
              </w:tc>
              <w:tc>
                <w:tcPr>
                  <w:tcW w:w="2462" w:type="dxa"/>
                </w:tcPr>
                <w:p w14:paraId="4CB23AF0" w14:textId="77777777" w:rsidR="006E106B" w:rsidRPr="00083969" w:rsidRDefault="006E106B" w:rsidP="00E44144">
                  <w:pPr>
                    <w:pStyle w:val="LGPTableText"/>
                    <w:jc w:val="center"/>
                    <w:rPr>
                      <w:noProof w:val="0"/>
                      <w:color w:val="auto"/>
                      <w:sz w:val="22"/>
                    </w:rPr>
                  </w:pPr>
                  <w:r w:rsidRPr="00083969">
                    <w:rPr>
                      <w:noProof w:val="0"/>
                      <w:color w:val="auto"/>
                      <w:sz w:val="22"/>
                    </w:rPr>
                    <w:t>Expenses</w:t>
                  </w:r>
                </w:p>
              </w:tc>
            </w:tr>
            <w:tr w:rsidR="006E106B" w:rsidRPr="00083969" w14:paraId="0F6D4685" w14:textId="77777777" w:rsidTr="00E44144">
              <w:trPr>
                <w:cnfStyle w:val="000000100000" w:firstRow="0" w:lastRow="0" w:firstColumn="0" w:lastColumn="0" w:oddVBand="0" w:evenVBand="0" w:oddHBand="1" w:evenHBand="0" w:firstRowFirstColumn="0" w:firstRowLastColumn="0" w:lastRowFirstColumn="0" w:lastRowLastColumn="0"/>
              </w:trPr>
              <w:tc>
                <w:tcPr>
                  <w:tcW w:w="2461" w:type="dxa"/>
                </w:tcPr>
                <w:p w14:paraId="4C552371" w14:textId="77777777" w:rsidR="006E106B" w:rsidRPr="00083969" w:rsidRDefault="006E106B" w:rsidP="006E106B">
                  <w:pPr>
                    <w:pStyle w:val="LGPTableText"/>
                    <w:numPr>
                      <w:ilvl w:val="0"/>
                      <w:numId w:val="20"/>
                    </w:numPr>
                    <w:spacing w:before="0" w:after="0"/>
                    <w:ind w:left="368"/>
                    <w:rPr>
                      <w:noProof w:val="0"/>
                      <w:color w:val="auto"/>
                      <w:sz w:val="22"/>
                      <w:szCs w:val="22"/>
                    </w:rPr>
                  </w:pPr>
                </w:p>
              </w:tc>
              <w:tc>
                <w:tcPr>
                  <w:tcW w:w="2461" w:type="dxa"/>
                </w:tcPr>
                <w:p w14:paraId="793D7865" w14:textId="77777777" w:rsidR="006E106B" w:rsidRPr="00083969" w:rsidRDefault="006E106B" w:rsidP="00E44144">
                  <w:pPr>
                    <w:pStyle w:val="LGPTableText"/>
                    <w:jc w:val="right"/>
                    <w:rPr>
                      <w:noProof w:val="0"/>
                      <w:color w:val="auto"/>
                      <w:sz w:val="22"/>
                    </w:rPr>
                  </w:pPr>
                </w:p>
              </w:tc>
              <w:tc>
                <w:tcPr>
                  <w:tcW w:w="2462" w:type="dxa"/>
                </w:tcPr>
                <w:p w14:paraId="4640AC6F" w14:textId="77777777" w:rsidR="006E106B" w:rsidRPr="00083969" w:rsidRDefault="006E106B" w:rsidP="00E44144">
                  <w:pPr>
                    <w:pStyle w:val="LGPTableText"/>
                    <w:jc w:val="right"/>
                    <w:rPr>
                      <w:noProof w:val="0"/>
                      <w:color w:val="auto"/>
                      <w:sz w:val="22"/>
                    </w:rPr>
                  </w:pPr>
                </w:p>
              </w:tc>
              <w:tc>
                <w:tcPr>
                  <w:tcW w:w="2462" w:type="dxa"/>
                </w:tcPr>
                <w:p w14:paraId="3A23EDF9" w14:textId="77777777" w:rsidR="006E106B" w:rsidRPr="00083969" w:rsidRDefault="006E106B" w:rsidP="00E44144">
                  <w:pPr>
                    <w:pStyle w:val="LGPTableText"/>
                    <w:jc w:val="right"/>
                    <w:rPr>
                      <w:noProof w:val="0"/>
                      <w:color w:val="auto"/>
                      <w:sz w:val="22"/>
                    </w:rPr>
                  </w:pPr>
                </w:p>
              </w:tc>
            </w:tr>
            <w:tr w:rsidR="006E106B" w:rsidRPr="00083969" w14:paraId="15C44F58" w14:textId="77777777" w:rsidTr="00E44144">
              <w:trPr>
                <w:cnfStyle w:val="000000010000" w:firstRow="0" w:lastRow="0" w:firstColumn="0" w:lastColumn="0" w:oddVBand="0" w:evenVBand="0" w:oddHBand="0" w:evenHBand="1" w:firstRowFirstColumn="0" w:firstRowLastColumn="0" w:lastRowFirstColumn="0" w:lastRowLastColumn="0"/>
              </w:trPr>
              <w:tc>
                <w:tcPr>
                  <w:tcW w:w="2461" w:type="dxa"/>
                </w:tcPr>
                <w:p w14:paraId="6E3726B8" w14:textId="77777777" w:rsidR="006E106B" w:rsidRPr="00083969" w:rsidRDefault="006E106B" w:rsidP="006E106B">
                  <w:pPr>
                    <w:pStyle w:val="LGPTableText"/>
                    <w:numPr>
                      <w:ilvl w:val="0"/>
                      <w:numId w:val="20"/>
                    </w:numPr>
                    <w:spacing w:before="0" w:after="0"/>
                    <w:ind w:left="368"/>
                    <w:rPr>
                      <w:noProof w:val="0"/>
                      <w:color w:val="auto"/>
                      <w:sz w:val="22"/>
                      <w:szCs w:val="22"/>
                    </w:rPr>
                  </w:pPr>
                </w:p>
              </w:tc>
              <w:tc>
                <w:tcPr>
                  <w:tcW w:w="2461" w:type="dxa"/>
                </w:tcPr>
                <w:p w14:paraId="54D548D8" w14:textId="77777777" w:rsidR="006E106B" w:rsidRPr="00083969" w:rsidRDefault="006E106B" w:rsidP="00E44144">
                  <w:pPr>
                    <w:pStyle w:val="LGPTableText"/>
                    <w:jc w:val="right"/>
                    <w:rPr>
                      <w:noProof w:val="0"/>
                      <w:color w:val="auto"/>
                      <w:sz w:val="22"/>
                    </w:rPr>
                  </w:pPr>
                </w:p>
              </w:tc>
              <w:tc>
                <w:tcPr>
                  <w:tcW w:w="2462" w:type="dxa"/>
                </w:tcPr>
                <w:p w14:paraId="155864CE" w14:textId="77777777" w:rsidR="006E106B" w:rsidRPr="00083969" w:rsidRDefault="006E106B" w:rsidP="00E44144">
                  <w:pPr>
                    <w:pStyle w:val="LGPTableText"/>
                    <w:jc w:val="right"/>
                    <w:rPr>
                      <w:noProof w:val="0"/>
                      <w:color w:val="auto"/>
                      <w:sz w:val="22"/>
                    </w:rPr>
                  </w:pPr>
                </w:p>
              </w:tc>
              <w:tc>
                <w:tcPr>
                  <w:tcW w:w="2462" w:type="dxa"/>
                </w:tcPr>
                <w:p w14:paraId="7B20009C" w14:textId="77777777" w:rsidR="006E106B" w:rsidRPr="00083969" w:rsidRDefault="006E106B" w:rsidP="00E44144">
                  <w:pPr>
                    <w:pStyle w:val="LGPTableText"/>
                    <w:jc w:val="right"/>
                    <w:rPr>
                      <w:noProof w:val="0"/>
                      <w:color w:val="auto"/>
                      <w:sz w:val="22"/>
                    </w:rPr>
                  </w:pPr>
                </w:p>
              </w:tc>
            </w:tr>
            <w:tr w:rsidR="006E106B" w:rsidRPr="00083969" w14:paraId="4CB5D3CA" w14:textId="77777777" w:rsidTr="00E44144">
              <w:trPr>
                <w:cnfStyle w:val="000000100000" w:firstRow="0" w:lastRow="0" w:firstColumn="0" w:lastColumn="0" w:oddVBand="0" w:evenVBand="0" w:oddHBand="1" w:evenHBand="0" w:firstRowFirstColumn="0" w:firstRowLastColumn="0" w:lastRowFirstColumn="0" w:lastRowLastColumn="0"/>
              </w:trPr>
              <w:tc>
                <w:tcPr>
                  <w:tcW w:w="2461" w:type="dxa"/>
                </w:tcPr>
                <w:p w14:paraId="2724A163" w14:textId="77777777" w:rsidR="006E106B" w:rsidRPr="00083969" w:rsidRDefault="006E106B" w:rsidP="006E106B">
                  <w:pPr>
                    <w:pStyle w:val="LGPTableText"/>
                    <w:numPr>
                      <w:ilvl w:val="0"/>
                      <w:numId w:val="20"/>
                    </w:numPr>
                    <w:spacing w:before="0" w:after="0"/>
                    <w:ind w:left="368"/>
                    <w:rPr>
                      <w:noProof w:val="0"/>
                      <w:color w:val="auto"/>
                      <w:sz w:val="22"/>
                      <w:szCs w:val="22"/>
                    </w:rPr>
                  </w:pPr>
                </w:p>
              </w:tc>
              <w:tc>
                <w:tcPr>
                  <w:tcW w:w="2461" w:type="dxa"/>
                </w:tcPr>
                <w:p w14:paraId="43501234" w14:textId="77777777" w:rsidR="006E106B" w:rsidRPr="00083969" w:rsidRDefault="006E106B" w:rsidP="00E44144">
                  <w:pPr>
                    <w:pStyle w:val="LGPTableText"/>
                    <w:jc w:val="right"/>
                    <w:rPr>
                      <w:noProof w:val="0"/>
                      <w:color w:val="auto"/>
                      <w:sz w:val="22"/>
                    </w:rPr>
                  </w:pPr>
                </w:p>
              </w:tc>
              <w:tc>
                <w:tcPr>
                  <w:tcW w:w="2462" w:type="dxa"/>
                </w:tcPr>
                <w:p w14:paraId="71D73A6A" w14:textId="77777777" w:rsidR="006E106B" w:rsidRPr="00083969" w:rsidRDefault="006E106B" w:rsidP="00E44144">
                  <w:pPr>
                    <w:pStyle w:val="LGPTableText"/>
                    <w:jc w:val="right"/>
                    <w:rPr>
                      <w:noProof w:val="0"/>
                      <w:color w:val="auto"/>
                      <w:sz w:val="22"/>
                    </w:rPr>
                  </w:pPr>
                </w:p>
              </w:tc>
              <w:tc>
                <w:tcPr>
                  <w:tcW w:w="2462" w:type="dxa"/>
                </w:tcPr>
                <w:p w14:paraId="68E8F96E" w14:textId="77777777" w:rsidR="006E106B" w:rsidRPr="00083969" w:rsidRDefault="006E106B" w:rsidP="00E44144">
                  <w:pPr>
                    <w:pStyle w:val="LGPTableText"/>
                    <w:jc w:val="right"/>
                    <w:rPr>
                      <w:noProof w:val="0"/>
                      <w:color w:val="auto"/>
                      <w:sz w:val="22"/>
                    </w:rPr>
                  </w:pPr>
                </w:p>
              </w:tc>
            </w:tr>
          </w:tbl>
          <w:p w14:paraId="768ADC9F" w14:textId="77777777" w:rsidR="006E106B" w:rsidRPr="00D512C7" w:rsidRDefault="006E106B" w:rsidP="006E106B">
            <w:pPr>
              <w:pStyle w:val="PGPText"/>
              <w:rPr>
                <w:color w:val="FF0000"/>
                <w:sz w:val="20"/>
              </w:rPr>
            </w:pPr>
          </w:p>
        </w:tc>
      </w:tr>
    </w:tbl>
    <w:p w14:paraId="2AE6F203" w14:textId="77777777" w:rsidR="006E106B" w:rsidRPr="00295669" w:rsidRDefault="006E106B" w:rsidP="00E44144">
      <w:pPr>
        <w:pStyle w:val="zLGPNewLessonSpacer"/>
      </w:pPr>
      <w:r>
        <w:br w:type="page"/>
      </w:r>
    </w:p>
    <w:p w14:paraId="78DF2F35" w14:textId="77777777" w:rsidR="006E106B" w:rsidRDefault="006E106B" w:rsidP="00E44144">
      <w:pPr>
        <w:pStyle w:val="PGPModuleContinued"/>
      </w:pPr>
    </w:p>
    <w:tbl>
      <w:tblPr>
        <w:tblW w:w="0" w:type="auto"/>
        <w:tblLayout w:type="fixed"/>
        <w:tblCellMar>
          <w:left w:w="115" w:type="dxa"/>
          <w:right w:w="115" w:type="dxa"/>
        </w:tblCellMar>
        <w:tblLook w:val="01E0" w:firstRow="1" w:lastRow="1" w:firstColumn="1" w:lastColumn="1" w:noHBand="0" w:noVBand="0"/>
      </w:tblPr>
      <w:tblGrid>
        <w:gridCol w:w="7"/>
        <w:gridCol w:w="436"/>
        <w:gridCol w:w="1291"/>
        <w:gridCol w:w="8746"/>
        <w:gridCol w:w="39"/>
      </w:tblGrid>
      <w:tr w:rsidR="006E106B" w:rsidRPr="007026C6" w14:paraId="4BE1C914" w14:textId="77777777" w:rsidTr="00E44144">
        <w:trPr>
          <w:gridBefore w:val="1"/>
          <w:wBefore w:w="7" w:type="dxa"/>
          <w:tblHeader/>
        </w:trPr>
        <w:tc>
          <w:tcPr>
            <w:tcW w:w="10512" w:type="dxa"/>
            <w:gridSpan w:val="4"/>
            <w:tcBorders>
              <w:top w:val="nil"/>
              <w:left w:val="nil"/>
              <w:bottom w:val="nil"/>
              <w:right w:val="nil"/>
            </w:tcBorders>
          </w:tcPr>
          <w:p w14:paraId="25230775" w14:textId="77777777" w:rsidR="006E106B" w:rsidRPr="00E449A2" w:rsidRDefault="006E106B" w:rsidP="00E44144">
            <w:pPr>
              <w:pStyle w:val="PGPLessonName"/>
            </w:pPr>
            <w:r>
              <w:br w:type="page"/>
            </w:r>
            <w:r>
              <w:br w:type="page"/>
            </w:r>
            <w:bookmarkStart w:id="18" w:name="_Toc413834411"/>
            <w:r>
              <w:t>“Is It Worth Your Time?” Exercise</w:t>
            </w:r>
            <w:bookmarkEnd w:id="18"/>
          </w:p>
        </w:tc>
      </w:tr>
      <w:tr w:rsidR="006E106B" w:rsidRPr="00D512C7" w14:paraId="6358D29E" w14:textId="77777777" w:rsidTr="00E44144">
        <w:tblPrEx>
          <w:tblCellMar>
            <w:left w:w="108" w:type="dxa"/>
            <w:right w:w="108" w:type="dxa"/>
          </w:tblCellMar>
          <w:tblLook w:val="0000" w:firstRow="0" w:lastRow="0" w:firstColumn="0" w:lastColumn="0" w:noHBand="0" w:noVBand="0"/>
        </w:tblPrEx>
        <w:trPr>
          <w:gridAfter w:val="1"/>
          <w:wAfter w:w="39" w:type="dxa"/>
          <w:cantSplit/>
        </w:trPr>
        <w:tc>
          <w:tcPr>
            <w:tcW w:w="1734" w:type="dxa"/>
            <w:gridSpan w:val="3"/>
          </w:tcPr>
          <w:p w14:paraId="2FEBD93C" w14:textId="77777777" w:rsidR="006E106B" w:rsidRPr="00D512C7" w:rsidRDefault="006E106B" w:rsidP="00E44144">
            <w:pPr>
              <w:pStyle w:val="zLGPIconHandouts"/>
            </w:pPr>
            <w:r w:rsidRPr="00D512C7">
              <w:rPr>
                <w:noProof/>
              </w:rPr>
              <w:drawing>
                <wp:inline distT="0" distB="0" distL="0" distR="0" wp14:anchorId="3905EA86" wp14:editId="3302DDB6">
                  <wp:extent cx="657225" cy="657225"/>
                  <wp:effectExtent l="19050" t="0" r="9525" b="0"/>
                  <wp:docPr id="118" name="Picture 14" descr="Handout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ndouts%201"/>
                          <pic:cNvPicPr>
                            <a:picLocks noChangeAspect="1" noChangeArrowheads="1"/>
                          </pic:cNvPicPr>
                        </pic:nvPicPr>
                        <pic:blipFill>
                          <a:blip r:embed="rId26" cstate="print"/>
                          <a:srcRect/>
                          <a:stretch>
                            <a:fillRect/>
                          </a:stretch>
                        </pic:blipFill>
                        <pic:spPr bwMode="auto">
                          <a:xfrm>
                            <a:off x="0" y="0"/>
                            <a:ext cx="657225" cy="657225"/>
                          </a:xfrm>
                          <a:prstGeom prst="rect">
                            <a:avLst/>
                          </a:prstGeom>
                          <a:noFill/>
                          <a:ln w="9525">
                            <a:noFill/>
                            <a:miter lim="800000"/>
                            <a:headEnd/>
                            <a:tailEnd/>
                          </a:ln>
                        </pic:spPr>
                      </pic:pic>
                    </a:graphicData>
                  </a:graphic>
                </wp:inline>
              </w:drawing>
            </w:r>
          </w:p>
        </w:tc>
        <w:tc>
          <w:tcPr>
            <w:tcW w:w="8746" w:type="dxa"/>
            <w:tcBorders>
              <w:top w:val="single" w:sz="6" w:space="0" w:color="808080"/>
              <w:bottom w:val="single" w:sz="6" w:space="0" w:color="808080"/>
            </w:tcBorders>
          </w:tcPr>
          <w:p w14:paraId="05F9ABE4" w14:textId="77777777" w:rsidR="006E106B" w:rsidRPr="00D512C7" w:rsidRDefault="006E106B" w:rsidP="006E106B">
            <w:pPr>
              <w:pStyle w:val="PGPTitle"/>
            </w:pPr>
            <w:r w:rsidRPr="00D512C7">
              <w:t>Instructions for “Is It Worth Your Time?” Exercise:</w:t>
            </w:r>
          </w:p>
          <w:p w14:paraId="5643FC2E" w14:textId="77777777" w:rsidR="006E106B" w:rsidRPr="00D512C7" w:rsidRDefault="006E106B" w:rsidP="006E106B">
            <w:pPr>
              <w:pStyle w:val="PGPBullet1"/>
            </w:pPr>
            <w:r w:rsidRPr="00D512C7">
              <w:t>From your research you have come across the following scenarios. Using the basic income statement data below, determine if each is material, assuming “materiality” is defined as a 10% change to EPS.</w:t>
            </w:r>
          </w:p>
          <w:p w14:paraId="092E4CF4" w14:textId="0836CCB9" w:rsidR="006E106B" w:rsidRPr="00D512C7" w:rsidRDefault="006E106B" w:rsidP="006E106B">
            <w:pPr>
              <w:pStyle w:val="PGPBullet2"/>
            </w:pPr>
            <w:r w:rsidRPr="00D512C7">
              <w:t xml:space="preserve">FDX has </w:t>
            </w:r>
            <w:r w:rsidR="000E2E93">
              <w:t xml:space="preserve">invoiced customers </w:t>
            </w:r>
            <w:r w:rsidRPr="00D512C7">
              <w:t xml:space="preserve">a 4% fuel surcharge for the past year but only collected half (2%) </w:t>
            </w:r>
            <w:r w:rsidR="000E2E93">
              <w:t>(some customers refuse to pay it)</w:t>
            </w:r>
            <w:r w:rsidRPr="00D512C7">
              <w:t xml:space="preserve">. </w:t>
            </w:r>
            <w:r w:rsidR="000E2E93">
              <w:t xml:space="preserve">You believe the company has instructed its salespeople to get more aggressive in collecting the surcharge, likely resulting in the company collecting </w:t>
            </w:r>
            <w:r w:rsidRPr="00D512C7">
              <w:t xml:space="preserve">3%. Is this 1 percentage point increase material? To keep the math simple, assume the surcharge covers all of </w:t>
            </w:r>
            <w:r w:rsidR="000E2E93">
              <w:t>FDX’s</w:t>
            </w:r>
            <w:r w:rsidRPr="00D512C7">
              <w:t xml:space="preserve"> revenue (in reality some of its revenue is not subject to a fuel surcharge).</w:t>
            </w:r>
          </w:p>
          <w:p w14:paraId="504AD0C1" w14:textId="37C7C092" w:rsidR="006E106B" w:rsidRPr="00D512C7" w:rsidRDefault="000E2E93" w:rsidP="006E106B">
            <w:pPr>
              <w:pStyle w:val="PGPBullet2"/>
            </w:pPr>
            <w:r>
              <w:t xml:space="preserve">Your research concludes </w:t>
            </w:r>
            <w:r w:rsidR="006E106B" w:rsidRPr="00D512C7">
              <w:t xml:space="preserve">FDX </w:t>
            </w:r>
            <w:r>
              <w:t>will likely need</w:t>
            </w:r>
            <w:r w:rsidR="006E106B" w:rsidRPr="00D512C7">
              <w:t xml:space="preserve"> to change a pension assumption that will raise </w:t>
            </w:r>
            <w:r>
              <w:t>its</w:t>
            </w:r>
            <w:r w:rsidR="006E106B" w:rsidRPr="00D512C7">
              <w:t xml:space="preserve"> overall costs by $150 million per year.</w:t>
            </w:r>
          </w:p>
          <w:p w14:paraId="61376B15" w14:textId="5D70A4EC" w:rsidR="006E106B" w:rsidRPr="00D512C7" w:rsidRDefault="000E2E93" w:rsidP="006E106B">
            <w:pPr>
              <w:pStyle w:val="PGPBullet2"/>
            </w:pPr>
            <w:r>
              <w:t xml:space="preserve">Your research concludes there is a high likelihood </w:t>
            </w:r>
            <w:r w:rsidR="006E106B" w:rsidRPr="00D512C7">
              <w:t xml:space="preserve">FDX </w:t>
            </w:r>
            <w:r>
              <w:t>will</w:t>
            </w:r>
            <w:r w:rsidR="006E106B" w:rsidRPr="00D512C7">
              <w:t xml:space="preserve"> </w:t>
            </w:r>
            <w:r>
              <w:t>win</w:t>
            </w:r>
            <w:r w:rsidR="006E106B" w:rsidRPr="00D512C7">
              <w:t xml:space="preserve"> a new agreement with the U.S. Postal service to haul Priority Mail, which will likely result in $1 billion of additional annual revenue</w:t>
            </w:r>
            <w:r>
              <w:t xml:space="preserve"> for FDX</w:t>
            </w:r>
            <w:r w:rsidR="006E106B" w:rsidRPr="00D512C7">
              <w:t xml:space="preserve">.  </w:t>
            </w:r>
            <w:r>
              <w:t>You assume t</w:t>
            </w:r>
            <w:r w:rsidR="006E106B" w:rsidRPr="00D512C7">
              <w:t xml:space="preserve">his new contract </w:t>
            </w:r>
            <w:r>
              <w:t>will be</w:t>
            </w:r>
            <w:r w:rsidR="006E106B" w:rsidRPr="00D512C7">
              <w:t xml:space="preserve"> priced to achieve the overall company’s existing margins.</w:t>
            </w:r>
          </w:p>
          <w:p w14:paraId="2613DED8" w14:textId="77777777" w:rsidR="006E106B" w:rsidRPr="00D512C7" w:rsidRDefault="006E106B" w:rsidP="006E106B">
            <w:pPr>
              <w:pStyle w:val="PGPText"/>
            </w:pPr>
          </w:p>
        </w:tc>
      </w:tr>
      <w:tr w:rsidR="00F27673" w:rsidRPr="00D512C7" w14:paraId="7592F801" w14:textId="77777777" w:rsidTr="00970E65">
        <w:tblPrEx>
          <w:tblCellMar>
            <w:left w:w="108" w:type="dxa"/>
            <w:right w:w="108" w:type="dxa"/>
          </w:tblCellMar>
          <w:tblLook w:val="0000" w:firstRow="0" w:lastRow="0" w:firstColumn="0" w:lastColumn="0" w:noHBand="0" w:noVBand="0"/>
        </w:tblPrEx>
        <w:trPr>
          <w:gridAfter w:val="1"/>
          <w:wAfter w:w="39" w:type="dxa"/>
          <w:cantSplit/>
          <w:trHeight w:val="300"/>
          <w:hidden/>
        </w:trPr>
        <w:tc>
          <w:tcPr>
            <w:tcW w:w="443" w:type="dxa"/>
            <w:gridSpan w:val="2"/>
            <w:shd w:val="clear" w:color="auto" w:fill="auto"/>
          </w:tcPr>
          <w:p w14:paraId="6F4CAD0A" w14:textId="77777777" w:rsidR="00F27673" w:rsidRPr="00D512C7" w:rsidRDefault="00F27673" w:rsidP="00970E65">
            <w:pPr>
              <w:pStyle w:val="zLGPIconExtractHandout"/>
              <w:rPr>
                <w:color w:val="FF0000"/>
              </w:rPr>
            </w:pPr>
            <w:r w:rsidRPr="00D512C7">
              <w:rPr>
                <w:color w:val="FF0000"/>
              </w:rPr>
              <w:t>z</w:t>
            </w:r>
          </w:p>
        </w:tc>
        <w:tc>
          <w:tcPr>
            <w:tcW w:w="10037" w:type="dxa"/>
            <w:gridSpan w:val="2"/>
          </w:tcPr>
          <w:p w14:paraId="6B974DF8" w14:textId="77777777" w:rsidR="00F27673" w:rsidRDefault="00F27673" w:rsidP="00970E65">
            <w:pPr>
              <w:pStyle w:val="PGPText"/>
            </w:pPr>
          </w:p>
          <w:tbl>
            <w:tblPr>
              <w:tblStyle w:val="AnalystSolutions"/>
              <w:tblW w:w="5524" w:type="dxa"/>
              <w:tblInd w:w="2040" w:type="dxa"/>
              <w:tblBorders>
                <w:insideV w:val="none" w:sz="0" w:space="0" w:color="auto"/>
              </w:tblBorders>
              <w:tblLayout w:type="fixed"/>
              <w:tblLook w:val="04A0" w:firstRow="1" w:lastRow="0" w:firstColumn="1" w:lastColumn="0" w:noHBand="0" w:noVBand="1"/>
            </w:tblPr>
            <w:tblGrid>
              <w:gridCol w:w="3744"/>
              <w:gridCol w:w="1780"/>
            </w:tblGrid>
            <w:tr w:rsidR="00F27673" w:rsidRPr="00F1501E" w14:paraId="6C416E07" w14:textId="77777777" w:rsidTr="00970E6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44" w:type="dxa"/>
                  <w:noWrap/>
                  <w:hideMark/>
                </w:tcPr>
                <w:p w14:paraId="26970E51" w14:textId="77777777" w:rsidR="00F27673" w:rsidRPr="00F1501E" w:rsidRDefault="00F27673" w:rsidP="00970E65">
                  <w:pPr>
                    <w:jc w:val="right"/>
                    <w:rPr>
                      <w:b/>
                      <w:bCs/>
                      <w:szCs w:val="22"/>
                    </w:rPr>
                  </w:pPr>
                  <w:r w:rsidRPr="00F1501E">
                    <w:rPr>
                      <w:b/>
                      <w:bCs/>
                      <w:szCs w:val="22"/>
                    </w:rPr>
                    <w:t>Data for Fiscal Year Ending:</w:t>
                  </w:r>
                </w:p>
              </w:tc>
              <w:tc>
                <w:tcPr>
                  <w:tcW w:w="1780" w:type="dxa"/>
                  <w:noWrap/>
                  <w:hideMark/>
                </w:tcPr>
                <w:p w14:paraId="0C0D1092" w14:textId="77777777" w:rsidR="00F27673" w:rsidRPr="00F1501E" w:rsidRDefault="00F27673" w:rsidP="00970E65">
                  <w:pPr>
                    <w:jc w:val="right"/>
                    <w:cnfStyle w:val="100000000000" w:firstRow="1" w:lastRow="0" w:firstColumn="0" w:lastColumn="0" w:oddVBand="0" w:evenVBand="0" w:oddHBand="0" w:evenHBand="0" w:firstRowFirstColumn="0" w:firstRowLastColumn="0" w:lastRowFirstColumn="0" w:lastRowLastColumn="0"/>
                    <w:rPr>
                      <w:b/>
                      <w:bCs/>
                      <w:szCs w:val="22"/>
                    </w:rPr>
                  </w:pPr>
                  <w:r w:rsidRPr="00F1501E">
                    <w:rPr>
                      <w:b/>
                      <w:bCs/>
                      <w:szCs w:val="22"/>
                    </w:rPr>
                    <w:t>2012</w:t>
                  </w:r>
                </w:p>
              </w:tc>
            </w:tr>
            <w:tr w:rsidR="00F27673" w:rsidRPr="00F1501E" w14:paraId="35A5FBCD" w14:textId="77777777" w:rsidTr="00970E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44" w:type="dxa"/>
                  <w:noWrap/>
                  <w:hideMark/>
                </w:tcPr>
                <w:p w14:paraId="2526FD34" w14:textId="77777777" w:rsidR="00F27673" w:rsidRPr="00F1501E" w:rsidRDefault="00F27673" w:rsidP="00970E65">
                  <w:pPr>
                    <w:rPr>
                      <w:color w:val="000000" w:themeColor="text1"/>
                      <w:sz w:val="22"/>
                      <w:szCs w:val="22"/>
                    </w:rPr>
                  </w:pPr>
                  <w:r w:rsidRPr="00F1501E">
                    <w:rPr>
                      <w:color w:val="000000" w:themeColor="text1"/>
                      <w:sz w:val="22"/>
                      <w:szCs w:val="22"/>
                    </w:rPr>
                    <w:t>Total Revenue (as reported)</w:t>
                  </w:r>
                </w:p>
              </w:tc>
              <w:tc>
                <w:tcPr>
                  <w:tcW w:w="1780" w:type="dxa"/>
                  <w:noWrap/>
                  <w:hideMark/>
                </w:tcPr>
                <w:p w14:paraId="63CC74B4" w14:textId="77777777" w:rsidR="00F27673" w:rsidRPr="00F1501E"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F1501E">
                    <w:rPr>
                      <w:color w:val="000000" w:themeColor="text1"/>
                      <w:sz w:val="22"/>
                      <w:szCs w:val="22"/>
                    </w:rPr>
                    <w:t>$42,680</w:t>
                  </w:r>
                </w:p>
              </w:tc>
            </w:tr>
            <w:tr w:rsidR="00F27673" w:rsidRPr="00F1501E" w14:paraId="5E61441F" w14:textId="77777777" w:rsidTr="00970E65">
              <w:trPr>
                <w:trHeight w:val="20"/>
              </w:trPr>
              <w:tc>
                <w:tcPr>
                  <w:cnfStyle w:val="001000000000" w:firstRow="0" w:lastRow="0" w:firstColumn="1" w:lastColumn="0" w:oddVBand="0" w:evenVBand="0" w:oddHBand="0" w:evenHBand="0" w:firstRowFirstColumn="0" w:firstRowLastColumn="0" w:lastRowFirstColumn="0" w:lastRowLastColumn="0"/>
                  <w:tcW w:w="3744" w:type="dxa"/>
                  <w:noWrap/>
                  <w:hideMark/>
                </w:tcPr>
                <w:p w14:paraId="3BB9BC38" w14:textId="77777777" w:rsidR="00F27673" w:rsidRPr="00F1501E" w:rsidRDefault="00F27673" w:rsidP="00970E65">
                  <w:pPr>
                    <w:rPr>
                      <w:color w:val="000000" w:themeColor="text1"/>
                      <w:sz w:val="22"/>
                      <w:szCs w:val="22"/>
                    </w:rPr>
                  </w:pPr>
                  <w:r w:rsidRPr="00F1501E">
                    <w:rPr>
                      <w:color w:val="000000" w:themeColor="text1"/>
                      <w:sz w:val="22"/>
                      <w:szCs w:val="22"/>
                    </w:rPr>
                    <w:t>Total Operating Expenses (as reported)</w:t>
                  </w:r>
                </w:p>
              </w:tc>
              <w:tc>
                <w:tcPr>
                  <w:tcW w:w="1780" w:type="dxa"/>
                  <w:noWrap/>
                  <w:hideMark/>
                </w:tcPr>
                <w:p w14:paraId="5F767487" w14:textId="77777777" w:rsidR="00F27673" w:rsidRPr="00F1501E"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F1501E">
                    <w:rPr>
                      <w:color w:val="000000" w:themeColor="text1"/>
                      <w:sz w:val="22"/>
                      <w:szCs w:val="22"/>
                    </w:rPr>
                    <w:t>$39,494</w:t>
                  </w:r>
                </w:p>
              </w:tc>
            </w:tr>
            <w:tr w:rsidR="00F27673" w:rsidRPr="00F1501E" w14:paraId="0B80E66F" w14:textId="77777777" w:rsidTr="00970E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44" w:type="dxa"/>
                  <w:noWrap/>
                  <w:hideMark/>
                </w:tcPr>
                <w:p w14:paraId="547F3460" w14:textId="77777777" w:rsidR="00F27673" w:rsidRPr="00F1501E" w:rsidRDefault="00F27673" w:rsidP="00970E65">
                  <w:pPr>
                    <w:rPr>
                      <w:color w:val="000000" w:themeColor="text1"/>
                      <w:sz w:val="22"/>
                      <w:szCs w:val="22"/>
                    </w:rPr>
                  </w:pPr>
                  <w:r w:rsidRPr="00F1501E">
                    <w:rPr>
                      <w:color w:val="000000" w:themeColor="text1"/>
                      <w:sz w:val="22"/>
                      <w:szCs w:val="22"/>
                    </w:rPr>
                    <w:t>Abnormal losses (- gains)</w:t>
                  </w:r>
                </w:p>
              </w:tc>
              <w:tc>
                <w:tcPr>
                  <w:tcW w:w="1780" w:type="dxa"/>
                  <w:noWrap/>
                  <w:hideMark/>
                </w:tcPr>
                <w:p w14:paraId="2F091BEC" w14:textId="77777777" w:rsidR="00F27673" w:rsidRPr="00F1501E"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F1501E">
                    <w:rPr>
                      <w:color w:val="000000" w:themeColor="text1"/>
                      <w:sz w:val="22"/>
                      <w:szCs w:val="22"/>
                    </w:rPr>
                    <w:t>$68</w:t>
                  </w:r>
                </w:p>
              </w:tc>
            </w:tr>
            <w:tr w:rsidR="00F27673" w:rsidRPr="00F1501E" w14:paraId="251BCD7D" w14:textId="77777777" w:rsidTr="00970E65">
              <w:trPr>
                <w:trHeight w:val="20"/>
              </w:trPr>
              <w:tc>
                <w:tcPr>
                  <w:cnfStyle w:val="001000000000" w:firstRow="0" w:lastRow="0" w:firstColumn="1" w:lastColumn="0" w:oddVBand="0" w:evenVBand="0" w:oddHBand="0" w:evenHBand="0" w:firstRowFirstColumn="0" w:firstRowLastColumn="0" w:lastRowFirstColumn="0" w:lastRowLastColumn="0"/>
                  <w:tcW w:w="3744" w:type="dxa"/>
                  <w:noWrap/>
                  <w:hideMark/>
                </w:tcPr>
                <w:p w14:paraId="6B14DE8D" w14:textId="77777777" w:rsidR="00F27673" w:rsidRPr="00F1501E" w:rsidRDefault="00F27673" w:rsidP="00970E65">
                  <w:pPr>
                    <w:rPr>
                      <w:color w:val="000000" w:themeColor="text1"/>
                      <w:sz w:val="22"/>
                      <w:szCs w:val="22"/>
                    </w:rPr>
                  </w:pPr>
                  <w:r w:rsidRPr="00F1501E">
                    <w:rPr>
                      <w:color w:val="000000" w:themeColor="text1"/>
                      <w:sz w:val="22"/>
                      <w:szCs w:val="22"/>
                    </w:rPr>
                    <w:t>EBIT (adjusted)</w:t>
                  </w:r>
                </w:p>
              </w:tc>
              <w:tc>
                <w:tcPr>
                  <w:tcW w:w="1780" w:type="dxa"/>
                  <w:noWrap/>
                  <w:hideMark/>
                </w:tcPr>
                <w:p w14:paraId="1AAACA33" w14:textId="77777777" w:rsidR="00F27673" w:rsidRPr="00F1501E"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F1501E">
                    <w:rPr>
                      <w:color w:val="000000" w:themeColor="text1"/>
                      <w:sz w:val="22"/>
                      <w:szCs w:val="22"/>
                    </w:rPr>
                    <w:t>$3,254</w:t>
                  </w:r>
                </w:p>
              </w:tc>
            </w:tr>
            <w:tr w:rsidR="00F27673" w:rsidRPr="00F1501E" w14:paraId="6D5D1A56" w14:textId="77777777" w:rsidTr="00970E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44" w:type="dxa"/>
                  <w:noWrap/>
                  <w:hideMark/>
                </w:tcPr>
                <w:p w14:paraId="36A6E869" w14:textId="77777777" w:rsidR="00F27673" w:rsidRPr="00F1501E" w:rsidRDefault="00F27673" w:rsidP="00970E65">
                  <w:pPr>
                    <w:rPr>
                      <w:color w:val="000000" w:themeColor="text1"/>
                      <w:sz w:val="22"/>
                      <w:szCs w:val="22"/>
                    </w:rPr>
                  </w:pPr>
                  <w:r w:rsidRPr="00F1501E">
                    <w:rPr>
                      <w:color w:val="000000" w:themeColor="text1"/>
                      <w:sz w:val="22"/>
                      <w:szCs w:val="22"/>
                    </w:rPr>
                    <w:t>EBIT margin (adjusted)</w:t>
                  </w:r>
                </w:p>
              </w:tc>
              <w:tc>
                <w:tcPr>
                  <w:tcW w:w="1780" w:type="dxa"/>
                  <w:noWrap/>
                  <w:hideMark/>
                </w:tcPr>
                <w:p w14:paraId="3C2EE03B" w14:textId="77777777" w:rsidR="00F27673" w:rsidRPr="00F1501E"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F1501E">
                    <w:rPr>
                      <w:color w:val="000000" w:themeColor="text1"/>
                      <w:sz w:val="22"/>
                      <w:szCs w:val="22"/>
                    </w:rPr>
                    <w:t>7.6%</w:t>
                  </w:r>
                </w:p>
              </w:tc>
            </w:tr>
            <w:tr w:rsidR="00F27673" w:rsidRPr="00F1501E" w14:paraId="42440A5F" w14:textId="77777777" w:rsidTr="00970E65">
              <w:trPr>
                <w:trHeight w:val="20"/>
              </w:trPr>
              <w:tc>
                <w:tcPr>
                  <w:cnfStyle w:val="001000000000" w:firstRow="0" w:lastRow="0" w:firstColumn="1" w:lastColumn="0" w:oddVBand="0" w:evenVBand="0" w:oddHBand="0" w:evenHBand="0" w:firstRowFirstColumn="0" w:firstRowLastColumn="0" w:lastRowFirstColumn="0" w:lastRowLastColumn="0"/>
                  <w:tcW w:w="3744" w:type="dxa"/>
                  <w:noWrap/>
                  <w:hideMark/>
                </w:tcPr>
                <w:p w14:paraId="27C84C74" w14:textId="77777777" w:rsidR="00F27673" w:rsidRPr="00F1501E" w:rsidRDefault="00F27673" w:rsidP="00970E65">
                  <w:pPr>
                    <w:rPr>
                      <w:color w:val="000000" w:themeColor="text1"/>
                      <w:sz w:val="22"/>
                      <w:szCs w:val="22"/>
                    </w:rPr>
                  </w:pPr>
                  <w:r w:rsidRPr="00F1501E">
                    <w:rPr>
                      <w:color w:val="000000" w:themeColor="text1"/>
                      <w:sz w:val="22"/>
                      <w:szCs w:val="22"/>
                    </w:rPr>
                    <w:t>Interest Expense</w:t>
                  </w:r>
                </w:p>
              </w:tc>
              <w:tc>
                <w:tcPr>
                  <w:tcW w:w="1780" w:type="dxa"/>
                  <w:noWrap/>
                  <w:hideMark/>
                </w:tcPr>
                <w:p w14:paraId="4A29D7AE" w14:textId="77777777" w:rsidR="00F27673" w:rsidRPr="00F1501E"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F1501E">
                    <w:rPr>
                      <w:color w:val="000000" w:themeColor="text1"/>
                      <w:sz w:val="22"/>
                      <w:szCs w:val="22"/>
                    </w:rPr>
                    <w:t>$52</w:t>
                  </w:r>
                </w:p>
              </w:tc>
            </w:tr>
            <w:tr w:rsidR="00F27673" w:rsidRPr="00F1501E" w14:paraId="6CC04223" w14:textId="77777777" w:rsidTr="00970E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44" w:type="dxa"/>
                  <w:noWrap/>
                  <w:hideMark/>
                </w:tcPr>
                <w:p w14:paraId="474EC863" w14:textId="77777777" w:rsidR="00F27673" w:rsidRPr="00F1501E" w:rsidRDefault="00F27673" w:rsidP="00970E65">
                  <w:pPr>
                    <w:rPr>
                      <w:color w:val="000000" w:themeColor="text1"/>
                      <w:sz w:val="22"/>
                      <w:szCs w:val="22"/>
                    </w:rPr>
                  </w:pPr>
                  <w:r w:rsidRPr="00F1501E">
                    <w:rPr>
                      <w:color w:val="000000" w:themeColor="text1"/>
                      <w:sz w:val="22"/>
                      <w:szCs w:val="22"/>
                    </w:rPr>
                    <w:t>Interest Income</w:t>
                  </w:r>
                </w:p>
              </w:tc>
              <w:tc>
                <w:tcPr>
                  <w:tcW w:w="1780" w:type="dxa"/>
                  <w:noWrap/>
                  <w:hideMark/>
                </w:tcPr>
                <w:p w14:paraId="346A4AB1" w14:textId="77777777" w:rsidR="00F27673" w:rsidRPr="00F1501E"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F1501E">
                    <w:rPr>
                      <w:color w:val="000000" w:themeColor="text1"/>
                      <w:sz w:val="22"/>
                      <w:szCs w:val="22"/>
                    </w:rPr>
                    <w:t>$13</w:t>
                  </w:r>
                </w:p>
              </w:tc>
            </w:tr>
            <w:tr w:rsidR="00F27673" w:rsidRPr="00F1501E" w14:paraId="5D4C660B" w14:textId="77777777" w:rsidTr="00970E65">
              <w:trPr>
                <w:trHeight w:val="20"/>
              </w:trPr>
              <w:tc>
                <w:tcPr>
                  <w:cnfStyle w:val="001000000000" w:firstRow="0" w:lastRow="0" w:firstColumn="1" w:lastColumn="0" w:oddVBand="0" w:evenVBand="0" w:oddHBand="0" w:evenHBand="0" w:firstRowFirstColumn="0" w:firstRowLastColumn="0" w:lastRowFirstColumn="0" w:lastRowLastColumn="0"/>
                  <w:tcW w:w="3744" w:type="dxa"/>
                  <w:noWrap/>
                  <w:hideMark/>
                </w:tcPr>
                <w:p w14:paraId="26B630C0" w14:textId="77777777" w:rsidR="00F27673" w:rsidRPr="00F1501E" w:rsidRDefault="00F27673" w:rsidP="00970E65">
                  <w:pPr>
                    <w:rPr>
                      <w:color w:val="000000" w:themeColor="text1"/>
                      <w:sz w:val="22"/>
                      <w:szCs w:val="22"/>
                    </w:rPr>
                  </w:pPr>
                  <w:r w:rsidRPr="00F1501E">
                    <w:rPr>
                      <w:color w:val="000000" w:themeColor="text1"/>
                      <w:sz w:val="22"/>
                      <w:szCs w:val="22"/>
                    </w:rPr>
                    <w:t>Other</w:t>
                  </w:r>
                </w:p>
              </w:tc>
              <w:tc>
                <w:tcPr>
                  <w:tcW w:w="1780" w:type="dxa"/>
                  <w:noWrap/>
                  <w:hideMark/>
                </w:tcPr>
                <w:p w14:paraId="36790F4A" w14:textId="77777777" w:rsidR="00F27673" w:rsidRPr="00F1501E"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F1501E">
                    <w:rPr>
                      <w:color w:val="000000" w:themeColor="text1"/>
                      <w:sz w:val="22"/>
                      <w:szCs w:val="22"/>
                    </w:rPr>
                    <w:t>-$6</w:t>
                  </w:r>
                </w:p>
              </w:tc>
            </w:tr>
            <w:tr w:rsidR="00F27673" w:rsidRPr="00F1501E" w14:paraId="1A4C6C80" w14:textId="77777777" w:rsidTr="00970E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44" w:type="dxa"/>
                  <w:noWrap/>
                  <w:hideMark/>
                </w:tcPr>
                <w:p w14:paraId="56F39DDE" w14:textId="77777777" w:rsidR="00F27673" w:rsidRPr="00F1501E" w:rsidRDefault="00F27673" w:rsidP="00970E65">
                  <w:pPr>
                    <w:rPr>
                      <w:color w:val="000000" w:themeColor="text1"/>
                      <w:sz w:val="22"/>
                      <w:szCs w:val="22"/>
                    </w:rPr>
                  </w:pPr>
                  <w:r w:rsidRPr="00F1501E">
                    <w:rPr>
                      <w:color w:val="000000" w:themeColor="text1"/>
                      <w:sz w:val="22"/>
                      <w:szCs w:val="22"/>
                    </w:rPr>
                    <w:t>Pre-tax Income (adjusted)</w:t>
                  </w:r>
                </w:p>
              </w:tc>
              <w:tc>
                <w:tcPr>
                  <w:tcW w:w="1780" w:type="dxa"/>
                  <w:noWrap/>
                  <w:hideMark/>
                </w:tcPr>
                <w:p w14:paraId="5AFC40BD" w14:textId="77777777" w:rsidR="00F27673" w:rsidRPr="00F1501E"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F1501E">
                    <w:rPr>
                      <w:color w:val="000000" w:themeColor="text1"/>
                      <w:sz w:val="22"/>
                      <w:szCs w:val="22"/>
                    </w:rPr>
                    <w:t>$3,209</w:t>
                  </w:r>
                </w:p>
              </w:tc>
            </w:tr>
            <w:tr w:rsidR="00F27673" w:rsidRPr="00F1501E" w14:paraId="7BEF5A19" w14:textId="77777777" w:rsidTr="00970E65">
              <w:trPr>
                <w:trHeight w:val="20"/>
              </w:trPr>
              <w:tc>
                <w:tcPr>
                  <w:cnfStyle w:val="001000000000" w:firstRow="0" w:lastRow="0" w:firstColumn="1" w:lastColumn="0" w:oddVBand="0" w:evenVBand="0" w:oddHBand="0" w:evenHBand="0" w:firstRowFirstColumn="0" w:firstRowLastColumn="0" w:lastRowFirstColumn="0" w:lastRowLastColumn="0"/>
                  <w:tcW w:w="3744" w:type="dxa"/>
                  <w:noWrap/>
                  <w:hideMark/>
                </w:tcPr>
                <w:p w14:paraId="00EB3C2D" w14:textId="77777777" w:rsidR="00F27673" w:rsidRPr="00F1501E" w:rsidRDefault="00F27673" w:rsidP="00970E65">
                  <w:pPr>
                    <w:rPr>
                      <w:color w:val="000000" w:themeColor="text1"/>
                      <w:sz w:val="22"/>
                      <w:szCs w:val="22"/>
                    </w:rPr>
                  </w:pPr>
                  <w:r w:rsidRPr="00F1501E">
                    <w:rPr>
                      <w:color w:val="000000" w:themeColor="text1"/>
                      <w:sz w:val="22"/>
                      <w:szCs w:val="22"/>
                    </w:rPr>
                    <w:t>Tax Expense</w:t>
                  </w:r>
                </w:p>
              </w:tc>
              <w:tc>
                <w:tcPr>
                  <w:tcW w:w="1780" w:type="dxa"/>
                  <w:noWrap/>
                  <w:hideMark/>
                </w:tcPr>
                <w:p w14:paraId="5B703D5F" w14:textId="77777777" w:rsidR="00F27673" w:rsidRPr="00F1501E"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F1501E">
                    <w:rPr>
                      <w:color w:val="000000" w:themeColor="text1"/>
                      <w:sz w:val="22"/>
                      <w:szCs w:val="22"/>
                    </w:rPr>
                    <w:t>$1,109</w:t>
                  </w:r>
                </w:p>
              </w:tc>
            </w:tr>
            <w:tr w:rsidR="00F27673" w:rsidRPr="00F1501E" w14:paraId="1C06EA05" w14:textId="77777777" w:rsidTr="00970E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44" w:type="dxa"/>
                  <w:noWrap/>
                  <w:hideMark/>
                </w:tcPr>
                <w:p w14:paraId="28606EAA" w14:textId="77777777" w:rsidR="00F27673" w:rsidRPr="00F1501E" w:rsidRDefault="00F27673" w:rsidP="00970E65">
                  <w:pPr>
                    <w:rPr>
                      <w:color w:val="000000" w:themeColor="text1"/>
                      <w:sz w:val="22"/>
                      <w:szCs w:val="22"/>
                    </w:rPr>
                  </w:pPr>
                  <w:r w:rsidRPr="00F1501E">
                    <w:rPr>
                      <w:color w:val="000000" w:themeColor="text1"/>
                      <w:sz w:val="22"/>
                      <w:szCs w:val="22"/>
                    </w:rPr>
                    <w:t>Effective Tax Rate</w:t>
                  </w:r>
                </w:p>
              </w:tc>
              <w:tc>
                <w:tcPr>
                  <w:tcW w:w="1780" w:type="dxa"/>
                  <w:noWrap/>
                  <w:hideMark/>
                </w:tcPr>
                <w:p w14:paraId="168233B8" w14:textId="77777777" w:rsidR="00F27673" w:rsidRPr="00F1501E"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F1501E">
                    <w:rPr>
                      <w:color w:val="000000" w:themeColor="text1"/>
                      <w:sz w:val="22"/>
                      <w:szCs w:val="22"/>
                    </w:rPr>
                    <w:t>34.6%</w:t>
                  </w:r>
                </w:p>
              </w:tc>
            </w:tr>
            <w:tr w:rsidR="00F27673" w:rsidRPr="00F1501E" w14:paraId="34794BDD" w14:textId="77777777" w:rsidTr="00970E65">
              <w:trPr>
                <w:trHeight w:val="20"/>
              </w:trPr>
              <w:tc>
                <w:tcPr>
                  <w:cnfStyle w:val="001000000000" w:firstRow="0" w:lastRow="0" w:firstColumn="1" w:lastColumn="0" w:oddVBand="0" w:evenVBand="0" w:oddHBand="0" w:evenHBand="0" w:firstRowFirstColumn="0" w:firstRowLastColumn="0" w:lastRowFirstColumn="0" w:lastRowLastColumn="0"/>
                  <w:tcW w:w="3744" w:type="dxa"/>
                  <w:noWrap/>
                  <w:hideMark/>
                </w:tcPr>
                <w:p w14:paraId="504C82EE" w14:textId="77777777" w:rsidR="00F27673" w:rsidRPr="00F1501E" w:rsidRDefault="00F27673" w:rsidP="00970E65">
                  <w:pPr>
                    <w:rPr>
                      <w:color w:val="000000" w:themeColor="text1"/>
                      <w:sz w:val="22"/>
                      <w:szCs w:val="22"/>
                    </w:rPr>
                  </w:pPr>
                  <w:r w:rsidRPr="00F1501E">
                    <w:rPr>
                      <w:color w:val="000000" w:themeColor="text1"/>
                      <w:sz w:val="22"/>
                      <w:szCs w:val="22"/>
                    </w:rPr>
                    <w:t>Net Income (adjusted)</w:t>
                  </w:r>
                </w:p>
              </w:tc>
              <w:tc>
                <w:tcPr>
                  <w:tcW w:w="1780" w:type="dxa"/>
                  <w:noWrap/>
                  <w:hideMark/>
                </w:tcPr>
                <w:p w14:paraId="2247B862" w14:textId="77777777" w:rsidR="00F27673" w:rsidRPr="00F1501E"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F1501E">
                    <w:rPr>
                      <w:color w:val="000000" w:themeColor="text1"/>
                      <w:sz w:val="22"/>
                      <w:szCs w:val="22"/>
                    </w:rPr>
                    <w:t>$2,084</w:t>
                  </w:r>
                </w:p>
              </w:tc>
            </w:tr>
            <w:tr w:rsidR="00F27673" w:rsidRPr="00F1501E" w14:paraId="16F5306A" w14:textId="77777777" w:rsidTr="00970E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44" w:type="dxa"/>
                  <w:noWrap/>
                  <w:hideMark/>
                </w:tcPr>
                <w:p w14:paraId="2C6022F8" w14:textId="77777777" w:rsidR="00F27673" w:rsidRPr="00F1501E" w:rsidRDefault="00F27673" w:rsidP="00970E65">
                  <w:pPr>
                    <w:rPr>
                      <w:color w:val="000000" w:themeColor="text1"/>
                      <w:sz w:val="22"/>
                      <w:szCs w:val="22"/>
                    </w:rPr>
                  </w:pPr>
                  <w:r w:rsidRPr="00F1501E">
                    <w:rPr>
                      <w:color w:val="000000" w:themeColor="text1"/>
                      <w:sz w:val="22"/>
                      <w:szCs w:val="22"/>
                    </w:rPr>
                    <w:t>EPS (adjusted)</w:t>
                  </w:r>
                </w:p>
              </w:tc>
              <w:tc>
                <w:tcPr>
                  <w:tcW w:w="1780" w:type="dxa"/>
                  <w:noWrap/>
                  <w:hideMark/>
                </w:tcPr>
                <w:p w14:paraId="7F2A5B15" w14:textId="77777777" w:rsidR="00F27673" w:rsidRPr="00F1501E"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F1501E">
                    <w:rPr>
                      <w:color w:val="000000" w:themeColor="text1"/>
                      <w:sz w:val="22"/>
                      <w:szCs w:val="22"/>
                    </w:rPr>
                    <w:t>$6.58</w:t>
                  </w:r>
                </w:p>
              </w:tc>
            </w:tr>
            <w:tr w:rsidR="00F27673" w:rsidRPr="00F1501E" w14:paraId="1F362FCD" w14:textId="77777777" w:rsidTr="00970E65">
              <w:trPr>
                <w:trHeight w:val="20"/>
              </w:trPr>
              <w:tc>
                <w:tcPr>
                  <w:cnfStyle w:val="001000000000" w:firstRow="0" w:lastRow="0" w:firstColumn="1" w:lastColumn="0" w:oddVBand="0" w:evenVBand="0" w:oddHBand="0" w:evenHBand="0" w:firstRowFirstColumn="0" w:firstRowLastColumn="0" w:lastRowFirstColumn="0" w:lastRowLastColumn="0"/>
                  <w:tcW w:w="3744" w:type="dxa"/>
                  <w:noWrap/>
                  <w:hideMark/>
                </w:tcPr>
                <w:p w14:paraId="574F08AE" w14:textId="77777777" w:rsidR="00F27673" w:rsidRPr="00F1501E" w:rsidRDefault="00F27673" w:rsidP="00970E65">
                  <w:pPr>
                    <w:rPr>
                      <w:color w:val="000000" w:themeColor="text1"/>
                      <w:sz w:val="22"/>
                      <w:szCs w:val="22"/>
                    </w:rPr>
                  </w:pPr>
                  <w:r w:rsidRPr="00F1501E">
                    <w:rPr>
                      <w:color w:val="000000" w:themeColor="text1"/>
                      <w:sz w:val="22"/>
                      <w:szCs w:val="22"/>
                    </w:rPr>
                    <w:t>Fully Diluted Share Count</w:t>
                  </w:r>
                </w:p>
              </w:tc>
              <w:tc>
                <w:tcPr>
                  <w:tcW w:w="1780" w:type="dxa"/>
                  <w:noWrap/>
                  <w:hideMark/>
                </w:tcPr>
                <w:p w14:paraId="0E0CE191" w14:textId="77777777" w:rsidR="00F27673" w:rsidRPr="00F1501E"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F1501E">
                    <w:rPr>
                      <w:color w:val="000000" w:themeColor="text1"/>
                      <w:sz w:val="22"/>
                      <w:szCs w:val="22"/>
                    </w:rPr>
                    <w:t xml:space="preserve">317 </w:t>
                  </w:r>
                </w:p>
              </w:tc>
            </w:tr>
          </w:tbl>
          <w:p w14:paraId="7CD480D1" w14:textId="77777777" w:rsidR="00F27673" w:rsidRPr="00D512C7" w:rsidRDefault="00F27673" w:rsidP="00970E65">
            <w:pPr>
              <w:pStyle w:val="PGPText"/>
            </w:pPr>
          </w:p>
          <w:p w14:paraId="7F5EDEB6" w14:textId="77777777" w:rsidR="00F27673" w:rsidRPr="00D512C7" w:rsidRDefault="00F27673" w:rsidP="00970E65">
            <w:pPr>
              <w:pStyle w:val="PGPText"/>
              <w:rPr>
                <w:color w:val="FF0000"/>
                <w:sz w:val="20"/>
              </w:rPr>
            </w:pPr>
          </w:p>
        </w:tc>
      </w:tr>
    </w:tbl>
    <w:p w14:paraId="208A4139" w14:textId="77777777" w:rsidR="00083969" w:rsidRDefault="00083969">
      <w:pPr>
        <w:rPr>
          <w:b/>
        </w:rPr>
        <w:sectPr w:rsidR="00083969" w:rsidSect="00083969">
          <w:type w:val="evenPage"/>
          <w:pgSz w:w="12240" w:h="15840" w:code="1"/>
          <w:pgMar w:top="720" w:right="720" w:bottom="720" w:left="720" w:header="720" w:footer="720" w:gutter="288"/>
          <w:cols w:space="720"/>
          <w:docGrid w:linePitch="360"/>
        </w:sectPr>
      </w:pPr>
    </w:p>
    <w:tbl>
      <w:tblPr>
        <w:tblW w:w="0" w:type="auto"/>
        <w:tblLayout w:type="fixed"/>
        <w:tblLook w:val="0000" w:firstRow="0" w:lastRow="0" w:firstColumn="0" w:lastColumn="0" w:noHBand="0" w:noVBand="0"/>
      </w:tblPr>
      <w:tblGrid>
        <w:gridCol w:w="436"/>
        <w:gridCol w:w="10069"/>
      </w:tblGrid>
      <w:tr w:rsidR="00F27673" w:rsidRPr="00D512C7" w14:paraId="4BE6B54E" w14:textId="77777777" w:rsidTr="00970E65">
        <w:trPr>
          <w:cantSplit/>
          <w:trHeight w:val="300"/>
          <w:hidden/>
        </w:trPr>
        <w:tc>
          <w:tcPr>
            <w:tcW w:w="436" w:type="dxa"/>
            <w:shd w:val="clear" w:color="auto" w:fill="auto"/>
          </w:tcPr>
          <w:p w14:paraId="5B56549A" w14:textId="77777777" w:rsidR="00F27673" w:rsidRPr="00D512C7" w:rsidRDefault="00F27673" w:rsidP="00970E65">
            <w:pPr>
              <w:pStyle w:val="zLGPIconExtractHandout"/>
              <w:rPr>
                <w:color w:val="FF0000"/>
              </w:rPr>
            </w:pPr>
            <w:r w:rsidRPr="00D512C7">
              <w:rPr>
                <w:color w:val="FF0000"/>
              </w:rPr>
              <w:lastRenderedPageBreak/>
              <w:t>z</w:t>
            </w:r>
          </w:p>
        </w:tc>
        <w:tc>
          <w:tcPr>
            <w:tcW w:w="10069" w:type="dxa"/>
          </w:tcPr>
          <w:p w14:paraId="19F874B6" w14:textId="77777777" w:rsidR="00F27673" w:rsidRPr="00F27673" w:rsidRDefault="00F27673" w:rsidP="00970E65">
            <w:pPr>
              <w:pStyle w:val="PGPTitle"/>
              <w:rPr>
                <w:rFonts w:ascii="Arial Narrow" w:hAnsi="Arial Narrow"/>
              </w:rPr>
            </w:pPr>
            <w:r w:rsidRPr="00F27673">
              <w:rPr>
                <w:rFonts w:ascii="Arial Narrow" w:hAnsi="Arial Narrow"/>
              </w:rPr>
              <w:t>Answer Key</w:t>
            </w:r>
          </w:p>
          <w:tbl>
            <w:tblPr>
              <w:tblStyle w:val="MediumShading1-Accent1"/>
              <w:tblW w:w="0" w:type="auto"/>
              <w:tblLayout w:type="fixed"/>
              <w:tblLook w:val="0420" w:firstRow="1" w:lastRow="0" w:firstColumn="0" w:lastColumn="0" w:noHBand="0" w:noVBand="1"/>
            </w:tblPr>
            <w:tblGrid>
              <w:gridCol w:w="4464"/>
              <w:gridCol w:w="1008"/>
              <w:gridCol w:w="1008"/>
            </w:tblGrid>
            <w:tr w:rsidR="00F27673" w:rsidRPr="00F27673" w14:paraId="4211E230" w14:textId="77777777" w:rsidTr="00970E65">
              <w:trPr>
                <w:cnfStyle w:val="100000000000" w:firstRow="1" w:lastRow="0" w:firstColumn="0" w:lastColumn="0" w:oddVBand="0" w:evenVBand="0" w:oddHBand="0" w:evenHBand="0" w:firstRowFirstColumn="0" w:firstRowLastColumn="0" w:lastRowFirstColumn="0" w:lastRowLastColumn="0"/>
              </w:trPr>
              <w:tc>
                <w:tcPr>
                  <w:tcW w:w="4464" w:type="dxa"/>
                </w:tcPr>
                <w:p w14:paraId="6BA218A5" w14:textId="77777777" w:rsidR="00F27673" w:rsidRPr="00F27673" w:rsidRDefault="00F27673" w:rsidP="00970E65">
                  <w:pPr>
                    <w:pStyle w:val="LGPTableText"/>
                    <w:rPr>
                      <w:color w:val="auto"/>
                    </w:rPr>
                  </w:pPr>
                  <w:r w:rsidRPr="00F27673">
                    <w:rPr>
                      <w:color w:val="auto"/>
                    </w:rPr>
                    <w:t>Scenario</w:t>
                  </w:r>
                </w:p>
              </w:tc>
              <w:tc>
                <w:tcPr>
                  <w:tcW w:w="1008" w:type="dxa"/>
                </w:tcPr>
                <w:p w14:paraId="44986A6D" w14:textId="77777777" w:rsidR="00F27673" w:rsidRPr="00F27673" w:rsidRDefault="00F27673" w:rsidP="00970E65">
                  <w:pPr>
                    <w:pStyle w:val="LGPTableText"/>
                    <w:jc w:val="right"/>
                    <w:rPr>
                      <w:color w:val="auto"/>
                    </w:rPr>
                  </w:pPr>
                  <w:r w:rsidRPr="00F27673">
                    <w:rPr>
                      <w:color w:val="auto"/>
                    </w:rPr>
                    <w:t>EPS Impact</w:t>
                  </w:r>
                </w:p>
              </w:tc>
              <w:tc>
                <w:tcPr>
                  <w:tcW w:w="1008" w:type="dxa"/>
                </w:tcPr>
                <w:p w14:paraId="2637B470" w14:textId="77777777" w:rsidR="00F27673" w:rsidRPr="00F27673" w:rsidRDefault="00F27673" w:rsidP="00970E65">
                  <w:pPr>
                    <w:pStyle w:val="LGPTableText"/>
                    <w:jc w:val="right"/>
                    <w:rPr>
                      <w:color w:val="auto"/>
                    </w:rPr>
                  </w:pPr>
                  <w:r w:rsidRPr="00F27673">
                    <w:rPr>
                      <w:color w:val="auto"/>
                    </w:rPr>
                    <w:t>Change to EPS</w:t>
                  </w:r>
                </w:p>
              </w:tc>
            </w:tr>
            <w:tr w:rsidR="00F27673" w:rsidRPr="00F27673" w14:paraId="7F53EDF2" w14:textId="77777777" w:rsidTr="00970E65">
              <w:trPr>
                <w:cnfStyle w:val="000000100000" w:firstRow="0" w:lastRow="0" w:firstColumn="0" w:lastColumn="0" w:oddVBand="0" w:evenVBand="0" w:oddHBand="1" w:evenHBand="0" w:firstRowFirstColumn="0" w:firstRowLastColumn="0" w:lastRowFirstColumn="0" w:lastRowLastColumn="0"/>
              </w:trPr>
              <w:tc>
                <w:tcPr>
                  <w:tcW w:w="4464" w:type="dxa"/>
                </w:tcPr>
                <w:p w14:paraId="431F1970" w14:textId="77777777" w:rsidR="00F27673" w:rsidRPr="00F27673" w:rsidRDefault="00F27673" w:rsidP="00970E65">
                  <w:pPr>
                    <w:pStyle w:val="LGPTableText"/>
                    <w:rPr>
                      <w:color w:val="auto"/>
                    </w:rPr>
                  </w:pPr>
                  <w:r w:rsidRPr="00F27673">
                    <w:rPr>
                      <w:color w:val="auto"/>
                    </w:rPr>
                    <w:t>1% higher pricing from better fuel surcharge collection</w:t>
                  </w:r>
                </w:p>
              </w:tc>
              <w:tc>
                <w:tcPr>
                  <w:tcW w:w="1008" w:type="dxa"/>
                </w:tcPr>
                <w:p w14:paraId="1B1FBAE7" w14:textId="77777777" w:rsidR="00F27673" w:rsidRPr="00F27673" w:rsidRDefault="00F27673" w:rsidP="00970E65">
                  <w:pPr>
                    <w:pStyle w:val="LGPTableText"/>
                    <w:jc w:val="right"/>
                    <w:rPr>
                      <w:color w:val="auto"/>
                    </w:rPr>
                  </w:pPr>
                  <w:r w:rsidRPr="00F27673">
                    <w:rPr>
                      <w:color w:val="auto"/>
                    </w:rPr>
                    <w:t>$0.88</w:t>
                  </w:r>
                </w:p>
              </w:tc>
              <w:tc>
                <w:tcPr>
                  <w:tcW w:w="1008" w:type="dxa"/>
                </w:tcPr>
                <w:p w14:paraId="2B51E1E6" w14:textId="77777777" w:rsidR="00F27673" w:rsidRPr="00F27673" w:rsidRDefault="00F27673" w:rsidP="00970E65">
                  <w:pPr>
                    <w:pStyle w:val="LGPTableText"/>
                    <w:jc w:val="right"/>
                    <w:rPr>
                      <w:color w:val="auto"/>
                    </w:rPr>
                  </w:pPr>
                  <w:r w:rsidRPr="00F27673">
                    <w:rPr>
                      <w:color w:val="auto"/>
                    </w:rPr>
                    <w:t>13%</w:t>
                  </w:r>
                </w:p>
              </w:tc>
            </w:tr>
            <w:tr w:rsidR="00F27673" w:rsidRPr="00F27673" w14:paraId="1518D546" w14:textId="77777777" w:rsidTr="00970E65">
              <w:trPr>
                <w:cnfStyle w:val="000000010000" w:firstRow="0" w:lastRow="0" w:firstColumn="0" w:lastColumn="0" w:oddVBand="0" w:evenVBand="0" w:oddHBand="0" w:evenHBand="1" w:firstRowFirstColumn="0" w:firstRowLastColumn="0" w:lastRowFirstColumn="0" w:lastRowLastColumn="0"/>
              </w:trPr>
              <w:tc>
                <w:tcPr>
                  <w:tcW w:w="4464" w:type="dxa"/>
                </w:tcPr>
                <w:p w14:paraId="51DC625C" w14:textId="77777777" w:rsidR="00F27673" w:rsidRPr="00F27673" w:rsidRDefault="00F27673" w:rsidP="00970E65">
                  <w:pPr>
                    <w:pStyle w:val="LGPTableText"/>
                    <w:rPr>
                      <w:color w:val="auto"/>
                    </w:rPr>
                  </w:pPr>
                  <w:r w:rsidRPr="00F27673">
                    <w:rPr>
                      <w:color w:val="auto"/>
                    </w:rPr>
                    <w:t>$150 million higher pension costs</w:t>
                  </w:r>
                </w:p>
              </w:tc>
              <w:tc>
                <w:tcPr>
                  <w:tcW w:w="1008" w:type="dxa"/>
                </w:tcPr>
                <w:p w14:paraId="0EB65099" w14:textId="77777777" w:rsidR="00F27673" w:rsidRPr="00F27673" w:rsidRDefault="00F27673" w:rsidP="00970E65">
                  <w:pPr>
                    <w:pStyle w:val="LGPTableText"/>
                    <w:jc w:val="right"/>
                    <w:rPr>
                      <w:color w:val="auto"/>
                    </w:rPr>
                  </w:pPr>
                  <w:r w:rsidRPr="00F27673">
                    <w:rPr>
                      <w:color w:val="auto"/>
                    </w:rPr>
                    <w:t>$0.31</w:t>
                  </w:r>
                </w:p>
              </w:tc>
              <w:tc>
                <w:tcPr>
                  <w:tcW w:w="1008" w:type="dxa"/>
                </w:tcPr>
                <w:p w14:paraId="033EA3A6" w14:textId="77777777" w:rsidR="00F27673" w:rsidRPr="00F27673" w:rsidRDefault="00F27673" w:rsidP="00970E65">
                  <w:pPr>
                    <w:pStyle w:val="LGPTableText"/>
                    <w:jc w:val="right"/>
                    <w:rPr>
                      <w:color w:val="auto"/>
                    </w:rPr>
                  </w:pPr>
                  <w:r w:rsidRPr="00F27673">
                    <w:rPr>
                      <w:color w:val="auto"/>
                    </w:rPr>
                    <w:t>5%</w:t>
                  </w:r>
                </w:p>
              </w:tc>
            </w:tr>
            <w:tr w:rsidR="00F27673" w:rsidRPr="00F27673" w14:paraId="2E8F1813" w14:textId="77777777" w:rsidTr="00970E65">
              <w:trPr>
                <w:cnfStyle w:val="000000100000" w:firstRow="0" w:lastRow="0" w:firstColumn="0" w:lastColumn="0" w:oddVBand="0" w:evenVBand="0" w:oddHBand="1" w:evenHBand="0" w:firstRowFirstColumn="0" w:firstRowLastColumn="0" w:lastRowFirstColumn="0" w:lastRowLastColumn="0"/>
              </w:trPr>
              <w:tc>
                <w:tcPr>
                  <w:tcW w:w="4464" w:type="dxa"/>
                </w:tcPr>
                <w:p w14:paraId="74BA9A39" w14:textId="77777777" w:rsidR="00F27673" w:rsidRPr="00F27673" w:rsidRDefault="00F27673" w:rsidP="00970E65">
                  <w:pPr>
                    <w:pStyle w:val="LGPTableText"/>
                    <w:rPr>
                      <w:color w:val="auto"/>
                    </w:rPr>
                  </w:pPr>
                  <w:r w:rsidRPr="00F27673">
                    <w:rPr>
                      <w:color w:val="auto"/>
                    </w:rPr>
                    <w:t>$1 billion of USPS revenue</w:t>
                  </w:r>
                </w:p>
              </w:tc>
              <w:tc>
                <w:tcPr>
                  <w:tcW w:w="1008" w:type="dxa"/>
                </w:tcPr>
                <w:p w14:paraId="35BB6B9A" w14:textId="77777777" w:rsidR="00F27673" w:rsidRPr="00F27673" w:rsidRDefault="00F27673" w:rsidP="00970E65">
                  <w:pPr>
                    <w:pStyle w:val="LGPTableText"/>
                    <w:jc w:val="right"/>
                    <w:rPr>
                      <w:color w:val="auto"/>
                    </w:rPr>
                  </w:pPr>
                  <w:r w:rsidRPr="00F27673">
                    <w:rPr>
                      <w:color w:val="auto"/>
                    </w:rPr>
                    <w:t>$0.16</w:t>
                  </w:r>
                </w:p>
              </w:tc>
              <w:tc>
                <w:tcPr>
                  <w:tcW w:w="1008" w:type="dxa"/>
                </w:tcPr>
                <w:p w14:paraId="721BC630" w14:textId="77777777" w:rsidR="00F27673" w:rsidRPr="00F27673" w:rsidRDefault="00F27673" w:rsidP="00970E65">
                  <w:pPr>
                    <w:pStyle w:val="LGPTableText"/>
                    <w:jc w:val="right"/>
                    <w:rPr>
                      <w:color w:val="auto"/>
                    </w:rPr>
                  </w:pPr>
                  <w:r w:rsidRPr="00F27673">
                    <w:rPr>
                      <w:color w:val="auto"/>
                    </w:rPr>
                    <w:t>2%</w:t>
                  </w:r>
                </w:p>
              </w:tc>
            </w:tr>
          </w:tbl>
          <w:p w14:paraId="429B5576" w14:textId="77777777" w:rsidR="00F27673" w:rsidRPr="00F27673" w:rsidRDefault="00F27673" w:rsidP="00970E65">
            <w:pPr>
              <w:pStyle w:val="PGPText"/>
              <w:rPr>
                <w:rFonts w:ascii="Arial Narrow" w:hAnsi="Arial Narrow"/>
              </w:rPr>
            </w:pPr>
          </w:p>
          <w:tbl>
            <w:tblPr>
              <w:tblStyle w:val="AnalystSolutions"/>
              <w:tblW w:w="9936" w:type="dxa"/>
              <w:tblLayout w:type="fixed"/>
              <w:tblLook w:val="04A0" w:firstRow="1" w:lastRow="0" w:firstColumn="1" w:lastColumn="0" w:noHBand="0" w:noVBand="1"/>
            </w:tblPr>
            <w:tblGrid>
              <w:gridCol w:w="5328"/>
              <w:gridCol w:w="1152"/>
              <w:gridCol w:w="1152"/>
              <w:gridCol w:w="1152"/>
              <w:gridCol w:w="1152"/>
            </w:tblGrid>
            <w:tr w:rsidR="00F27673" w:rsidRPr="00F27673" w14:paraId="456BA8EF" w14:textId="77777777" w:rsidTr="00F2767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28" w:type="dxa"/>
                  <w:tcBorders>
                    <w:bottom w:val="single" w:sz="4" w:space="0" w:color="auto"/>
                  </w:tcBorders>
                  <w:noWrap/>
                  <w:hideMark/>
                </w:tcPr>
                <w:p w14:paraId="5C2A716C" w14:textId="77777777" w:rsidR="00F27673" w:rsidRPr="00F27673" w:rsidRDefault="00F27673" w:rsidP="00970E65">
                  <w:pPr>
                    <w:rPr>
                      <w:b/>
                      <w:bCs/>
                      <w:sz w:val="20"/>
                      <w:szCs w:val="22"/>
                    </w:rPr>
                  </w:pPr>
                  <w:r w:rsidRPr="00F27673">
                    <w:rPr>
                      <w:b/>
                      <w:bCs/>
                      <w:sz w:val="20"/>
                      <w:szCs w:val="22"/>
                    </w:rPr>
                    <w:t>Computing Materiality Thresholds</w:t>
                  </w:r>
                </w:p>
              </w:tc>
              <w:tc>
                <w:tcPr>
                  <w:tcW w:w="1152" w:type="dxa"/>
                  <w:tcBorders>
                    <w:bottom w:val="single" w:sz="4" w:space="0" w:color="auto"/>
                  </w:tcBorders>
                  <w:noWrap/>
                  <w:hideMark/>
                </w:tcPr>
                <w:p w14:paraId="634E291A" w14:textId="77777777" w:rsidR="00F27673" w:rsidRPr="00F27673" w:rsidRDefault="00F27673" w:rsidP="00970E65">
                  <w:pPr>
                    <w:cnfStyle w:val="100000000000" w:firstRow="1" w:lastRow="0" w:firstColumn="0" w:lastColumn="0" w:oddVBand="0" w:evenVBand="0" w:oddHBand="0" w:evenHBand="0" w:firstRowFirstColumn="0" w:firstRowLastColumn="0" w:lastRowFirstColumn="0" w:lastRowLastColumn="0"/>
                    <w:rPr>
                      <w:b/>
                      <w:bCs/>
                      <w:sz w:val="20"/>
                      <w:szCs w:val="22"/>
                    </w:rPr>
                  </w:pPr>
                </w:p>
              </w:tc>
              <w:tc>
                <w:tcPr>
                  <w:tcW w:w="1152" w:type="dxa"/>
                  <w:tcBorders>
                    <w:bottom w:val="single" w:sz="4" w:space="0" w:color="auto"/>
                  </w:tcBorders>
                  <w:noWrap/>
                  <w:hideMark/>
                </w:tcPr>
                <w:p w14:paraId="488BC7BA" w14:textId="77777777" w:rsidR="00F27673" w:rsidRPr="00F27673" w:rsidRDefault="00F27673" w:rsidP="00970E65">
                  <w:pPr>
                    <w:cnfStyle w:val="100000000000" w:firstRow="1" w:lastRow="0" w:firstColumn="0" w:lastColumn="0" w:oddVBand="0" w:evenVBand="0" w:oddHBand="0" w:evenHBand="0" w:firstRowFirstColumn="0" w:firstRowLastColumn="0" w:lastRowFirstColumn="0" w:lastRowLastColumn="0"/>
                    <w:rPr>
                      <w:sz w:val="20"/>
                    </w:rPr>
                  </w:pPr>
                </w:p>
              </w:tc>
              <w:tc>
                <w:tcPr>
                  <w:tcW w:w="1152" w:type="dxa"/>
                  <w:tcBorders>
                    <w:bottom w:val="single" w:sz="4" w:space="0" w:color="auto"/>
                  </w:tcBorders>
                  <w:noWrap/>
                  <w:hideMark/>
                </w:tcPr>
                <w:p w14:paraId="3579F905" w14:textId="77777777" w:rsidR="00F27673" w:rsidRPr="00F27673" w:rsidRDefault="00F27673" w:rsidP="00970E65">
                  <w:pPr>
                    <w:cnfStyle w:val="100000000000" w:firstRow="1" w:lastRow="0" w:firstColumn="0" w:lastColumn="0" w:oddVBand="0" w:evenVBand="0" w:oddHBand="0" w:evenHBand="0" w:firstRowFirstColumn="0" w:firstRowLastColumn="0" w:lastRowFirstColumn="0" w:lastRowLastColumn="0"/>
                    <w:rPr>
                      <w:sz w:val="20"/>
                    </w:rPr>
                  </w:pPr>
                </w:p>
              </w:tc>
              <w:tc>
                <w:tcPr>
                  <w:tcW w:w="1152" w:type="dxa"/>
                  <w:tcBorders>
                    <w:bottom w:val="single" w:sz="4" w:space="0" w:color="auto"/>
                  </w:tcBorders>
                  <w:noWrap/>
                  <w:hideMark/>
                </w:tcPr>
                <w:p w14:paraId="2353157A" w14:textId="77777777" w:rsidR="00F27673" w:rsidRPr="00F27673" w:rsidRDefault="00F27673" w:rsidP="00970E65">
                  <w:pPr>
                    <w:cnfStyle w:val="100000000000" w:firstRow="1" w:lastRow="0" w:firstColumn="0" w:lastColumn="0" w:oddVBand="0" w:evenVBand="0" w:oddHBand="0" w:evenHBand="0" w:firstRowFirstColumn="0" w:firstRowLastColumn="0" w:lastRowFirstColumn="0" w:lastRowLastColumn="0"/>
                    <w:rPr>
                      <w:sz w:val="20"/>
                    </w:rPr>
                  </w:pPr>
                </w:p>
              </w:tc>
            </w:tr>
            <w:tr w:rsidR="00F27673" w:rsidRPr="00F27673" w14:paraId="4BD8B130" w14:textId="77777777" w:rsidTr="00F2767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28" w:type="dxa"/>
                  <w:tcBorders>
                    <w:right w:val="nil"/>
                  </w:tcBorders>
                  <w:shd w:val="clear" w:color="auto" w:fill="FFFFFF" w:themeFill="background1"/>
                  <w:noWrap/>
                  <w:hideMark/>
                </w:tcPr>
                <w:p w14:paraId="4E3CBAD4" w14:textId="77777777" w:rsidR="00F27673" w:rsidRPr="00F27673" w:rsidRDefault="00F27673" w:rsidP="00970E65">
                  <w:pPr>
                    <w:rPr>
                      <w:color w:val="000000" w:themeColor="text1"/>
                      <w:szCs w:val="22"/>
                    </w:rPr>
                  </w:pPr>
                  <w:r w:rsidRPr="00F27673">
                    <w:rPr>
                      <w:color w:val="000000" w:themeColor="text1"/>
                      <w:szCs w:val="22"/>
                    </w:rPr>
                    <w:t>Ticker:</w:t>
                  </w:r>
                </w:p>
              </w:tc>
              <w:tc>
                <w:tcPr>
                  <w:tcW w:w="1152" w:type="dxa"/>
                  <w:tcBorders>
                    <w:left w:val="nil"/>
                    <w:right w:val="nil"/>
                  </w:tcBorders>
                  <w:shd w:val="clear" w:color="auto" w:fill="FFFFFF" w:themeFill="background1"/>
                  <w:noWrap/>
                  <w:hideMark/>
                </w:tcPr>
                <w:p w14:paraId="0AD84756"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b/>
                      <w:bCs/>
                      <w:color w:val="000000" w:themeColor="text1"/>
                      <w:szCs w:val="22"/>
                    </w:rPr>
                  </w:pPr>
                  <w:r w:rsidRPr="00F27673">
                    <w:rPr>
                      <w:b/>
                      <w:bCs/>
                      <w:color w:val="000000" w:themeColor="text1"/>
                      <w:szCs w:val="22"/>
                    </w:rPr>
                    <w:t>FDX</w:t>
                  </w:r>
                </w:p>
              </w:tc>
              <w:tc>
                <w:tcPr>
                  <w:tcW w:w="1152" w:type="dxa"/>
                  <w:tcBorders>
                    <w:left w:val="nil"/>
                    <w:right w:val="nil"/>
                  </w:tcBorders>
                  <w:shd w:val="clear" w:color="auto" w:fill="FFFFFF" w:themeFill="background1"/>
                  <w:noWrap/>
                  <w:hideMark/>
                </w:tcPr>
                <w:p w14:paraId="26356C6F"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b/>
                      <w:bCs/>
                      <w:color w:val="000000" w:themeColor="text1"/>
                      <w:szCs w:val="22"/>
                    </w:rPr>
                  </w:pPr>
                  <w:r w:rsidRPr="00F27673">
                    <w:rPr>
                      <w:b/>
                      <w:bCs/>
                      <w:color w:val="000000" w:themeColor="text1"/>
                      <w:szCs w:val="22"/>
                    </w:rPr>
                    <w:t>UPS</w:t>
                  </w:r>
                </w:p>
              </w:tc>
              <w:tc>
                <w:tcPr>
                  <w:tcW w:w="1152" w:type="dxa"/>
                  <w:tcBorders>
                    <w:left w:val="nil"/>
                    <w:right w:val="nil"/>
                  </w:tcBorders>
                  <w:shd w:val="clear" w:color="auto" w:fill="FFFFFF" w:themeFill="background1"/>
                  <w:noWrap/>
                  <w:hideMark/>
                </w:tcPr>
                <w:p w14:paraId="6A8DAF05"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b/>
                      <w:bCs/>
                      <w:color w:val="000000" w:themeColor="text1"/>
                      <w:szCs w:val="22"/>
                    </w:rPr>
                  </w:pPr>
                  <w:r w:rsidRPr="00F27673">
                    <w:rPr>
                      <w:b/>
                      <w:bCs/>
                      <w:color w:val="000000" w:themeColor="text1"/>
                      <w:szCs w:val="22"/>
                    </w:rPr>
                    <w:t>DAL</w:t>
                  </w:r>
                </w:p>
              </w:tc>
              <w:tc>
                <w:tcPr>
                  <w:tcW w:w="1152" w:type="dxa"/>
                  <w:tcBorders>
                    <w:left w:val="nil"/>
                  </w:tcBorders>
                  <w:shd w:val="clear" w:color="auto" w:fill="FFFFFF" w:themeFill="background1"/>
                  <w:noWrap/>
                  <w:hideMark/>
                </w:tcPr>
                <w:p w14:paraId="588044B5"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b/>
                      <w:bCs/>
                      <w:color w:val="000000" w:themeColor="text1"/>
                      <w:szCs w:val="22"/>
                    </w:rPr>
                  </w:pPr>
                  <w:r w:rsidRPr="00F27673">
                    <w:rPr>
                      <w:b/>
                      <w:bCs/>
                      <w:color w:val="000000" w:themeColor="text1"/>
                      <w:szCs w:val="22"/>
                    </w:rPr>
                    <w:t>UNP</w:t>
                  </w:r>
                </w:p>
              </w:tc>
            </w:tr>
            <w:tr w:rsidR="00F27673" w:rsidRPr="00F27673" w14:paraId="04E66361" w14:textId="77777777" w:rsidTr="00F27673">
              <w:trPr>
                <w:trHeight w:val="20"/>
              </w:trPr>
              <w:tc>
                <w:tcPr>
                  <w:cnfStyle w:val="001000000000" w:firstRow="0" w:lastRow="0" w:firstColumn="1" w:lastColumn="0" w:oddVBand="0" w:evenVBand="0" w:oddHBand="0" w:evenHBand="0" w:firstRowFirstColumn="0" w:firstRowLastColumn="0" w:lastRowFirstColumn="0" w:lastRowLastColumn="0"/>
                  <w:tcW w:w="5328" w:type="dxa"/>
                  <w:tcBorders>
                    <w:right w:val="nil"/>
                  </w:tcBorders>
                  <w:shd w:val="clear" w:color="auto" w:fill="FFFFFF" w:themeFill="background1"/>
                  <w:noWrap/>
                  <w:hideMark/>
                </w:tcPr>
                <w:p w14:paraId="53126BAF" w14:textId="77777777" w:rsidR="00F27673" w:rsidRPr="00F27673" w:rsidRDefault="00F27673" w:rsidP="00970E65">
                  <w:pPr>
                    <w:rPr>
                      <w:color w:val="000000" w:themeColor="text1"/>
                      <w:szCs w:val="22"/>
                    </w:rPr>
                  </w:pPr>
                  <w:r w:rsidRPr="00F27673">
                    <w:rPr>
                      <w:color w:val="000000" w:themeColor="text1"/>
                      <w:szCs w:val="22"/>
                    </w:rPr>
                    <w:t>Period (year)</w:t>
                  </w:r>
                </w:p>
              </w:tc>
              <w:tc>
                <w:tcPr>
                  <w:tcW w:w="1152" w:type="dxa"/>
                  <w:tcBorders>
                    <w:left w:val="nil"/>
                    <w:right w:val="nil"/>
                  </w:tcBorders>
                  <w:shd w:val="clear" w:color="auto" w:fill="FFFFFF" w:themeFill="background1"/>
                  <w:noWrap/>
                  <w:hideMark/>
                </w:tcPr>
                <w:p w14:paraId="04B9EBF9"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bCs/>
                      <w:color w:val="000000" w:themeColor="text1"/>
                      <w:szCs w:val="22"/>
                    </w:rPr>
                  </w:pPr>
                  <w:r w:rsidRPr="00F27673">
                    <w:rPr>
                      <w:bCs/>
                      <w:color w:val="000000" w:themeColor="text1"/>
                      <w:szCs w:val="22"/>
                    </w:rPr>
                    <w:t>2012</w:t>
                  </w:r>
                </w:p>
              </w:tc>
              <w:tc>
                <w:tcPr>
                  <w:tcW w:w="1152" w:type="dxa"/>
                  <w:tcBorders>
                    <w:left w:val="nil"/>
                    <w:right w:val="nil"/>
                  </w:tcBorders>
                  <w:shd w:val="clear" w:color="auto" w:fill="FFFFFF" w:themeFill="background1"/>
                  <w:noWrap/>
                  <w:hideMark/>
                </w:tcPr>
                <w:p w14:paraId="6B9E694D"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bCs/>
                      <w:color w:val="000000" w:themeColor="text1"/>
                      <w:szCs w:val="22"/>
                    </w:rPr>
                  </w:pPr>
                  <w:r w:rsidRPr="00F27673">
                    <w:rPr>
                      <w:bCs/>
                      <w:color w:val="000000" w:themeColor="text1"/>
                      <w:szCs w:val="22"/>
                    </w:rPr>
                    <w:t>2012</w:t>
                  </w:r>
                </w:p>
              </w:tc>
              <w:tc>
                <w:tcPr>
                  <w:tcW w:w="1152" w:type="dxa"/>
                  <w:tcBorders>
                    <w:left w:val="nil"/>
                    <w:right w:val="nil"/>
                  </w:tcBorders>
                  <w:shd w:val="clear" w:color="auto" w:fill="FFFFFF" w:themeFill="background1"/>
                  <w:noWrap/>
                  <w:hideMark/>
                </w:tcPr>
                <w:p w14:paraId="373A9181"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bCs/>
                      <w:color w:val="000000" w:themeColor="text1"/>
                      <w:szCs w:val="22"/>
                    </w:rPr>
                  </w:pPr>
                  <w:r w:rsidRPr="00F27673">
                    <w:rPr>
                      <w:bCs/>
                      <w:color w:val="000000" w:themeColor="text1"/>
                      <w:szCs w:val="22"/>
                    </w:rPr>
                    <w:t>2012</w:t>
                  </w:r>
                </w:p>
              </w:tc>
              <w:tc>
                <w:tcPr>
                  <w:tcW w:w="1152" w:type="dxa"/>
                  <w:tcBorders>
                    <w:left w:val="nil"/>
                  </w:tcBorders>
                  <w:shd w:val="clear" w:color="auto" w:fill="FFFFFF" w:themeFill="background1"/>
                  <w:noWrap/>
                  <w:hideMark/>
                </w:tcPr>
                <w:p w14:paraId="5CECD64E"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bCs/>
                      <w:color w:val="000000" w:themeColor="text1"/>
                      <w:szCs w:val="22"/>
                    </w:rPr>
                  </w:pPr>
                  <w:r w:rsidRPr="00F27673">
                    <w:rPr>
                      <w:bCs/>
                      <w:color w:val="000000" w:themeColor="text1"/>
                      <w:szCs w:val="22"/>
                    </w:rPr>
                    <w:t>2012</w:t>
                  </w:r>
                </w:p>
              </w:tc>
            </w:tr>
            <w:tr w:rsidR="00F27673" w:rsidRPr="00F27673" w14:paraId="22C21CB6" w14:textId="77777777" w:rsidTr="00F2767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28" w:type="dxa"/>
                  <w:tcBorders>
                    <w:right w:val="nil"/>
                  </w:tcBorders>
                  <w:shd w:val="clear" w:color="auto" w:fill="FFFFFF" w:themeFill="background1"/>
                  <w:noWrap/>
                  <w:hideMark/>
                </w:tcPr>
                <w:p w14:paraId="157F2914" w14:textId="77777777" w:rsidR="00F27673" w:rsidRPr="00F27673" w:rsidRDefault="00F27673" w:rsidP="00970E65">
                  <w:pPr>
                    <w:rPr>
                      <w:color w:val="000000" w:themeColor="text1"/>
                      <w:szCs w:val="22"/>
                    </w:rPr>
                  </w:pPr>
                  <w:r w:rsidRPr="00F27673">
                    <w:rPr>
                      <w:color w:val="000000" w:themeColor="text1"/>
                      <w:szCs w:val="22"/>
                    </w:rPr>
                    <w:t>Amount EPS needs to change to be "material":</w:t>
                  </w:r>
                </w:p>
              </w:tc>
              <w:tc>
                <w:tcPr>
                  <w:tcW w:w="1152" w:type="dxa"/>
                  <w:tcBorders>
                    <w:left w:val="nil"/>
                    <w:right w:val="nil"/>
                  </w:tcBorders>
                  <w:shd w:val="clear" w:color="auto" w:fill="FFFFFF" w:themeFill="background1"/>
                  <w:noWrap/>
                  <w:hideMark/>
                </w:tcPr>
                <w:p w14:paraId="4A579784"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bCs/>
                      <w:color w:val="000000" w:themeColor="text1"/>
                      <w:szCs w:val="22"/>
                    </w:rPr>
                  </w:pPr>
                  <w:r w:rsidRPr="00F27673">
                    <w:rPr>
                      <w:bCs/>
                      <w:color w:val="000000" w:themeColor="text1"/>
                      <w:szCs w:val="22"/>
                    </w:rPr>
                    <w:t>10%</w:t>
                  </w:r>
                </w:p>
              </w:tc>
              <w:tc>
                <w:tcPr>
                  <w:tcW w:w="1152" w:type="dxa"/>
                  <w:tcBorders>
                    <w:left w:val="nil"/>
                    <w:right w:val="nil"/>
                  </w:tcBorders>
                  <w:shd w:val="clear" w:color="auto" w:fill="FFFFFF" w:themeFill="background1"/>
                  <w:noWrap/>
                  <w:hideMark/>
                </w:tcPr>
                <w:p w14:paraId="1D5C8616"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bCs/>
                      <w:color w:val="000000" w:themeColor="text1"/>
                      <w:szCs w:val="22"/>
                    </w:rPr>
                  </w:pPr>
                  <w:r w:rsidRPr="00F27673">
                    <w:rPr>
                      <w:bCs/>
                      <w:color w:val="000000" w:themeColor="text1"/>
                      <w:szCs w:val="22"/>
                    </w:rPr>
                    <w:t>10%</w:t>
                  </w:r>
                </w:p>
              </w:tc>
              <w:tc>
                <w:tcPr>
                  <w:tcW w:w="1152" w:type="dxa"/>
                  <w:tcBorders>
                    <w:left w:val="nil"/>
                    <w:right w:val="nil"/>
                  </w:tcBorders>
                  <w:shd w:val="clear" w:color="auto" w:fill="FFFFFF" w:themeFill="background1"/>
                  <w:noWrap/>
                  <w:hideMark/>
                </w:tcPr>
                <w:p w14:paraId="0190B963"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bCs/>
                      <w:color w:val="000000" w:themeColor="text1"/>
                      <w:szCs w:val="22"/>
                    </w:rPr>
                  </w:pPr>
                  <w:r w:rsidRPr="00F27673">
                    <w:rPr>
                      <w:bCs/>
                      <w:color w:val="000000" w:themeColor="text1"/>
                      <w:szCs w:val="22"/>
                    </w:rPr>
                    <w:t>10%</w:t>
                  </w:r>
                </w:p>
              </w:tc>
              <w:tc>
                <w:tcPr>
                  <w:tcW w:w="1152" w:type="dxa"/>
                  <w:tcBorders>
                    <w:left w:val="nil"/>
                  </w:tcBorders>
                  <w:shd w:val="clear" w:color="auto" w:fill="FFFFFF" w:themeFill="background1"/>
                  <w:noWrap/>
                  <w:hideMark/>
                </w:tcPr>
                <w:p w14:paraId="2824B1B4"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bCs/>
                      <w:color w:val="000000" w:themeColor="text1"/>
                      <w:szCs w:val="22"/>
                    </w:rPr>
                  </w:pPr>
                  <w:r w:rsidRPr="00F27673">
                    <w:rPr>
                      <w:bCs/>
                      <w:color w:val="000000" w:themeColor="text1"/>
                      <w:szCs w:val="22"/>
                    </w:rPr>
                    <w:t>10%</w:t>
                  </w:r>
                </w:p>
              </w:tc>
            </w:tr>
            <w:tr w:rsidR="00F27673" w:rsidRPr="00F27673" w14:paraId="154429D6" w14:textId="77777777" w:rsidTr="00F27673">
              <w:trPr>
                <w:trHeight w:val="20"/>
              </w:trPr>
              <w:tc>
                <w:tcPr>
                  <w:cnfStyle w:val="001000000000" w:firstRow="0" w:lastRow="0" w:firstColumn="1" w:lastColumn="0" w:oddVBand="0" w:evenVBand="0" w:oddHBand="0" w:evenHBand="0" w:firstRowFirstColumn="0" w:firstRowLastColumn="0" w:lastRowFirstColumn="0" w:lastRowLastColumn="0"/>
                  <w:tcW w:w="5328" w:type="dxa"/>
                  <w:tcBorders>
                    <w:right w:val="nil"/>
                  </w:tcBorders>
                  <w:shd w:val="clear" w:color="auto" w:fill="FFFFFF" w:themeFill="background1"/>
                  <w:noWrap/>
                  <w:hideMark/>
                </w:tcPr>
                <w:p w14:paraId="0BD43AB0" w14:textId="77777777" w:rsidR="00F27673" w:rsidRPr="00F27673" w:rsidRDefault="00F27673" w:rsidP="00970E65">
                  <w:pPr>
                    <w:rPr>
                      <w:bCs/>
                      <w:color w:val="000000" w:themeColor="text1"/>
                      <w:szCs w:val="22"/>
                    </w:rPr>
                  </w:pPr>
                  <w:r w:rsidRPr="00F27673">
                    <w:rPr>
                      <w:bCs/>
                      <w:color w:val="000000" w:themeColor="text1"/>
                      <w:szCs w:val="22"/>
                    </w:rPr>
                    <w:t>Company ticker:</w:t>
                  </w:r>
                </w:p>
              </w:tc>
              <w:tc>
                <w:tcPr>
                  <w:tcW w:w="1152" w:type="dxa"/>
                  <w:tcBorders>
                    <w:left w:val="nil"/>
                    <w:right w:val="nil"/>
                  </w:tcBorders>
                  <w:shd w:val="clear" w:color="auto" w:fill="FFFFFF" w:themeFill="background1"/>
                  <w:noWrap/>
                  <w:hideMark/>
                </w:tcPr>
                <w:p w14:paraId="67DC357C"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bCs/>
                      <w:color w:val="000000" w:themeColor="text1"/>
                      <w:szCs w:val="22"/>
                    </w:rPr>
                  </w:pPr>
                  <w:r w:rsidRPr="00F27673">
                    <w:rPr>
                      <w:bCs/>
                      <w:color w:val="000000" w:themeColor="text1"/>
                      <w:szCs w:val="22"/>
                    </w:rPr>
                    <w:t>FDX US Equity</w:t>
                  </w:r>
                </w:p>
              </w:tc>
              <w:tc>
                <w:tcPr>
                  <w:tcW w:w="1152" w:type="dxa"/>
                  <w:tcBorders>
                    <w:left w:val="nil"/>
                    <w:right w:val="nil"/>
                  </w:tcBorders>
                  <w:shd w:val="clear" w:color="auto" w:fill="FFFFFF" w:themeFill="background1"/>
                  <w:noWrap/>
                  <w:hideMark/>
                </w:tcPr>
                <w:p w14:paraId="05FCB971"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bCs/>
                      <w:color w:val="000000" w:themeColor="text1"/>
                      <w:szCs w:val="22"/>
                    </w:rPr>
                  </w:pPr>
                  <w:r w:rsidRPr="00F27673">
                    <w:rPr>
                      <w:bCs/>
                      <w:color w:val="000000" w:themeColor="text1"/>
                      <w:szCs w:val="22"/>
                    </w:rPr>
                    <w:t>UPS US Equity</w:t>
                  </w:r>
                </w:p>
              </w:tc>
              <w:tc>
                <w:tcPr>
                  <w:tcW w:w="1152" w:type="dxa"/>
                  <w:tcBorders>
                    <w:left w:val="nil"/>
                    <w:right w:val="nil"/>
                  </w:tcBorders>
                  <w:shd w:val="clear" w:color="auto" w:fill="FFFFFF" w:themeFill="background1"/>
                  <w:noWrap/>
                  <w:hideMark/>
                </w:tcPr>
                <w:p w14:paraId="4B62E8AF"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bCs/>
                      <w:color w:val="000000" w:themeColor="text1"/>
                      <w:szCs w:val="22"/>
                    </w:rPr>
                  </w:pPr>
                  <w:r w:rsidRPr="00F27673">
                    <w:rPr>
                      <w:bCs/>
                      <w:color w:val="000000" w:themeColor="text1"/>
                      <w:szCs w:val="22"/>
                    </w:rPr>
                    <w:t>DAL US Equity</w:t>
                  </w:r>
                </w:p>
              </w:tc>
              <w:tc>
                <w:tcPr>
                  <w:tcW w:w="1152" w:type="dxa"/>
                  <w:tcBorders>
                    <w:left w:val="nil"/>
                  </w:tcBorders>
                  <w:shd w:val="clear" w:color="auto" w:fill="FFFFFF" w:themeFill="background1"/>
                  <w:noWrap/>
                  <w:hideMark/>
                </w:tcPr>
                <w:p w14:paraId="2C856A1A"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bCs/>
                      <w:color w:val="000000" w:themeColor="text1"/>
                      <w:szCs w:val="22"/>
                    </w:rPr>
                  </w:pPr>
                  <w:r w:rsidRPr="00F27673">
                    <w:rPr>
                      <w:bCs/>
                      <w:color w:val="000000" w:themeColor="text1"/>
                      <w:szCs w:val="22"/>
                    </w:rPr>
                    <w:t>UNP US Equity</w:t>
                  </w:r>
                </w:p>
              </w:tc>
            </w:tr>
            <w:tr w:rsidR="00F27673" w:rsidRPr="00F27673" w14:paraId="4F16C81B" w14:textId="77777777" w:rsidTr="00F2767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28" w:type="dxa"/>
                  <w:tcBorders>
                    <w:right w:val="nil"/>
                  </w:tcBorders>
                  <w:shd w:val="clear" w:color="auto" w:fill="D9D9D9" w:themeFill="background1" w:themeFillShade="D9"/>
                  <w:noWrap/>
                  <w:hideMark/>
                </w:tcPr>
                <w:p w14:paraId="7305A7AB" w14:textId="77777777" w:rsidR="00F27673" w:rsidRPr="00F27673" w:rsidRDefault="00F27673" w:rsidP="00970E65">
                  <w:pPr>
                    <w:rPr>
                      <w:b/>
                      <w:bCs/>
                      <w:color w:val="000000" w:themeColor="text1"/>
                      <w:szCs w:val="22"/>
                    </w:rPr>
                  </w:pPr>
                  <w:r w:rsidRPr="00F27673">
                    <w:rPr>
                      <w:b/>
                      <w:bCs/>
                      <w:color w:val="000000" w:themeColor="text1"/>
                      <w:szCs w:val="22"/>
                    </w:rPr>
                    <w:t>Step 1: Compute 10% of net income</w:t>
                  </w:r>
                </w:p>
              </w:tc>
              <w:tc>
                <w:tcPr>
                  <w:tcW w:w="1152" w:type="dxa"/>
                  <w:tcBorders>
                    <w:left w:val="nil"/>
                    <w:right w:val="nil"/>
                  </w:tcBorders>
                  <w:shd w:val="clear" w:color="auto" w:fill="D9D9D9" w:themeFill="background1" w:themeFillShade="D9"/>
                  <w:noWrap/>
                  <w:hideMark/>
                </w:tcPr>
                <w:p w14:paraId="3AFE3C6A"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27673">
                    <w:rPr>
                      <w:color w:val="000000" w:themeColor="text1"/>
                      <w:szCs w:val="22"/>
                    </w:rPr>
                    <w:t> </w:t>
                  </w:r>
                </w:p>
              </w:tc>
              <w:tc>
                <w:tcPr>
                  <w:tcW w:w="1152" w:type="dxa"/>
                  <w:tcBorders>
                    <w:left w:val="nil"/>
                    <w:right w:val="nil"/>
                  </w:tcBorders>
                  <w:shd w:val="clear" w:color="auto" w:fill="D9D9D9" w:themeFill="background1" w:themeFillShade="D9"/>
                  <w:noWrap/>
                  <w:hideMark/>
                </w:tcPr>
                <w:p w14:paraId="46607A8F"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27673">
                    <w:rPr>
                      <w:color w:val="000000" w:themeColor="text1"/>
                      <w:szCs w:val="22"/>
                    </w:rPr>
                    <w:t> </w:t>
                  </w:r>
                </w:p>
              </w:tc>
              <w:tc>
                <w:tcPr>
                  <w:tcW w:w="1152" w:type="dxa"/>
                  <w:tcBorders>
                    <w:left w:val="nil"/>
                    <w:right w:val="nil"/>
                  </w:tcBorders>
                  <w:shd w:val="clear" w:color="auto" w:fill="D9D9D9" w:themeFill="background1" w:themeFillShade="D9"/>
                  <w:noWrap/>
                  <w:hideMark/>
                </w:tcPr>
                <w:p w14:paraId="7E4AA7CC"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27673">
                    <w:rPr>
                      <w:color w:val="000000" w:themeColor="text1"/>
                      <w:szCs w:val="22"/>
                    </w:rPr>
                    <w:t> </w:t>
                  </w:r>
                </w:p>
              </w:tc>
              <w:tc>
                <w:tcPr>
                  <w:tcW w:w="1152" w:type="dxa"/>
                  <w:tcBorders>
                    <w:left w:val="nil"/>
                  </w:tcBorders>
                  <w:shd w:val="clear" w:color="auto" w:fill="D9D9D9" w:themeFill="background1" w:themeFillShade="D9"/>
                  <w:noWrap/>
                  <w:hideMark/>
                </w:tcPr>
                <w:p w14:paraId="111433E0"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27673">
                    <w:rPr>
                      <w:color w:val="000000" w:themeColor="text1"/>
                      <w:szCs w:val="22"/>
                    </w:rPr>
                    <w:t> </w:t>
                  </w:r>
                </w:p>
              </w:tc>
            </w:tr>
            <w:tr w:rsidR="00F27673" w:rsidRPr="00F27673" w14:paraId="00E288D1" w14:textId="77777777" w:rsidTr="00F27673">
              <w:trPr>
                <w:trHeight w:val="20"/>
              </w:trPr>
              <w:tc>
                <w:tcPr>
                  <w:cnfStyle w:val="001000000000" w:firstRow="0" w:lastRow="0" w:firstColumn="1" w:lastColumn="0" w:oddVBand="0" w:evenVBand="0" w:oddHBand="0" w:evenHBand="0" w:firstRowFirstColumn="0" w:firstRowLastColumn="0" w:lastRowFirstColumn="0" w:lastRowLastColumn="0"/>
                  <w:tcW w:w="5328" w:type="dxa"/>
                  <w:tcBorders>
                    <w:right w:val="nil"/>
                  </w:tcBorders>
                  <w:shd w:val="clear" w:color="auto" w:fill="D9D9D9" w:themeFill="background1" w:themeFillShade="D9"/>
                  <w:noWrap/>
                  <w:hideMark/>
                </w:tcPr>
                <w:p w14:paraId="38078256" w14:textId="77777777" w:rsidR="00F27673" w:rsidRPr="00F27673" w:rsidRDefault="00F27673" w:rsidP="00970E65">
                  <w:pPr>
                    <w:rPr>
                      <w:color w:val="000000" w:themeColor="text1"/>
                      <w:szCs w:val="22"/>
                    </w:rPr>
                  </w:pPr>
                  <w:r w:rsidRPr="00F27673">
                    <w:rPr>
                      <w:color w:val="000000" w:themeColor="text1"/>
                      <w:szCs w:val="22"/>
                    </w:rPr>
                    <w:t>10% change to last fiscal year's EPS</w:t>
                  </w:r>
                </w:p>
              </w:tc>
              <w:tc>
                <w:tcPr>
                  <w:tcW w:w="1152" w:type="dxa"/>
                  <w:tcBorders>
                    <w:left w:val="nil"/>
                    <w:right w:val="nil"/>
                  </w:tcBorders>
                  <w:shd w:val="clear" w:color="auto" w:fill="D9D9D9" w:themeFill="background1" w:themeFillShade="D9"/>
                  <w:noWrap/>
                  <w:hideMark/>
                </w:tcPr>
                <w:p w14:paraId="131FDE82"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27673">
                    <w:rPr>
                      <w:color w:val="000000" w:themeColor="text1"/>
                      <w:szCs w:val="22"/>
                    </w:rPr>
                    <w:t>0.66</w:t>
                  </w:r>
                </w:p>
              </w:tc>
              <w:tc>
                <w:tcPr>
                  <w:tcW w:w="1152" w:type="dxa"/>
                  <w:tcBorders>
                    <w:left w:val="nil"/>
                    <w:right w:val="nil"/>
                  </w:tcBorders>
                  <w:shd w:val="clear" w:color="auto" w:fill="D9D9D9" w:themeFill="background1" w:themeFillShade="D9"/>
                  <w:noWrap/>
                  <w:hideMark/>
                </w:tcPr>
                <w:p w14:paraId="48A7DCB8"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27673">
                    <w:rPr>
                      <w:color w:val="000000" w:themeColor="text1"/>
                      <w:szCs w:val="22"/>
                    </w:rPr>
                    <w:t>0.45</w:t>
                  </w:r>
                </w:p>
              </w:tc>
              <w:tc>
                <w:tcPr>
                  <w:tcW w:w="1152" w:type="dxa"/>
                  <w:tcBorders>
                    <w:left w:val="nil"/>
                    <w:right w:val="nil"/>
                  </w:tcBorders>
                  <w:shd w:val="clear" w:color="auto" w:fill="D9D9D9" w:themeFill="background1" w:themeFillShade="D9"/>
                  <w:noWrap/>
                  <w:hideMark/>
                </w:tcPr>
                <w:p w14:paraId="6ACB6139"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27673">
                    <w:rPr>
                      <w:color w:val="000000" w:themeColor="text1"/>
                      <w:szCs w:val="22"/>
                    </w:rPr>
                    <w:t>0.18</w:t>
                  </w:r>
                </w:p>
              </w:tc>
              <w:tc>
                <w:tcPr>
                  <w:tcW w:w="1152" w:type="dxa"/>
                  <w:tcBorders>
                    <w:left w:val="nil"/>
                  </w:tcBorders>
                  <w:shd w:val="clear" w:color="auto" w:fill="D9D9D9" w:themeFill="background1" w:themeFillShade="D9"/>
                  <w:noWrap/>
                  <w:hideMark/>
                </w:tcPr>
                <w:p w14:paraId="175DB481"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27673">
                    <w:rPr>
                      <w:color w:val="000000" w:themeColor="text1"/>
                      <w:szCs w:val="22"/>
                    </w:rPr>
                    <w:t>0.41</w:t>
                  </w:r>
                </w:p>
              </w:tc>
            </w:tr>
            <w:tr w:rsidR="00F27673" w:rsidRPr="00F27673" w14:paraId="0D15699E" w14:textId="77777777" w:rsidTr="00F2767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28" w:type="dxa"/>
                  <w:tcBorders>
                    <w:right w:val="nil"/>
                  </w:tcBorders>
                  <w:shd w:val="clear" w:color="auto" w:fill="D9D9D9" w:themeFill="background1" w:themeFillShade="D9"/>
                  <w:noWrap/>
                  <w:hideMark/>
                </w:tcPr>
                <w:p w14:paraId="0DA76623" w14:textId="77777777" w:rsidR="00F27673" w:rsidRPr="00F27673" w:rsidRDefault="00F27673" w:rsidP="00970E65">
                  <w:pPr>
                    <w:rPr>
                      <w:color w:val="000000" w:themeColor="text1"/>
                      <w:szCs w:val="22"/>
                    </w:rPr>
                  </w:pPr>
                  <w:r w:rsidRPr="00F27673">
                    <w:rPr>
                      <w:color w:val="000000" w:themeColor="text1"/>
                      <w:szCs w:val="22"/>
                    </w:rPr>
                    <w:t>Materiality threshold as measured in net income</w:t>
                  </w:r>
                </w:p>
              </w:tc>
              <w:tc>
                <w:tcPr>
                  <w:tcW w:w="1152" w:type="dxa"/>
                  <w:tcBorders>
                    <w:left w:val="nil"/>
                    <w:right w:val="nil"/>
                  </w:tcBorders>
                  <w:shd w:val="clear" w:color="auto" w:fill="D9D9D9" w:themeFill="background1" w:themeFillShade="D9"/>
                  <w:noWrap/>
                  <w:hideMark/>
                </w:tcPr>
                <w:p w14:paraId="6A0606A2"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27673">
                    <w:rPr>
                      <w:color w:val="000000" w:themeColor="text1"/>
                      <w:szCs w:val="22"/>
                    </w:rPr>
                    <w:t>$208</w:t>
                  </w:r>
                </w:p>
              </w:tc>
              <w:tc>
                <w:tcPr>
                  <w:tcW w:w="1152" w:type="dxa"/>
                  <w:tcBorders>
                    <w:left w:val="nil"/>
                    <w:right w:val="nil"/>
                  </w:tcBorders>
                  <w:shd w:val="clear" w:color="auto" w:fill="D9D9D9" w:themeFill="background1" w:themeFillShade="D9"/>
                  <w:noWrap/>
                  <w:hideMark/>
                </w:tcPr>
                <w:p w14:paraId="043969DB"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27673">
                    <w:rPr>
                      <w:color w:val="000000" w:themeColor="text1"/>
                      <w:szCs w:val="22"/>
                    </w:rPr>
                    <w:t>$439</w:t>
                  </w:r>
                </w:p>
              </w:tc>
              <w:tc>
                <w:tcPr>
                  <w:tcW w:w="1152" w:type="dxa"/>
                  <w:tcBorders>
                    <w:left w:val="nil"/>
                    <w:right w:val="nil"/>
                  </w:tcBorders>
                  <w:shd w:val="clear" w:color="auto" w:fill="D9D9D9" w:themeFill="background1" w:themeFillShade="D9"/>
                  <w:noWrap/>
                  <w:hideMark/>
                </w:tcPr>
                <w:p w14:paraId="299EAF0E"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27673">
                    <w:rPr>
                      <w:color w:val="000000" w:themeColor="text1"/>
                      <w:szCs w:val="22"/>
                    </w:rPr>
                    <w:t>$155</w:t>
                  </w:r>
                </w:p>
              </w:tc>
              <w:tc>
                <w:tcPr>
                  <w:tcW w:w="1152" w:type="dxa"/>
                  <w:tcBorders>
                    <w:left w:val="nil"/>
                  </w:tcBorders>
                  <w:shd w:val="clear" w:color="auto" w:fill="D9D9D9" w:themeFill="background1" w:themeFillShade="D9"/>
                  <w:noWrap/>
                  <w:hideMark/>
                </w:tcPr>
                <w:p w14:paraId="47AE8447"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27673">
                    <w:rPr>
                      <w:color w:val="000000" w:themeColor="text1"/>
                      <w:szCs w:val="22"/>
                    </w:rPr>
                    <w:t>$393</w:t>
                  </w:r>
                </w:p>
              </w:tc>
            </w:tr>
            <w:tr w:rsidR="00F27673" w:rsidRPr="00F27673" w14:paraId="0EBC708B" w14:textId="77777777" w:rsidTr="00F27673">
              <w:trPr>
                <w:trHeight w:val="20"/>
              </w:trPr>
              <w:tc>
                <w:tcPr>
                  <w:cnfStyle w:val="001000000000" w:firstRow="0" w:lastRow="0" w:firstColumn="1" w:lastColumn="0" w:oddVBand="0" w:evenVBand="0" w:oddHBand="0" w:evenHBand="0" w:firstRowFirstColumn="0" w:firstRowLastColumn="0" w:lastRowFirstColumn="0" w:lastRowLastColumn="0"/>
                  <w:tcW w:w="5328" w:type="dxa"/>
                  <w:tcBorders>
                    <w:right w:val="nil"/>
                  </w:tcBorders>
                  <w:shd w:val="clear" w:color="auto" w:fill="FFFFFF" w:themeFill="background1"/>
                  <w:noWrap/>
                  <w:hideMark/>
                </w:tcPr>
                <w:p w14:paraId="0981935D" w14:textId="77777777" w:rsidR="00F27673" w:rsidRPr="00F27673" w:rsidRDefault="00F27673" w:rsidP="00970E65">
                  <w:pPr>
                    <w:jc w:val="right"/>
                    <w:rPr>
                      <w:color w:val="000000" w:themeColor="text1"/>
                      <w:szCs w:val="22"/>
                    </w:rPr>
                  </w:pPr>
                </w:p>
              </w:tc>
              <w:tc>
                <w:tcPr>
                  <w:tcW w:w="1152" w:type="dxa"/>
                  <w:tcBorders>
                    <w:left w:val="nil"/>
                    <w:right w:val="nil"/>
                  </w:tcBorders>
                  <w:shd w:val="clear" w:color="auto" w:fill="FFFFFF" w:themeFill="background1"/>
                  <w:noWrap/>
                  <w:hideMark/>
                </w:tcPr>
                <w:p w14:paraId="4AFF1CC5"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52" w:type="dxa"/>
                  <w:tcBorders>
                    <w:left w:val="nil"/>
                    <w:right w:val="nil"/>
                  </w:tcBorders>
                  <w:shd w:val="clear" w:color="auto" w:fill="FFFFFF" w:themeFill="background1"/>
                  <w:noWrap/>
                  <w:hideMark/>
                </w:tcPr>
                <w:p w14:paraId="37FF7E12"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52" w:type="dxa"/>
                  <w:tcBorders>
                    <w:left w:val="nil"/>
                    <w:right w:val="nil"/>
                  </w:tcBorders>
                  <w:shd w:val="clear" w:color="auto" w:fill="FFFFFF" w:themeFill="background1"/>
                  <w:noWrap/>
                  <w:hideMark/>
                </w:tcPr>
                <w:p w14:paraId="5F943D79"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52" w:type="dxa"/>
                  <w:tcBorders>
                    <w:left w:val="nil"/>
                  </w:tcBorders>
                  <w:shd w:val="clear" w:color="auto" w:fill="FFFFFF" w:themeFill="background1"/>
                  <w:noWrap/>
                  <w:hideMark/>
                </w:tcPr>
                <w:p w14:paraId="550728FE"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F27673" w:rsidRPr="00F27673" w14:paraId="0554B9A7" w14:textId="77777777" w:rsidTr="00F2767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28" w:type="dxa"/>
                  <w:tcBorders>
                    <w:right w:val="nil"/>
                  </w:tcBorders>
                  <w:shd w:val="clear" w:color="auto" w:fill="D9D9D9" w:themeFill="background1" w:themeFillShade="D9"/>
                  <w:noWrap/>
                  <w:hideMark/>
                </w:tcPr>
                <w:p w14:paraId="6E3636EC" w14:textId="77777777" w:rsidR="00F27673" w:rsidRPr="00F27673" w:rsidRDefault="00F27673" w:rsidP="00970E65">
                  <w:pPr>
                    <w:rPr>
                      <w:b/>
                      <w:bCs/>
                      <w:color w:val="000000" w:themeColor="text1"/>
                      <w:szCs w:val="22"/>
                    </w:rPr>
                  </w:pPr>
                  <w:r w:rsidRPr="00F27673">
                    <w:rPr>
                      <w:b/>
                      <w:bCs/>
                      <w:color w:val="000000" w:themeColor="text1"/>
                      <w:szCs w:val="22"/>
                    </w:rPr>
                    <w:t>Step 2: Convert to pre-tax EBIT</w:t>
                  </w:r>
                </w:p>
              </w:tc>
              <w:tc>
                <w:tcPr>
                  <w:tcW w:w="1152" w:type="dxa"/>
                  <w:tcBorders>
                    <w:left w:val="nil"/>
                    <w:right w:val="nil"/>
                  </w:tcBorders>
                  <w:shd w:val="clear" w:color="auto" w:fill="D9D9D9" w:themeFill="background1" w:themeFillShade="D9"/>
                  <w:noWrap/>
                  <w:hideMark/>
                </w:tcPr>
                <w:p w14:paraId="30E5DEF1"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27673">
                    <w:rPr>
                      <w:color w:val="000000" w:themeColor="text1"/>
                      <w:szCs w:val="22"/>
                    </w:rPr>
                    <w:t> </w:t>
                  </w:r>
                </w:p>
              </w:tc>
              <w:tc>
                <w:tcPr>
                  <w:tcW w:w="1152" w:type="dxa"/>
                  <w:tcBorders>
                    <w:left w:val="nil"/>
                    <w:right w:val="nil"/>
                  </w:tcBorders>
                  <w:shd w:val="clear" w:color="auto" w:fill="D9D9D9" w:themeFill="background1" w:themeFillShade="D9"/>
                  <w:noWrap/>
                  <w:hideMark/>
                </w:tcPr>
                <w:p w14:paraId="7DA689E8"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27673">
                    <w:rPr>
                      <w:color w:val="000000" w:themeColor="text1"/>
                      <w:szCs w:val="22"/>
                    </w:rPr>
                    <w:t> </w:t>
                  </w:r>
                </w:p>
              </w:tc>
              <w:tc>
                <w:tcPr>
                  <w:tcW w:w="1152" w:type="dxa"/>
                  <w:tcBorders>
                    <w:left w:val="nil"/>
                    <w:right w:val="nil"/>
                  </w:tcBorders>
                  <w:shd w:val="clear" w:color="auto" w:fill="D9D9D9" w:themeFill="background1" w:themeFillShade="D9"/>
                  <w:noWrap/>
                  <w:hideMark/>
                </w:tcPr>
                <w:p w14:paraId="7905789F"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27673">
                    <w:rPr>
                      <w:color w:val="000000" w:themeColor="text1"/>
                      <w:szCs w:val="22"/>
                    </w:rPr>
                    <w:t> </w:t>
                  </w:r>
                </w:p>
              </w:tc>
              <w:tc>
                <w:tcPr>
                  <w:tcW w:w="1152" w:type="dxa"/>
                  <w:tcBorders>
                    <w:left w:val="nil"/>
                  </w:tcBorders>
                  <w:shd w:val="clear" w:color="auto" w:fill="D9D9D9" w:themeFill="background1" w:themeFillShade="D9"/>
                  <w:noWrap/>
                  <w:hideMark/>
                </w:tcPr>
                <w:p w14:paraId="61F168F7"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27673">
                    <w:rPr>
                      <w:color w:val="000000" w:themeColor="text1"/>
                      <w:szCs w:val="22"/>
                    </w:rPr>
                    <w:t> </w:t>
                  </w:r>
                </w:p>
              </w:tc>
            </w:tr>
            <w:tr w:rsidR="00F27673" w:rsidRPr="00F27673" w14:paraId="2E30FCE6" w14:textId="77777777" w:rsidTr="00F27673">
              <w:trPr>
                <w:trHeight w:val="20"/>
              </w:trPr>
              <w:tc>
                <w:tcPr>
                  <w:cnfStyle w:val="001000000000" w:firstRow="0" w:lastRow="0" w:firstColumn="1" w:lastColumn="0" w:oddVBand="0" w:evenVBand="0" w:oddHBand="0" w:evenHBand="0" w:firstRowFirstColumn="0" w:firstRowLastColumn="0" w:lastRowFirstColumn="0" w:lastRowLastColumn="0"/>
                  <w:tcW w:w="5328" w:type="dxa"/>
                  <w:tcBorders>
                    <w:right w:val="nil"/>
                  </w:tcBorders>
                  <w:shd w:val="clear" w:color="auto" w:fill="D9D9D9" w:themeFill="background1" w:themeFillShade="D9"/>
                  <w:noWrap/>
                  <w:hideMark/>
                </w:tcPr>
                <w:p w14:paraId="1E63010E" w14:textId="77777777" w:rsidR="00F27673" w:rsidRPr="00F27673" w:rsidRDefault="00F27673" w:rsidP="00970E65">
                  <w:pPr>
                    <w:rPr>
                      <w:color w:val="000000" w:themeColor="text1"/>
                      <w:szCs w:val="22"/>
                    </w:rPr>
                  </w:pPr>
                  <w:r w:rsidRPr="00F27673">
                    <w:rPr>
                      <w:color w:val="000000" w:themeColor="text1"/>
                      <w:szCs w:val="22"/>
                    </w:rPr>
                    <w:t>Materiality threshold as measured in pre-tax EBIT</w:t>
                  </w:r>
                </w:p>
              </w:tc>
              <w:tc>
                <w:tcPr>
                  <w:tcW w:w="1152" w:type="dxa"/>
                  <w:tcBorders>
                    <w:left w:val="nil"/>
                    <w:right w:val="nil"/>
                  </w:tcBorders>
                  <w:shd w:val="clear" w:color="auto" w:fill="D9D9D9" w:themeFill="background1" w:themeFillShade="D9"/>
                  <w:noWrap/>
                  <w:hideMark/>
                </w:tcPr>
                <w:p w14:paraId="572C3134"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27673">
                    <w:rPr>
                      <w:color w:val="000000" w:themeColor="text1"/>
                      <w:szCs w:val="22"/>
                    </w:rPr>
                    <w:t>$319</w:t>
                  </w:r>
                </w:p>
              </w:tc>
              <w:tc>
                <w:tcPr>
                  <w:tcW w:w="1152" w:type="dxa"/>
                  <w:tcBorders>
                    <w:left w:val="nil"/>
                    <w:right w:val="nil"/>
                  </w:tcBorders>
                  <w:shd w:val="clear" w:color="auto" w:fill="D9D9D9" w:themeFill="background1" w:themeFillShade="D9"/>
                  <w:noWrap/>
                  <w:hideMark/>
                </w:tcPr>
                <w:p w14:paraId="55687DCB"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27673">
                    <w:rPr>
                      <w:color w:val="000000" w:themeColor="text1"/>
                      <w:szCs w:val="22"/>
                    </w:rPr>
                    <w:t>$450</w:t>
                  </w:r>
                </w:p>
              </w:tc>
              <w:tc>
                <w:tcPr>
                  <w:tcW w:w="1152" w:type="dxa"/>
                  <w:tcBorders>
                    <w:left w:val="nil"/>
                    <w:right w:val="nil"/>
                  </w:tcBorders>
                  <w:shd w:val="clear" w:color="auto" w:fill="D9D9D9" w:themeFill="background1" w:themeFillShade="D9"/>
                  <w:noWrap/>
                  <w:hideMark/>
                </w:tcPr>
                <w:p w14:paraId="24AEAFC9"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27673">
                    <w:rPr>
                      <w:color w:val="000000" w:themeColor="text1"/>
                      <w:szCs w:val="22"/>
                    </w:rPr>
                    <w:t>$157</w:t>
                  </w:r>
                </w:p>
              </w:tc>
              <w:tc>
                <w:tcPr>
                  <w:tcW w:w="1152" w:type="dxa"/>
                  <w:tcBorders>
                    <w:left w:val="nil"/>
                  </w:tcBorders>
                  <w:shd w:val="clear" w:color="auto" w:fill="D9D9D9" w:themeFill="background1" w:themeFillShade="D9"/>
                  <w:noWrap/>
                  <w:hideMark/>
                </w:tcPr>
                <w:p w14:paraId="5C9A8018"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27673">
                    <w:rPr>
                      <w:color w:val="000000" w:themeColor="text1"/>
                      <w:szCs w:val="22"/>
                    </w:rPr>
                    <w:t>$631</w:t>
                  </w:r>
                </w:p>
              </w:tc>
            </w:tr>
            <w:tr w:rsidR="00F27673" w:rsidRPr="00F27673" w14:paraId="21B6514F" w14:textId="77777777" w:rsidTr="00F2767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28" w:type="dxa"/>
                  <w:tcBorders>
                    <w:right w:val="nil"/>
                  </w:tcBorders>
                  <w:noWrap/>
                  <w:hideMark/>
                </w:tcPr>
                <w:p w14:paraId="2862D7C7" w14:textId="77777777" w:rsidR="00F27673" w:rsidRPr="00F27673" w:rsidRDefault="00F27673" w:rsidP="00970E65">
                  <w:pPr>
                    <w:jc w:val="right"/>
                    <w:rPr>
                      <w:color w:val="000000" w:themeColor="text1"/>
                      <w:szCs w:val="22"/>
                    </w:rPr>
                  </w:pPr>
                </w:p>
              </w:tc>
              <w:tc>
                <w:tcPr>
                  <w:tcW w:w="1152" w:type="dxa"/>
                  <w:tcBorders>
                    <w:left w:val="nil"/>
                    <w:right w:val="nil"/>
                  </w:tcBorders>
                  <w:noWrap/>
                  <w:hideMark/>
                </w:tcPr>
                <w:p w14:paraId="72FCA70F"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52" w:type="dxa"/>
                  <w:tcBorders>
                    <w:left w:val="nil"/>
                    <w:right w:val="nil"/>
                  </w:tcBorders>
                  <w:noWrap/>
                  <w:hideMark/>
                </w:tcPr>
                <w:p w14:paraId="61A1EC60"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52" w:type="dxa"/>
                  <w:tcBorders>
                    <w:left w:val="nil"/>
                    <w:right w:val="nil"/>
                  </w:tcBorders>
                  <w:noWrap/>
                  <w:hideMark/>
                </w:tcPr>
                <w:p w14:paraId="1BF5F785"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52" w:type="dxa"/>
                  <w:tcBorders>
                    <w:left w:val="nil"/>
                  </w:tcBorders>
                  <w:noWrap/>
                  <w:hideMark/>
                </w:tcPr>
                <w:p w14:paraId="46255839"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F27673" w:rsidRPr="00F27673" w14:paraId="28673AC0" w14:textId="77777777" w:rsidTr="00F27673">
              <w:trPr>
                <w:trHeight w:val="20"/>
              </w:trPr>
              <w:tc>
                <w:tcPr>
                  <w:cnfStyle w:val="001000000000" w:firstRow="0" w:lastRow="0" w:firstColumn="1" w:lastColumn="0" w:oddVBand="0" w:evenVBand="0" w:oddHBand="0" w:evenHBand="0" w:firstRowFirstColumn="0" w:firstRowLastColumn="0" w:lastRowFirstColumn="0" w:lastRowLastColumn="0"/>
                  <w:tcW w:w="5328" w:type="dxa"/>
                  <w:tcBorders>
                    <w:right w:val="nil"/>
                  </w:tcBorders>
                  <w:shd w:val="clear" w:color="auto" w:fill="D9D9D9" w:themeFill="background1" w:themeFillShade="D9"/>
                  <w:noWrap/>
                  <w:hideMark/>
                </w:tcPr>
                <w:p w14:paraId="6A5A0BEE" w14:textId="593E0F87" w:rsidR="00F27673" w:rsidRPr="00F27673" w:rsidRDefault="00F27673" w:rsidP="00F27673">
                  <w:pPr>
                    <w:rPr>
                      <w:b/>
                      <w:bCs/>
                      <w:color w:val="000000" w:themeColor="text1"/>
                      <w:szCs w:val="22"/>
                    </w:rPr>
                  </w:pPr>
                  <w:r w:rsidRPr="00F27673">
                    <w:rPr>
                      <w:b/>
                      <w:bCs/>
                      <w:color w:val="000000" w:themeColor="text1"/>
                      <w:szCs w:val="22"/>
                    </w:rPr>
                    <w:t xml:space="preserve">Step 3: Compute threshold for changes from pricing </w:t>
                  </w:r>
                  <w:r>
                    <w:rPr>
                      <w:b/>
                      <w:bCs/>
                      <w:color w:val="000000" w:themeColor="text1"/>
                      <w:szCs w:val="22"/>
                    </w:rPr>
                    <w:t>&amp;</w:t>
                  </w:r>
                  <w:r w:rsidRPr="00F27673">
                    <w:rPr>
                      <w:b/>
                      <w:bCs/>
                      <w:color w:val="000000" w:themeColor="text1"/>
                      <w:szCs w:val="22"/>
                    </w:rPr>
                    <w:t xml:space="preserve"> expenses</w:t>
                  </w:r>
                </w:p>
              </w:tc>
              <w:tc>
                <w:tcPr>
                  <w:tcW w:w="1152" w:type="dxa"/>
                  <w:tcBorders>
                    <w:left w:val="nil"/>
                    <w:right w:val="nil"/>
                  </w:tcBorders>
                  <w:shd w:val="clear" w:color="auto" w:fill="D9D9D9" w:themeFill="background1" w:themeFillShade="D9"/>
                  <w:noWrap/>
                  <w:hideMark/>
                </w:tcPr>
                <w:p w14:paraId="1B888733"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27673">
                    <w:rPr>
                      <w:color w:val="000000" w:themeColor="text1"/>
                      <w:szCs w:val="22"/>
                    </w:rPr>
                    <w:t> </w:t>
                  </w:r>
                </w:p>
              </w:tc>
              <w:tc>
                <w:tcPr>
                  <w:tcW w:w="1152" w:type="dxa"/>
                  <w:tcBorders>
                    <w:left w:val="nil"/>
                    <w:right w:val="nil"/>
                  </w:tcBorders>
                  <w:shd w:val="clear" w:color="auto" w:fill="D9D9D9" w:themeFill="background1" w:themeFillShade="D9"/>
                  <w:noWrap/>
                  <w:hideMark/>
                </w:tcPr>
                <w:p w14:paraId="5FB76BEB"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27673">
                    <w:rPr>
                      <w:color w:val="000000" w:themeColor="text1"/>
                      <w:szCs w:val="22"/>
                    </w:rPr>
                    <w:t> </w:t>
                  </w:r>
                </w:p>
              </w:tc>
              <w:tc>
                <w:tcPr>
                  <w:tcW w:w="1152" w:type="dxa"/>
                  <w:tcBorders>
                    <w:left w:val="nil"/>
                    <w:right w:val="nil"/>
                  </w:tcBorders>
                  <w:shd w:val="clear" w:color="auto" w:fill="D9D9D9" w:themeFill="background1" w:themeFillShade="D9"/>
                  <w:noWrap/>
                  <w:hideMark/>
                </w:tcPr>
                <w:p w14:paraId="1AB3FFA6"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27673">
                    <w:rPr>
                      <w:color w:val="000000" w:themeColor="text1"/>
                      <w:szCs w:val="22"/>
                    </w:rPr>
                    <w:t> </w:t>
                  </w:r>
                </w:p>
              </w:tc>
              <w:tc>
                <w:tcPr>
                  <w:tcW w:w="1152" w:type="dxa"/>
                  <w:tcBorders>
                    <w:left w:val="nil"/>
                  </w:tcBorders>
                  <w:shd w:val="clear" w:color="auto" w:fill="D9D9D9" w:themeFill="background1" w:themeFillShade="D9"/>
                  <w:noWrap/>
                  <w:hideMark/>
                </w:tcPr>
                <w:p w14:paraId="06633EA7"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27673">
                    <w:rPr>
                      <w:color w:val="000000" w:themeColor="text1"/>
                      <w:szCs w:val="22"/>
                    </w:rPr>
                    <w:t> </w:t>
                  </w:r>
                </w:p>
              </w:tc>
            </w:tr>
            <w:tr w:rsidR="00F27673" w:rsidRPr="00F27673" w14:paraId="336C309C" w14:textId="77777777" w:rsidTr="00F2767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28" w:type="dxa"/>
                  <w:tcBorders>
                    <w:right w:val="nil"/>
                  </w:tcBorders>
                  <w:shd w:val="clear" w:color="auto" w:fill="D9D9D9" w:themeFill="background1" w:themeFillShade="D9"/>
                  <w:noWrap/>
                  <w:hideMark/>
                </w:tcPr>
                <w:p w14:paraId="1B45A66D" w14:textId="77777777" w:rsidR="00F27673" w:rsidRPr="00F27673" w:rsidRDefault="00F27673" w:rsidP="00970E65">
                  <w:pPr>
                    <w:rPr>
                      <w:color w:val="000000" w:themeColor="text1"/>
                      <w:szCs w:val="22"/>
                    </w:rPr>
                  </w:pPr>
                  <w:r w:rsidRPr="00F27673">
                    <w:rPr>
                      <w:color w:val="000000" w:themeColor="text1"/>
                      <w:szCs w:val="22"/>
                    </w:rPr>
                    <w:t>Materiality threshold as measured in changes to pricing</w:t>
                  </w:r>
                  <w:r w:rsidRPr="00F27673">
                    <w:rPr>
                      <w:color w:val="000000" w:themeColor="text1"/>
                      <w:szCs w:val="22"/>
                      <w:vertAlign w:val="superscript"/>
                    </w:rPr>
                    <w:t>1</w:t>
                  </w:r>
                </w:p>
              </w:tc>
              <w:tc>
                <w:tcPr>
                  <w:tcW w:w="1152" w:type="dxa"/>
                  <w:tcBorders>
                    <w:left w:val="nil"/>
                    <w:right w:val="nil"/>
                  </w:tcBorders>
                  <w:shd w:val="clear" w:color="auto" w:fill="D9D9D9" w:themeFill="background1" w:themeFillShade="D9"/>
                  <w:noWrap/>
                  <w:hideMark/>
                </w:tcPr>
                <w:p w14:paraId="5A0E72CC"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27673">
                    <w:rPr>
                      <w:color w:val="000000" w:themeColor="text1"/>
                      <w:szCs w:val="22"/>
                    </w:rPr>
                    <w:t>0.7%</w:t>
                  </w:r>
                </w:p>
              </w:tc>
              <w:tc>
                <w:tcPr>
                  <w:tcW w:w="1152" w:type="dxa"/>
                  <w:tcBorders>
                    <w:left w:val="nil"/>
                    <w:right w:val="nil"/>
                  </w:tcBorders>
                  <w:shd w:val="clear" w:color="auto" w:fill="D9D9D9" w:themeFill="background1" w:themeFillShade="D9"/>
                  <w:noWrap/>
                  <w:hideMark/>
                </w:tcPr>
                <w:p w14:paraId="7756D5B8"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27673">
                    <w:rPr>
                      <w:color w:val="000000" w:themeColor="text1"/>
                      <w:szCs w:val="22"/>
                    </w:rPr>
                    <w:t>0.8%</w:t>
                  </w:r>
                </w:p>
              </w:tc>
              <w:tc>
                <w:tcPr>
                  <w:tcW w:w="1152" w:type="dxa"/>
                  <w:tcBorders>
                    <w:left w:val="nil"/>
                    <w:right w:val="nil"/>
                  </w:tcBorders>
                  <w:shd w:val="clear" w:color="auto" w:fill="D9D9D9" w:themeFill="background1" w:themeFillShade="D9"/>
                  <w:noWrap/>
                  <w:hideMark/>
                </w:tcPr>
                <w:p w14:paraId="5951FD56"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27673">
                    <w:rPr>
                      <w:color w:val="000000" w:themeColor="text1"/>
                      <w:szCs w:val="22"/>
                    </w:rPr>
                    <w:t>0.4%</w:t>
                  </w:r>
                </w:p>
              </w:tc>
              <w:tc>
                <w:tcPr>
                  <w:tcW w:w="1152" w:type="dxa"/>
                  <w:tcBorders>
                    <w:left w:val="nil"/>
                  </w:tcBorders>
                  <w:shd w:val="clear" w:color="auto" w:fill="D9D9D9" w:themeFill="background1" w:themeFillShade="D9"/>
                  <w:noWrap/>
                  <w:hideMark/>
                </w:tcPr>
                <w:p w14:paraId="3970B212"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27673">
                    <w:rPr>
                      <w:color w:val="000000" w:themeColor="text1"/>
                      <w:szCs w:val="22"/>
                    </w:rPr>
                    <w:t>3.0%</w:t>
                  </w:r>
                </w:p>
              </w:tc>
            </w:tr>
            <w:tr w:rsidR="00F27673" w:rsidRPr="00F27673" w14:paraId="24BA5BD4" w14:textId="77777777" w:rsidTr="00F27673">
              <w:trPr>
                <w:trHeight w:val="20"/>
              </w:trPr>
              <w:tc>
                <w:tcPr>
                  <w:cnfStyle w:val="001000000000" w:firstRow="0" w:lastRow="0" w:firstColumn="1" w:lastColumn="0" w:oddVBand="0" w:evenVBand="0" w:oddHBand="0" w:evenHBand="0" w:firstRowFirstColumn="0" w:firstRowLastColumn="0" w:lastRowFirstColumn="0" w:lastRowLastColumn="0"/>
                  <w:tcW w:w="5328" w:type="dxa"/>
                  <w:tcBorders>
                    <w:right w:val="nil"/>
                  </w:tcBorders>
                  <w:shd w:val="clear" w:color="auto" w:fill="D9D9D9" w:themeFill="background1" w:themeFillShade="D9"/>
                  <w:noWrap/>
                  <w:hideMark/>
                </w:tcPr>
                <w:p w14:paraId="5891A2DE" w14:textId="77777777" w:rsidR="00F27673" w:rsidRPr="00F27673" w:rsidRDefault="00F27673" w:rsidP="00970E65">
                  <w:pPr>
                    <w:rPr>
                      <w:color w:val="000000" w:themeColor="text1"/>
                      <w:szCs w:val="22"/>
                    </w:rPr>
                  </w:pPr>
                  <w:r w:rsidRPr="00F27673">
                    <w:rPr>
                      <w:color w:val="000000" w:themeColor="text1"/>
                      <w:szCs w:val="22"/>
                    </w:rPr>
                    <w:t>Materiality threshold as measured in changes in expenses</w:t>
                  </w:r>
                  <w:r w:rsidRPr="00F27673">
                    <w:rPr>
                      <w:color w:val="000000" w:themeColor="text1"/>
                      <w:szCs w:val="22"/>
                      <w:vertAlign w:val="superscript"/>
                    </w:rPr>
                    <w:t>2</w:t>
                  </w:r>
                </w:p>
              </w:tc>
              <w:tc>
                <w:tcPr>
                  <w:tcW w:w="1152" w:type="dxa"/>
                  <w:tcBorders>
                    <w:left w:val="nil"/>
                    <w:right w:val="nil"/>
                  </w:tcBorders>
                  <w:shd w:val="clear" w:color="auto" w:fill="D9D9D9" w:themeFill="background1" w:themeFillShade="D9"/>
                  <w:noWrap/>
                  <w:hideMark/>
                </w:tcPr>
                <w:p w14:paraId="66220273"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27673">
                    <w:rPr>
                      <w:color w:val="000000" w:themeColor="text1"/>
                      <w:szCs w:val="22"/>
                    </w:rPr>
                    <w:t>0.8%</w:t>
                  </w:r>
                </w:p>
              </w:tc>
              <w:tc>
                <w:tcPr>
                  <w:tcW w:w="1152" w:type="dxa"/>
                  <w:tcBorders>
                    <w:left w:val="nil"/>
                    <w:right w:val="nil"/>
                  </w:tcBorders>
                  <w:shd w:val="clear" w:color="auto" w:fill="D9D9D9" w:themeFill="background1" w:themeFillShade="D9"/>
                  <w:noWrap/>
                  <w:hideMark/>
                </w:tcPr>
                <w:p w14:paraId="41C4F3E2"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27673">
                    <w:rPr>
                      <w:color w:val="000000" w:themeColor="text1"/>
                      <w:szCs w:val="22"/>
                    </w:rPr>
                    <w:t>0.9%</w:t>
                  </w:r>
                </w:p>
              </w:tc>
              <w:tc>
                <w:tcPr>
                  <w:tcW w:w="1152" w:type="dxa"/>
                  <w:tcBorders>
                    <w:left w:val="nil"/>
                    <w:right w:val="nil"/>
                  </w:tcBorders>
                  <w:shd w:val="clear" w:color="auto" w:fill="D9D9D9" w:themeFill="background1" w:themeFillShade="D9"/>
                  <w:noWrap/>
                  <w:hideMark/>
                </w:tcPr>
                <w:p w14:paraId="3BCCF37A"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27673">
                    <w:rPr>
                      <w:color w:val="000000" w:themeColor="text1"/>
                      <w:szCs w:val="22"/>
                    </w:rPr>
                    <w:t>0.5%</w:t>
                  </w:r>
                </w:p>
              </w:tc>
              <w:tc>
                <w:tcPr>
                  <w:tcW w:w="1152" w:type="dxa"/>
                  <w:tcBorders>
                    <w:left w:val="nil"/>
                  </w:tcBorders>
                  <w:shd w:val="clear" w:color="auto" w:fill="D9D9D9" w:themeFill="background1" w:themeFillShade="D9"/>
                  <w:noWrap/>
                  <w:hideMark/>
                </w:tcPr>
                <w:p w14:paraId="40A56902"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27673">
                    <w:rPr>
                      <w:color w:val="000000" w:themeColor="text1"/>
                      <w:szCs w:val="22"/>
                    </w:rPr>
                    <w:t>4.4%</w:t>
                  </w:r>
                </w:p>
              </w:tc>
            </w:tr>
            <w:tr w:rsidR="00F27673" w:rsidRPr="00F27673" w14:paraId="42561AED" w14:textId="77777777" w:rsidTr="00F2767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28" w:type="dxa"/>
                  <w:tcBorders>
                    <w:right w:val="nil"/>
                  </w:tcBorders>
                  <w:noWrap/>
                  <w:hideMark/>
                </w:tcPr>
                <w:p w14:paraId="1C618F49" w14:textId="77777777" w:rsidR="00F27673" w:rsidRPr="00F27673" w:rsidRDefault="00F27673" w:rsidP="00970E65">
                  <w:pPr>
                    <w:jc w:val="right"/>
                    <w:rPr>
                      <w:color w:val="000000" w:themeColor="text1"/>
                      <w:szCs w:val="22"/>
                    </w:rPr>
                  </w:pPr>
                </w:p>
              </w:tc>
              <w:tc>
                <w:tcPr>
                  <w:tcW w:w="1152" w:type="dxa"/>
                  <w:tcBorders>
                    <w:left w:val="nil"/>
                    <w:right w:val="nil"/>
                  </w:tcBorders>
                  <w:noWrap/>
                  <w:hideMark/>
                </w:tcPr>
                <w:p w14:paraId="65C2B0FE"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52" w:type="dxa"/>
                  <w:tcBorders>
                    <w:left w:val="nil"/>
                    <w:right w:val="nil"/>
                  </w:tcBorders>
                  <w:noWrap/>
                  <w:hideMark/>
                </w:tcPr>
                <w:p w14:paraId="790CF96E"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52" w:type="dxa"/>
                  <w:tcBorders>
                    <w:left w:val="nil"/>
                    <w:right w:val="nil"/>
                  </w:tcBorders>
                  <w:noWrap/>
                  <w:hideMark/>
                </w:tcPr>
                <w:p w14:paraId="01C9E627"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52" w:type="dxa"/>
                  <w:tcBorders>
                    <w:left w:val="nil"/>
                  </w:tcBorders>
                  <w:noWrap/>
                  <w:hideMark/>
                </w:tcPr>
                <w:p w14:paraId="398F1CF1"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F27673" w:rsidRPr="00F27673" w14:paraId="37B7781D" w14:textId="77777777" w:rsidTr="00F27673">
              <w:trPr>
                <w:trHeight w:val="20"/>
              </w:trPr>
              <w:tc>
                <w:tcPr>
                  <w:cnfStyle w:val="001000000000" w:firstRow="0" w:lastRow="0" w:firstColumn="1" w:lastColumn="0" w:oddVBand="0" w:evenVBand="0" w:oddHBand="0" w:evenHBand="0" w:firstRowFirstColumn="0" w:firstRowLastColumn="0" w:lastRowFirstColumn="0" w:lastRowLastColumn="0"/>
                  <w:tcW w:w="5328" w:type="dxa"/>
                  <w:tcBorders>
                    <w:right w:val="nil"/>
                  </w:tcBorders>
                  <w:shd w:val="clear" w:color="auto" w:fill="D9D9D9" w:themeFill="background1" w:themeFillShade="D9"/>
                  <w:noWrap/>
                  <w:hideMark/>
                </w:tcPr>
                <w:p w14:paraId="7C53CA9D" w14:textId="77777777" w:rsidR="00F27673" w:rsidRPr="00F27673" w:rsidRDefault="00F27673" w:rsidP="00970E65">
                  <w:pPr>
                    <w:rPr>
                      <w:b/>
                      <w:bCs/>
                      <w:color w:val="000000" w:themeColor="text1"/>
                      <w:szCs w:val="22"/>
                    </w:rPr>
                  </w:pPr>
                  <w:r w:rsidRPr="00F27673">
                    <w:rPr>
                      <w:b/>
                      <w:bCs/>
                      <w:color w:val="000000" w:themeColor="text1"/>
                      <w:szCs w:val="22"/>
                    </w:rPr>
                    <w:t>Step 4: Compute threshold for change in revenue from sales/volume</w:t>
                  </w:r>
                </w:p>
              </w:tc>
              <w:tc>
                <w:tcPr>
                  <w:tcW w:w="1152" w:type="dxa"/>
                  <w:tcBorders>
                    <w:left w:val="nil"/>
                    <w:right w:val="nil"/>
                  </w:tcBorders>
                  <w:shd w:val="clear" w:color="auto" w:fill="D9D9D9" w:themeFill="background1" w:themeFillShade="D9"/>
                  <w:noWrap/>
                  <w:hideMark/>
                </w:tcPr>
                <w:p w14:paraId="3590E50B"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27673">
                    <w:rPr>
                      <w:color w:val="000000" w:themeColor="text1"/>
                      <w:szCs w:val="22"/>
                    </w:rPr>
                    <w:t> </w:t>
                  </w:r>
                </w:p>
              </w:tc>
              <w:tc>
                <w:tcPr>
                  <w:tcW w:w="1152" w:type="dxa"/>
                  <w:tcBorders>
                    <w:left w:val="nil"/>
                    <w:right w:val="nil"/>
                  </w:tcBorders>
                  <w:shd w:val="clear" w:color="auto" w:fill="D9D9D9" w:themeFill="background1" w:themeFillShade="D9"/>
                  <w:noWrap/>
                  <w:hideMark/>
                </w:tcPr>
                <w:p w14:paraId="12AFA227"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27673">
                    <w:rPr>
                      <w:color w:val="000000" w:themeColor="text1"/>
                      <w:szCs w:val="22"/>
                    </w:rPr>
                    <w:t> </w:t>
                  </w:r>
                </w:p>
              </w:tc>
              <w:tc>
                <w:tcPr>
                  <w:tcW w:w="1152" w:type="dxa"/>
                  <w:tcBorders>
                    <w:left w:val="nil"/>
                    <w:right w:val="nil"/>
                  </w:tcBorders>
                  <w:shd w:val="clear" w:color="auto" w:fill="D9D9D9" w:themeFill="background1" w:themeFillShade="D9"/>
                  <w:noWrap/>
                  <w:hideMark/>
                </w:tcPr>
                <w:p w14:paraId="76EC6CC2"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27673">
                    <w:rPr>
                      <w:color w:val="000000" w:themeColor="text1"/>
                      <w:szCs w:val="22"/>
                    </w:rPr>
                    <w:t> </w:t>
                  </w:r>
                </w:p>
              </w:tc>
              <w:tc>
                <w:tcPr>
                  <w:tcW w:w="1152" w:type="dxa"/>
                  <w:tcBorders>
                    <w:left w:val="nil"/>
                  </w:tcBorders>
                  <w:shd w:val="clear" w:color="auto" w:fill="D9D9D9" w:themeFill="background1" w:themeFillShade="D9"/>
                  <w:noWrap/>
                  <w:hideMark/>
                </w:tcPr>
                <w:p w14:paraId="67155053"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27673">
                    <w:rPr>
                      <w:color w:val="000000" w:themeColor="text1"/>
                      <w:szCs w:val="22"/>
                    </w:rPr>
                    <w:t> </w:t>
                  </w:r>
                </w:p>
              </w:tc>
            </w:tr>
            <w:tr w:rsidR="00F27673" w:rsidRPr="00F27673" w14:paraId="0567D004" w14:textId="77777777" w:rsidTr="00F2767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28" w:type="dxa"/>
                  <w:tcBorders>
                    <w:right w:val="nil"/>
                  </w:tcBorders>
                  <w:shd w:val="clear" w:color="auto" w:fill="D9D9D9" w:themeFill="background1" w:themeFillShade="D9"/>
                  <w:noWrap/>
                  <w:hideMark/>
                </w:tcPr>
                <w:p w14:paraId="1487C2F6" w14:textId="77777777" w:rsidR="00F27673" w:rsidRPr="00F27673" w:rsidRDefault="00F27673" w:rsidP="00970E65">
                  <w:pPr>
                    <w:rPr>
                      <w:color w:val="000000" w:themeColor="text1"/>
                      <w:szCs w:val="22"/>
                    </w:rPr>
                  </w:pPr>
                  <w:r w:rsidRPr="00F27673">
                    <w:rPr>
                      <w:color w:val="000000" w:themeColor="text1"/>
                      <w:szCs w:val="22"/>
                    </w:rPr>
                    <w:t>Materiality threshold as measured in changes from sales/volume</w:t>
                  </w:r>
                  <w:r w:rsidRPr="00F27673">
                    <w:rPr>
                      <w:color w:val="000000" w:themeColor="text1"/>
                      <w:szCs w:val="22"/>
                      <w:vertAlign w:val="superscript"/>
                    </w:rPr>
                    <w:t>3</w:t>
                  </w:r>
                </w:p>
              </w:tc>
              <w:tc>
                <w:tcPr>
                  <w:tcW w:w="1152" w:type="dxa"/>
                  <w:tcBorders>
                    <w:left w:val="nil"/>
                    <w:right w:val="nil"/>
                  </w:tcBorders>
                  <w:shd w:val="clear" w:color="auto" w:fill="D9D9D9" w:themeFill="background1" w:themeFillShade="D9"/>
                  <w:noWrap/>
                  <w:hideMark/>
                </w:tcPr>
                <w:p w14:paraId="374F035A"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27673">
                    <w:rPr>
                      <w:color w:val="000000" w:themeColor="text1"/>
                      <w:szCs w:val="22"/>
                    </w:rPr>
                    <w:t>$4,178</w:t>
                  </w:r>
                </w:p>
              </w:tc>
              <w:tc>
                <w:tcPr>
                  <w:tcW w:w="1152" w:type="dxa"/>
                  <w:tcBorders>
                    <w:left w:val="nil"/>
                    <w:right w:val="nil"/>
                  </w:tcBorders>
                  <w:shd w:val="clear" w:color="auto" w:fill="D9D9D9" w:themeFill="background1" w:themeFillShade="D9"/>
                  <w:noWrap/>
                  <w:hideMark/>
                </w:tcPr>
                <w:p w14:paraId="6D405F12"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27673">
                    <w:rPr>
                      <w:color w:val="000000" w:themeColor="text1"/>
                      <w:szCs w:val="22"/>
                    </w:rPr>
                    <w:t>$3,446</w:t>
                  </w:r>
                </w:p>
              </w:tc>
              <w:tc>
                <w:tcPr>
                  <w:tcW w:w="1152" w:type="dxa"/>
                  <w:tcBorders>
                    <w:left w:val="nil"/>
                    <w:right w:val="nil"/>
                  </w:tcBorders>
                  <w:shd w:val="clear" w:color="auto" w:fill="D9D9D9" w:themeFill="background1" w:themeFillShade="D9"/>
                  <w:noWrap/>
                  <w:hideMark/>
                </w:tcPr>
                <w:p w14:paraId="598C2B66"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27673">
                    <w:rPr>
                      <w:color w:val="000000" w:themeColor="text1"/>
                      <w:szCs w:val="22"/>
                    </w:rPr>
                    <w:t>$2,115</w:t>
                  </w:r>
                </w:p>
              </w:tc>
              <w:tc>
                <w:tcPr>
                  <w:tcW w:w="1152" w:type="dxa"/>
                  <w:tcBorders>
                    <w:left w:val="nil"/>
                  </w:tcBorders>
                  <w:shd w:val="clear" w:color="auto" w:fill="D9D9D9" w:themeFill="background1" w:themeFillShade="D9"/>
                  <w:noWrap/>
                  <w:hideMark/>
                </w:tcPr>
                <w:p w14:paraId="7169DD9D"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27673">
                    <w:rPr>
                      <w:color w:val="000000" w:themeColor="text1"/>
                      <w:szCs w:val="22"/>
                    </w:rPr>
                    <w:t>$1,964</w:t>
                  </w:r>
                </w:p>
              </w:tc>
            </w:tr>
            <w:tr w:rsidR="00F27673" w:rsidRPr="00F27673" w14:paraId="5B79C667" w14:textId="77777777" w:rsidTr="00F27673">
              <w:trPr>
                <w:trHeight w:val="20"/>
              </w:trPr>
              <w:tc>
                <w:tcPr>
                  <w:cnfStyle w:val="001000000000" w:firstRow="0" w:lastRow="0" w:firstColumn="1" w:lastColumn="0" w:oddVBand="0" w:evenVBand="0" w:oddHBand="0" w:evenHBand="0" w:firstRowFirstColumn="0" w:firstRowLastColumn="0" w:lastRowFirstColumn="0" w:lastRowLastColumn="0"/>
                  <w:tcW w:w="5328" w:type="dxa"/>
                  <w:tcBorders>
                    <w:right w:val="nil"/>
                  </w:tcBorders>
                  <w:shd w:val="clear" w:color="auto" w:fill="D9D9D9" w:themeFill="background1" w:themeFillShade="D9"/>
                  <w:noWrap/>
                  <w:hideMark/>
                </w:tcPr>
                <w:p w14:paraId="7AA3E637" w14:textId="77777777" w:rsidR="00F27673" w:rsidRPr="00F27673" w:rsidRDefault="00F27673" w:rsidP="00970E65">
                  <w:pPr>
                    <w:rPr>
                      <w:color w:val="000000" w:themeColor="text1"/>
                      <w:szCs w:val="22"/>
                    </w:rPr>
                  </w:pPr>
                  <w:r w:rsidRPr="00F27673">
                    <w:rPr>
                      <w:color w:val="000000" w:themeColor="text1"/>
                      <w:szCs w:val="22"/>
                    </w:rPr>
                    <w:t>As a percent of revenue</w:t>
                  </w:r>
                </w:p>
              </w:tc>
              <w:tc>
                <w:tcPr>
                  <w:tcW w:w="1152" w:type="dxa"/>
                  <w:tcBorders>
                    <w:left w:val="nil"/>
                    <w:right w:val="nil"/>
                  </w:tcBorders>
                  <w:shd w:val="clear" w:color="auto" w:fill="D9D9D9" w:themeFill="background1" w:themeFillShade="D9"/>
                  <w:noWrap/>
                  <w:hideMark/>
                </w:tcPr>
                <w:p w14:paraId="7CC3D818"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27673">
                    <w:rPr>
                      <w:color w:val="000000" w:themeColor="text1"/>
                      <w:szCs w:val="22"/>
                    </w:rPr>
                    <w:t>9.8%</w:t>
                  </w:r>
                </w:p>
              </w:tc>
              <w:tc>
                <w:tcPr>
                  <w:tcW w:w="1152" w:type="dxa"/>
                  <w:tcBorders>
                    <w:left w:val="nil"/>
                    <w:right w:val="nil"/>
                  </w:tcBorders>
                  <w:shd w:val="clear" w:color="auto" w:fill="D9D9D9" w:themeFill="background1" w:themeFillShade="D9"/>
                  <w:noWrap/>
                  <w:hideMark/>
                </w:tcPr>
                <w:p w14:paraId="00460456"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27673">
                    <w:rPr>
                      <w:color w:val="000000" w:themeColor="text1"/>
                      <w:szCs w:val="22"/>
                    </w:rPr>
                    <w:t>6.4%</w:t>
                  </w:r>
                </w:p>
              </w:tc>
              <w:tc>
                <w:tcPr>
                  <w:tcW w:w="1152" w:type="dxa"/>
                  <w:tcBorders>
                    <w:left w:val="nil"/>
                    <w:right w:val="nil"/>
                  </w:tcBorders>
                  <w:shd w:val="clear" w:color="auto" w:fill="D9D9D9" w:themeFill="background1" w:themeFillShade="D9"/>
                  <w:noWrap/>
                  <w:hideMark/>
                </w:tcPr>
                <w:p w14:paraId="19211536"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27673">
                    <w:rPr>
                      <w:color w:val="000000" w:themeColor="text1"/>
                      <w:szCs w:val="22"/>
                    </w:rPr>
                    <w:t>5.8%</w:t>
                  </w:r>
                </w:p>
              </w:tc>
              <w:tc>
                <w:tcPr>
                  <w:tcW w:w="1152" w:type="dxa"/>
                  <w:tcBorders>
                    <w:left w:val="nil"/>
                  </w:tcBorders>
                  <w:shd w:val="clear" w:color="auto" w:fill="D9D9D9" w:themeFill="background1" w:themeFillShade="D9"/>
                  <w:noWrap/>
                  <w:hideMark/>
                </w:tcPr>
                <w:p w14:paraId="2537746A"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27673">
                    <w:rPr>
                      <w:color w:val="000000" w:themeColor="text1"/>
                      <w:szCs w:val="22"/>
                    </w:rPr>
                    <w:t>9.4%</w:t>
                  </w:r>
                </w:p>
              </w:tc>
            </w:tr>
            <w:tr w:rsidR="00F27673" w:rsidRPr="00F27673" w14:paraId="748DABEC" w14:textId="77777777" w:rsidTr="00F2767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28" w:type="dxa"/>
                  <w:tcBorders>
                    <w:right w:val="nil"/>
                  </w:tcBorders>
                  <w:noWrap/>
                  <w:hideMark/>
                </w:tcPr>
                <w:p w14:paraId="69BD3CCD" w14:textId="77777777" w:rsidR="00F27673" w:rsidRPr="00F27673" w:rsidRDefault="00F27673" w:rsidP="00970E65">
                  <w:pPr>
                    <w:jc w:val="right"/>
                    <w:rPr>
                      <w:color w:val="000000" w:themeColor="text1"/>
                      <w:szCs w:val="22"/>
                    </w:rPr>
                  </w:pPr>
                </w:p>
              </w:tc>
              <w:tc>
                <w:tcPr>
                  <w:tcW w:w="1152" w:type="dxa"/>
                  <w:tcBorders>
                    <w:left w:val="nil"/>
                    <w:right w:val="nil"/>
                  </w:tcBorders>
                  <w:noWrap/>
                  <w:hideMark/>
                </w:tcPr>
                <w:p w14:paraId="1BD26715"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52" w:type="dxa"/>
                  <w:tcBorders>
                    <w:left w:val="nil"/>
                    <w:right w:val="nil"/>
                  </w:tcBorders>
                  <w:noWrap/>
                  <w:hideMark/>
                </w:tcPr>
                <w:p w14:paraId="71C9459A"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52" w:type="dxa"/>
                  <w:tcBorders>
                    <w:left w:val="nil"/>
                    <w:right w:val="nil"/>
                  </w:tcBorders>
                  <w:noWrap/>
                  <w:hideMark/>
                </w:tcPr>
                <w:p w14:paraId="51800EE5"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52" w:type="dxa"/>
                  <w:tcBorders>
                    <w:left w:val="nil"/>
                  </w:tcBorders>
                  <w:noWrap/>
                  <w:hideMark/>
                </w:tcPr>
                <w:p w14:paraId="38C83B09"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F27673" w:rsidRPr="00F27673" w14:paraId="2F7618C9" w14:textId="77777777" w:rsidTr="00F27673">
              <w:trPr>
                <w:trHeight w:val="20"/>
              </w:trPr>
              <w:tc>
                <w:tcPr>
                  <w:cnfStyle w:val="001000000000" w:firstRow="0" w:lastRow="0" w:firstColumn="1" w:lastColumn="0" w:oddVBand="0" w:evenVBand="0" w:oddHBand="0" w:evenHBand="0" w:firstRowFirstColumn="0" w:firstRowLastColumn="0" w:lastRowFirstColumn="0" w:lastRowLastColumn="0"/>
                  <w:tcW w:w="5328" w:type="dxa"/>
                  <w:tcBorders>
                    <w:right w:val="nil"/>
                  </w:tcBorders>
                  <w:noWrap/>
                  <w:hideMark/>
                </w:tcPr>
                <w:p w14:paraId="7A096CE6" w14:textId="77777777" w:rsidR="00F27673" w:rsidRPr="00F27673" w:rsidRDefault="00F27673" w:rsidP="00970E65">
                  <w:pPr>
                    <w:rPr>
                      <w:b/>
                      <w:bCs/>
                      <w:color w:val="000000" w:themeColor="text1"/>
                      <w:szCs w:val="22"/>
                    </w:rPr>
                  </w:pPr>
                  <w:r w:rsidRPr="00F27673">
                    <w:rPr>
                      <w:b/>
                      <w:bCs/>
                      <w:color w:val="000000" w:themeColor="text1"/>
                      <w:szCs w:val="22"/>
                    </w:rPr>
                    <w:t>Data Below is Actual for Fiscal Year Ending:</w:t>
                  </w:r>
                </w:p>
              </w:tc>
              <w:tc>
                <w:tcPr>
                  <w:tcW w:w="1152" w:type="dxa"/>
                  <w:tcBorders>
                    <w:left w:val="nil"/>
                    <w:right w:val="nil"/>
                  </w:tcBorders>
                  <w:noWrap/>
                  <w:hideMark/>
                </w:tcPr>
                <w:p w14:paraId="56A3B09C"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b/>
                      <w:bCs/>
                      <w:color w:val="000000" w:themeColor="text1"/>
                      <w:szCs w:val="22"/>
                    </w:rPr>
                  </w:pPr>
                  <w:r w:rsidRPr="00F27673">
                    <w:rPr>
                      <w:b/>
                      <w:bCs/>
                      <w:color w:val="000000" w:themeColor="text1"/>
                      <w:szCs w:val="22"/>
                    </w:rPr>
                    <w:t>2012</w:t>
                  </w:r>
                </w:p>
              </w:tc>
              <w:tc>
                <w:tcPr>
                  <w:tcW w:w="1152" w:type="dxa"/>
                  <w:tcBorders>
                    <w:left w:val="nil"/>
                    <w:right w:val="nil"/>
                  </w:tcBorders>
                  <w:noWrap/>
                  <w:hideMark/>
                </w:tcPr>
                <w:p w14:paraId="60BB30A7"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b/>
                      <w:bCs/>
                      <w:color w:val="000000" w:themeColor="text1"/>
                      <w:szCs w:val="22"/>
                    </w:rPr>
                  </w:pPr>
                  <w:r w:rsidRPr="00F27673">
                    <w:rPr>
                      <w:b/>
                      <w:bCs/>
                      <w:color w:val="000000" w:themeColor="text1"/>
                      <w:szCs w:val="22"/>
                    </w:rPr>
                    <w:t>2012</w:t>
                  </w:r>
                </w:p>
              </w:tc>
              <w:tc>
                <w:tcPr>
                  <w:tcW w:w="1152" w:type="dxa"/>
                  <w:tcBorders>
                    <w:left w:val="nil"/>
                    <w:right w:val="nil"/>
                  </w:tcBorders>
                  <w:noWrap/>
                  <w:hideMark/>
                </w:tcPr>
                <w:p w14:paraId="08466AA9"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b/>
                      <w:bCs/>
                      <w:color w:val="000000" w:themeColor="text1"/>
                      <w:szCs w:val="22"/>
                    </w:rPr>
                  </w:pPr>
                  <w:r w:rsidRPr="00F27673">
                    <w:rPr>
                      <w:b/>
                      <w:bCs/>
                      <w:color w:val="000000" w:themeColor="text1"/>
                      <w:szCs w:val="22"/>
                    </w:rPr>
                    <w:t>2012</w:t>
                  </w:r>
                </w:p>
              </w:tc>
              <w:tc>
                <w:tcPr>
                  <w:tcW w:w="1152" w:type="dxa"/>
                  <w:tcBorders>
                    <w:left w:val="nil"/>
                  </w:tcBorders>
                  <w:noWrap/>
                  <w:hideMark/>
                </w:tcPr>
                <w:p w14:paraId="10768FC4"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b/>
                      <w:bCs/>
                      <w:color w:val="000000" w:themeColor="text1"/>
                      <w:szCs w:val="22"/>
                    </w:rPr>
                  </w:pPr>
                  <w:r w:rsidRPr="00F27673">
                    <w:rPr>
                      <w:b/>
                      <w:bCs/>
                      <w:color w:val="000000" w:themeColor="text1"/>
                      <w:szCs w:val="22"/>
                    </w:rPr>
                    <w:t>2012</w:t>
                  </w:r>
                </w:p>
              </w:tc>
            </w:tr>
            <w:tr w:rsidR="00F27673" w:rsidRPr="00F27673" w14:paraId="68085D9F" w14:textId="77777777" w:rsidTr="00F2767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28" w:type="dxa"/>
                  <w:tcBorders>
                    <w:right w:val="nil"/>
                  </w:tcBorders>
                  <w:noWrap/>
                  <w:hideMark/>
                </w:tcPr>
                <w:p w14:paraId="60A1B4E7" w14:textId="77777777" w:rsidR="00F27673" w:rsidRPr="00F27673" w:rsidRDefault="00F27673" w:rsidP="00970E65">
                  <w:pPr>
                    <w:rPr>
                      <w:color w:val="000000" w:themeColor="text1"/>
                      <w:szCs w:val="22"/>
                    </w:rPr>
                  </w:pPr>
                  <w:r w:rsidRPr="00F27673">
                    <w:rPr>
                      <w:color w:val="000000" w:themeColor="text1"/>
                      <w:szCs w:val="22"/>
                    </w:rPr>
                    <w:t>Total Revenue (as reported)</w:t>
                  </w:r>
                </w:p>
              </w:tc>
              <w:tc>
                <w:tcPr>
                  <w:tcW w:w="1152" w:type="dxa"/>
                  <w:tcBorders>
                    <w:left w:val="nil"/>
                    <w:right w:val="nil"/>
                  </w:tcBorders>
                  <w:noWrap/>
                  <w:hideMark/>
                </w:tcPr>
                <w:p w14:paraId="36A5F29C"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27673">
                    <w:rPr>
                      <w:color w:val="000000" w:themeColor="text1"/>
                      <w:szCs w:val="22"/>
                    </w:rPr>
                    <w:t>$42,680</w:t>
                  </w:r>
                </w:p>
              </w:tc>
              <w:tc>
                <w:tcPr>
                  <w:tcW w:w="1152" w:type="dxa"/>
                  <w:tcBorders>
                    <w:left w:val="nil"/>
                    <w:right w:val="nil"/>
                  </w:tcBorders>
                  <w:noWrap/>
                  <w:hideMark/>
                </w:tcPr>
                <w:p w14:paraId="17592BB5"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27673">
                    <w:rPr>
                      <w:color w:val="000000" w:themeColor="text1"/>
                      <w:szCs w:val="22"/>
                    </w:rPr>
                    <w:t>$54,127</w:t>
                  </w:r>
                </w:p>
              </w:tc>
              <w:tc>
                <w:tcPr>
                  <w:tcW w:w="1152" w:type="dxa"/>
                  <w:tcBorders>
                    <w:left w:val="nil"/>
                    <w:right w:val="nil"/>
                  </w:tcBorders>
                  <w:noWrap/>
                  <w:hideMark/>
                </w:tcPr>
                <w:p w14:paraId="52EE7AD8"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27673">
                    <w:rPr>
                      <w:color w:val="000000" w:themeColor="text1"/>
                      <w:szCs w:val="22"/>
                    </w:rPr>
                    <w:t>$36,670</w:t>
                  </w:r>
                </w:p>
              </w:tc>
              <w:tc>
                <w:tcPr>
                  <w:tcW w:w="1152" w:type="dxa"/>
                  <w:tcBorders>
                    <w:left w:val="nil"/>
                  </w:tcBorders>
                  <w:noWrap/>
                  <w:hideMark/>
                </w:tcPr>
                <w:p w14:paraId="21EBA43C"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27673">
                    <w:rPr>
                      <w:color w:val="000000" w:themeColor="text1"/>
                      <w:szCs w:val="22"/>
                    </w:rPr>
                    <w:t>$20,926</w:t>
                  </w:r>
                </w:p>
              </w:tc>
            </w:tr>
            <w:tr w:rsidR="00F27673" w:rsidRPr="00F27673" w14:paraId="13A09E48" w14:textId="77777777" w:rsidTr="00F27673">
              <w:trPr>
                <w:trHeight w:val="20"/>
              </w:trPr>
              <w:tc>
                <w:tcPr>
                  <w:cnfStyle w:val="001000000000" w:firstRow="0" w:lastRow="0" w:firstColumn="1" w:lastColumn="0" w:oddVBand="0" w:evenVBand="0" w:oddHBand="0" w:evenHBand="0" w:firstRowFirstColumn="0" w:firstRowLastColumn="0" w:lastRowFirstColumn="0" w:lastRowLastColumn="0"/>
                  <w:tcW w:w="5328" w:type="dxa"/>
                  <w:tcBorders>
                    <w:right w:val="nil"/>
                  </w:tcBorders>
                  <w:noWrap/>
                  <w:hideMark/>
                </w:tcPr>
                <w:p w14:paraId="23FC9613" w14:textId="77777777" w:rsidR="00F27673" w:rsidRPr="00F27673" w:rsidRDefault="00F27673" w:rsidP="00970E65">
                  <w:pPr>
                    <w:rPr>
                      <w:color w:val="000000" w:themeColor="text1"/>
                      <w:szCs w:val="22"/>
                    </w:rPr>
                  </w:pPr>
                  <w:r w:rsidRPr="00F27673">
                    <w:rPr>
                      <w:color w:val="000000" w:themeColor="text1"/>
                      <w:szCs w:val="22"/>
                    </w:rPr>
                    <w:t>Total Operating Expenses (as reported)</w:t>
                  </w:r>
                </w:p>
              </w:tc>
              <w:tc>
                <w:tcPr>
                  <w:tcW w:w="1152" w:type="dxa"/>
                  <w:tcBorders>
                    <w:left w:val="nil"/>
                    <w:right w:val="nil"/>
                  </w:tcBorders>
                  <w:noWrap/>
                  <w:hideMark/>
                </w:tcPr>
                <w:p w14:paraId="2C160D4D"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27673">
                    <w:rPr>
                      <w:color w:val="000000" w:themeColor="text1"/>
                      <w:szCs w:val="22"/>
                    </w:rPr>
                    <w:t>$39,494</w:t>
                  </w:r>
                </w:p>
              </w:tc>
              <w:tc>
                <w:tcPr>
                  <w:tcW w:w="1152" w:type="dxa"/>
                  <w:tcBorders>
                    <w:left w:val="nil"/>
                    <w:right w:val="nil"/>
                  </w:tcBorders>
                  <w:noWrap/>
                  <w:hideMark/>
                </w:tcPr>
                <w:p w14:paraId="650917DD"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27673">
                    <w:rPr>
                      <w:color w:val="000000" w:themeColor="text1"/>
                      <w:szCs w:val="22"/>
                    </w:rPr>
                    <w:t>$52,784</w:t>
                  </w:r>
                </w:p>
              </w:tc>
              <w:tc>
                <w:tcPr>
                  <w:tcW w:w="1152" w:type="dxa"/>
                  <w:tcBorders>
                    <w:left w:val="nil"/>
                    <w:right w:val="nil"/>
                  </w:tcBorders>
                  <w:noWrap/>
                  <w:hideMark/>
                </w:tcPr>
                <w:p w14:paraId="28E571C6"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27673">
                    <w:rPr>
                      <w:color w:val="000000" w:themeColor="text1"/>
                      <w:szCs w:val="22"/>
                    </w:rPr>
                    <w:t>$34,495</w:t>
                  </w:r>
                </w:p>
              </w:tc>
              <w:tc>
                <w:tcPr>
                  <w:tcW w:w="1152" w:type="dxa"/>
                  <w:tcBorders>
                    <w:left w:val="nil"/>
                  </w:tcBorders>
                  <w:noWrap/>
                  <w:hideMark/>
                </w:tcPr>
                <w:p w14:paraId="054A6F68"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27673">
                    <w:rPr>
                      <w:color w:val="000000" w:themeColor="text1"/>
                      <w:szCs w:val="22"/>
                    </w:rPr>
                    <w:t>$14,181</w:t>
                  </w:r>
                </w:p>
              </w:tc>
            </w:tr>
            <w:tr w:rsidR="00F27673" w:rsidRPr="00F27673" w14:paraId="56F7EE9A" w14:textId="77777777" w:rsidTr="00F2767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28" w:type="dxa"/>
                  <w:tcBorders>
                    <w:right w:val="nil"/>
                  </w:tcBorders>
                  <w:noWrap/>
                  <w:hideMark/>
                </w:tcPr>
                <w:p w14:paraId="13E4FE29" w14:textId="77777777" w:rsidR="00F27673" w:rsidRPr="00F27673" w:rsidRDefault="00F27673" w:rsidP="00970E65">
                  <w:pPr>
                    <w:rPr>
                      <w:color w:val="000000" w:themeColor="text1"/>
                      <w:szCs w:val="22"/>
                    </w:rPr>
                  </w:pPr>
                  <w:r w:rsidRPr="00F27673">
                    <w:rPr>
                      <w:color w:val="000000" w:themeColor="text1"/>
                      <w:szCs w:val="22"/>
                    </w:rPr>
                    <w:t>Abnormal losses (- gains)</w:t>
                  </w:r>
                </w:p>
              </w:tc>
              <w:tc>
                <w:tcPr>
                  <w:tcW w:w="1152" w:type="dxa"/>
                  <w:tcBorders>
                    <w:left w:val="nil"/>
                    <w:right w:val="nil"/>
                  </w:tcBorders>
                  <w:noWrap/>
                  <w:hideMark/>
                </w:tcPr>
                <w:p w14:paraId="52F721BE"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27673">
                    <w:rPr>
                      <w:color w:val="000000" w:themeColor="text1"/>
                      <w:szCs w:val="22"/>
                    </w:rPr>
                    <w:t>$68</w:t>
                  </w:r>
                </w:p>
              </w:tc>
              <w:tc>
                <w:tcPr>
                  <w:tcW w:w="1152" w:type="dxa"/>
                  <w:tcBorders>
                    <w:left w:val="nil"/>
                    <w:right w:val="nil"/>
                  </w:tcBorders>
                  <w:noWrap/>
                  <w:hideMark/>
                </w:tcPr>
                <w:p w14:paraId="6DD64E5D"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27673">
                    <w:rPr>
                      <w:color w:val="000000" w:themeColor="text1"/>
                      <w:szCs w:val="22"/>
                    </w:rPr>
                    <w:t>$5,727</w:t>
                  </w:r>
                </w:p>
              </w:tc>
              <w:tc>
                <w:tcPr>
                  <w:tcW w:w="1152" w:type="dxa"/>
                  <w:tcBorders>
                    <w:left w:val="nil"/>
                    <w:right w:val="nil"/>
                  </w:tcBorders>
                  <w:noWrap/>
                  <w:hideMark/>
                </w:tcPr>
                <w:p w14:paraId="5189258B"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27673">
                    <w:rPr>
                      <w:color w:val="000000" w:themeColor="text1"/>
                      <w:szCs w:val="22"/>
                    </w:rPr>
                    <w:t>$543</w:t>
                  </w:r>
                </w:p>
              </w:tc>
              <w:tc>
                <w:tcPr>
                  <w:tcW w:w="1152" w:type="dxa"/>
                  <w:tcBorders>
                    <w:left w:val="nil"/>
                  </w:tcBorders>
                  <w:noWrap/>
                  <w:hideMark/>
                </w:tcPr>
                <w:p w14:paraId="157224BC"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27673">
                    <w:rPr>
                      <w:color w:val="000000" w:themeColor="text1"/>
                      <w:szCs w:val="22"/>
                    </w:rPr>
                    <w:t>-$23</w:t>
                  </w:r>
                </w:p>
              </w:tc>
            </w:tr>
            <w:tr w:rsidR="00F27673" w:rsidRPr="00F27673" w14:paraId="00996A25" w14:textId="77777777" w:rsidTr="00F27673">
              <w:trPr>
                <w:trHeight w:val="20"/>
              </w:trPr>
              <w:tc>
                <w:tcPr>
                  <w:cnfStyle w:val="001000000000" w:firstRow="0" w:lastRow="0" w:firstColumn="1" w:lastColumn="0" w:oddVBand="0" w:evenVBand="0" w:oddHBand="0" w:evenHBand="0" w:firstRowFirstColumn="0" w:firstRowLastColumn="0" w:lastRowFirstColumn="0" w:lastRowLastColumn="0"/>
                  <w:tcW w:w="5328" w:type="dxa"/>
                  <w:tcBorders>
                    <w:right w:val="nil"/>
                  </w:tcBorders>
                  <w:noWrap/>
                  <w:hideMark/>
                </w:tcPr>
                <w:p w14:paraId="00896D87" w14:textId="77777777" w:rsidR="00F27673" w:rsidRPr="00F27673" w:rsidRDefault="00F27673" w:rsidP="00970E65">
                  <w:pPr>
                    <w:rPr>
                      <w:color w:val="000000" w:themeColor="text1"/>
                      <w:szCs w:val="22"/>
                    </w:rPr>
                  </w:pPr>
                  <w:r w:rsidRPr="00F27673">
                    <w:rPr>
                      <w:color w:val="000000" w:themeColor="text1"/>
                      <w:szCs w:val="22"/>
                    </w:rPr>
                    <w:t>EBIT (adjusted)</w:t>
                  </w:r>
                </w:p>
              </w:tc>
              <w:tc>
                <w:tcPr>
                  <w:tcW w:w="1152" w:type="dxa"/>
                  <w:tcBorders>
                    <w:left w:val="nil"/>
                    <w:right w:val="nil"/>
                  </w:tcBorders>
                  <w:noWrap/>
                  <w:hideMark/>
                </w:tcPr>
                <w:p w14:paraId="333B96E1"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27673">
                    <w:rPr>
                      <w:color w:val="000000" w:themeColor="text1"/>
                      <w:szCs w:val="22"/>
                    </w:rPr>
                    <w:t>$3,254</w:t>
                  </w:r>
                </w:p>
              </w:tc>
              <w:tc>
                <w:tcPr>
                  <w:tcW w:w="1152" w:type="dxa"/>
                  <w:tcBorders>
                    <w:left w:val="nil"/>
                    <w:right w:val="nil"/>
                  </w:tcBorders>
                  <w:noWrap/>
                  <w:hideMark/>
                </w:tcPr>
                <w:p w14:paraId="1018107B"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27673">
                    <w:rPr>
                      <w:color w:val="000000" w:themeColor="text1"/>
                      <w:szCs w:val="22"/>
                    </w:rPr>
                    <w:t>$7,070</w:t>
                  </w:r>
                </w:p>
              </w:tc>
              <w:tc>
                <w:tcPr>
                  <w:tcW w:w="1152" w:type="dxa"/>
                  <w:tcBorders>
                    <w:left w:val="nil"/>
                    <w:right w:val="nil"/>
                  </w:tcBorders>
                  <w:noWrap/>
                  <w:hideMark/>
                </w:tcPr>
                <w:p w14:paraId="063CFC64"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27673">
                    <w:rPr>
                      <w:color w:val="000000" w:themeColor="text1"/>
                      <w:szCs w:val="22"/>
                    </w:rPr>
                    <w:t>$2,718</w:t>
                  </w:r>
                </w:p>
              </w:tc>
              <w:tc>
                <w:tcPr>
                  <w:tcW w:w="1152" w:type="dxa"/>
                  <w:tcBorders>
                    <w:left w:val="nil"/>
                  </w:tcBorders>
                  <w:noWrap/>
                  <w:hideMark/>
                </w:tcPr>
                <w:p w14:paraId="6CAB3EE9"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27673">
                    <w:rPr>
                      <w:color w:val="000000" w:themeColor="text1"/>
                      <w:szCs w:val="22"/>
                    </w:rPr>
                    <w:t>$6,722</w:t>
                  </w:r>
                </w:p>
              </w:tc>
            </w:tr>
            <w:tr w:rsidR="00F27673" w:rsidRPr="00F27673" w14:paraId="6F5A0706" w14:textId="77777777" w:rsidTr="00F2767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28" w:type="dxa"/>
                  <w:tcBorders>
                    <w:right w:val="nil"/>
                  </w:tcBorders>
                  <w:noWrap/>
                  <w:hideMark/>
                </w:tcPr>
                <w:p w14:paraId="1889C21E" w14:textId="77777777" w:rsidR="00F27673" w:rsidRPr="00F27673" w:rsidRDefault="00F27673" w:rsidP="00970E65">
                  <w:pPr>
                    <w:rPr>
                      <w:color w:val="000000" w:themeColor="text1"/>
                      <w:szCs w:val="22"/>
                    </w:rPr>
                  </w:pPr>
                  <w:r w:rsidRPr="00F27673">
                    <w:rPr>
                      <w:color w:val="000000" w:themeColor="text1"/>
                      <w:szCs w:val="22"/>
                    </w:rPr>
                    <w:t>EBIT margin (adjusted)</w:t>
                  </w:r>
                </w:p>
              </w:tc>
              <w:tc>
                <w:tcPr>
                  <w:tcW w:w="1152" w:type="dxa"/>
                  <w:tcBorders>
                    <w:left w:val="nil"/>
                    <w:right w:val="nil"/>
                  </w:tcBorders>
                  <w:noWrap/>
                  <w:hideMark/>
                </w:tcPr>
                <w:p w14:paraId="77E8C6F9"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27673">
                    <w:rPr>
                      <w:color w:val="000000" w:themeColor="text1"/>
                      <w:szCs w:val="22"/>
                    </w:rPr>
                    <w:t>7.6%</w:t>
                  </w:r>
                </w:p>
              </w:tc>
              <w:tc>
                <w:tcPr>
                  <w:tcW w:w="1152" w:type="dxa"/>
                  <w:tcBorders>
                    <w:left w:val="nil"/>
                    <w:right w:val="nil"/>
                  </w:tcBorders>
                  <w:noWrap/>
                  <w:hideMark/>
                </w:tcPr>
                <w:p w14:paraId="38262E23"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27673">
                    <w:rPr>
                      <w:color w:val="000000" w:themeColor="text1"/>
                      <w:szCs w:val="22"/>
                    </w:rPr>
                    <w:t>13.1%</w:t>
                  </w:r>
                </w:p>
              </w:tc>
              <w:tc>
                <w:tcPr>
                  <w:tcW w:w="1152" w:type="dxa"/>
                  <w:tcBorders>
                    <w:left w:val="nil"/>
                    <w:right w:val="nil"/>
                  </w:tcBorders>
                  <w:noWrap/>
                  <w:hideMark/>
                </w:tcPr>
                <w:p w14:paraId="2BC4D7B2"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27673">
                    <w:rPr>
                      <w:color w:val="000000" w:themeColor="text1"/>
                      <w:szCs w:val="22"/>
                    </w:rPr>
                    <w:t>7.4%</w:t>
                  </w:r>
                </w:p>
              </w:tc>
              <w:tc>
                <w:tcPr>
                  <w:tcW w:w="1152" w:type="dxa"/>
                  <w:tcBorders>
                    <w:left w:val="nil"/>
                  </w:tcBorders>
                  <w:noWrap/>
                  <w:hideMark/>
                </w:tcPr>
                <w:p w14:paraId="39939F7B"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27673">
                    <w:rPr>
                      <w:color w:val="000000" w:themeColor="text1"/>
                      <w:szCs w:val="22"/>
                    </w:rPr>
                    <w:t>32.1%</w:t>
                  </w:r>
                </w:p>
              </w:tc>
            </w:tr>
            <w:tr w:rsidR="00F27673" w:rsidRPr="00F27673" w14:paraId="3149FE02" w14:textId="77777777" w:rsidTr="00F27673">
              <w:trPr>
                <w:trHeight w:val="20"/>
              </w:trPr>
              <w:tc>
                <w:tcPr>
                  <w:cnfStyle w:val="001000000000" w:firstRow="0" w:lastRow="0" w:firstColumn="1" w:lastColumn="0" w:oddVBand="0" w:evenVBand="0" w:oddHBand="0" w:evenHBand="0" w:firstRowFirstColumn="0" w:firstRowLastColumn="0" w:lastRowFirstColumn="0" w:lastRowLastColumn="0"/>
                  <w:tcW w:w="5328" w:type="dxa"/>
                  <w:tcBorders>
                    <w:right w:val="nil"/>
                  </w:tcBorders>
                  <w:noWrap/>
                  <w:hideMark/>
                </w:tcPr>
                <w:p w14:paraId="6BCC6D1C" w14:textId="77777777" w:rsidR="00F27673" w:rsidRPr="00F27673" w:rsidRDefault="00F27673" w:rsidP="00970E65">
                  <w:pPr>
                    <w:rPr>
                      <w:color w:val="000000" w:themeColor="text1"/>
                      <w:szCs w:val="22"/>
                    </w:rPr>
                  </w:pPr>
                  <w:r w:rsidRPr="00F27673">
                    <w:rPr>
                      <w:color w:val="000000" w:themeColor="text1"/>
                      <w:szCs w:val="22"/>
                    </w:rPr>
                    <w:t>Interest Expense</w:t>
                  </w:r>
                </w:p>
              </w:tc>
              <w:tc>
                <w:tcPr>
                  <w:tcW w:w="1152" w:type="dxa"/>
                  <w:tcBorders>
                    <w:left w:val="nil"/>
                    <w:right w:val="nil"/>
                  </w:tcBorders>
                  <w:noWrap/>
                  <w:hideMark/>
                </w:tcPr>
                <w:p w14:paraId="1C82B5CC"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27673">
                    <w:rPr>
                      <w:color w:val="000000" w:themeColor="text1"/>
                      <w:szCs w:val="22"/>
                    </w:rPr>
                    <w:t>$52</w:t>
                  </w:r>
                </w:p>
              </w:tc>
              <w:tc>
                <w:tcPr>
                  <w:tcW w:w="1152" w:type="dxa"/>
                  <w:tcBorders>
                    <w:left w:val="nil"/>
                    <w:right w:val="nil"/>
                  </w:tcBorders>
                  <w:noWrap/>
                  <w:hideMark/>
                </w:tcPr>
                <w:p w14:paraId="5D8518DE"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27673">
                    <w:rPr>
                      <w:color w:val="000000" w:themeColor="text1"/>
                      <w:szCs w:val="22"/>
                    </w:rPr>
                    <w:t>$393</w:t>
                  </w:r>
                </w:p>
              </w:tc>
              <w:tc>
                <w:tcPr>
                  <w:tcW w:w="1152" w:type="dxa"/>
                  <w:tcBorders>
                    <w:left w:val="nil"/>
                    <w:right w:val="nil"/>
                  </w:tcBorders>
                  <w:noWrap/>
                  <w:hideMark/>
                </w:tcPr>
                <w:p w14:paraId="5617DA9C"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27673">
                    <w:rPr>
                      <w:color w:val="000000" w:themeColor="text1"/>
                      <w:szCs w:val="22"/>
                    </w:rPr>
                    <w:t>#N/A N/A</w:t>
                  </w:r>
                </w:p>
              </w:tc>
              <w:tc>
                <w:tcPr>
                  <w:tcW w:w="1152" w:type="dxa"/>
                  <w:tcBorders>
                    <w:left w:val="nil"/>
                  </w:tcBorders>
                  <w:noWrap/>
                  <w:hideMark/>
                </w:tcPr>
                <w:p w14:paraId="6C2A63F7"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27673">
                    <w:rPr>
                      <w:color w:val="000000" w:themeColor="text1"/>
                      <w:szCs w:val="22"/>
                    </w:rPr>
                    <w:t>$535</w:t>
                  </w:r>
                </w:p>
              </w:tc>
            </w:tr>
            <w:tr w:rsidR="00F27673" w:rsidRPr="00F27673" w14:paraId="27052067" w14:textId="77777777" w:rsidTr="00F2767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28" w:type="dxa"/>
                  <w:tcBorders>
                    <w:right w:val="nil"/>
                  </w:tcBorders>
                  <w:noWrap/>
                  <w:hideMark/>
                </w:tcPr>
                <w:p w14:paraId="7EA24F31" w14:textId="77777777" w:rsidR="00F27673" w:rsidRPr="00F27673" w:rsidRDefault="00F27673" w:rsidP="00970E65">
                  <w:pPr>
                    <w:rPr>
                      <w:color w:val="000000" w:themeColor="text1"/>
                      <w:szCs w:val="22"/>
                    </w:rPr>
                  </w:pPr>
                  <w:r w:rsidRPr="00F27673">
                    <w:rPr>
                      <w:color w:val="000000" w:themeColor="text1"/>
                      <w:szCs w:val="22"/>
                    </w:rPr>
                    <w:t>Interest Income</w:t>
                  </w:r>
                </w:p>
              </w:tc>
              <w:tc>
                <w:tcPr>
                  <w:tcW w:w="1152" w:type="dxa"/>
                  <w:tcBorders>
                    <w:left w:val="nil"/>
                    <w:right w:val="nil"/>
                  </w:tcBorders>
                  <w:noWrap/>
                  <w:hideMark/>
                </w:tcPr>
                <w:p w14:paraId="33C4FB0B"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27673">
                    <w:rPr>
                      <w:color w:val="000000" w:themeColor="text1"/>
                      <w:szCs w:val="22"/>
                    </w:rPr>
                    <w:t>$13</w:t>
                  </w:r>
                </w:p>
              </w:tc>
              <w:tc>
                <w:tcPr>
                  <w:tcW w:w="1152" w:type="dxa"/>
                  <w:tcBorders>
                    <w:left w:val="nil"/>
                    <w:right w:val="nil"/>
                  </w:tcBorders>
                  <w:noWrap/>
                  <w:hideMark/>
                </w:tcPr>
                <w:p w14:paraId="26DFB2BC"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27673">
                    <w:rPr>
                      <w:color w:val="000000" w:themeColor="text1"/>
                      <w:szCs w:val="22"/>
                    </w:rPr>
                    <w:t>#N/A N/A</w:t>
                  </w:r>
                </w:p>
              </w:tc>
              <w:tc>
                <w:tcPr>
                  <w:tcW w:w="1152" w:type="dxa"/>
                  <w:tcBorders>
                    <w:left w:val="nil"/>
                    <w:right w:val="nil"/>
                  </w:tcBorders>
                  <w:noWrap/>
                  <w:hideMark/>
                </w:tcPr>
                <w:p w14:paraId="6ED892B0"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27673">
                    <w:rPr>
                      <w:color w:val="000000" w:themeColor="text1"/>
                      <w:szCs w:val="22"/>
                    </w:rPr>
                    <w:t>#N/A N/A</w:t>
                  </w:r>
                </w:p>
              </w:tc>
              <w:tc>
                <w:tcPr>
                  <w:tcW w:w="1152" w:type="dxa"/>
                  <w:tcBorders>
                    <w:left w:val="nil"/>
                  </w:tcBorders>
                  <w:noWrap/>
                  <w:hideMark/>
                </w:tcPr>
                <w:p w14:paraId="05805337"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27673">
                    <w:rPr>
                      <w:color w:val="000000" w:themeColor="text1"/>
                      <w:szCs w:val="22"/>
                    </w:rPr>
                    <w:t>$3</w:t>
                  </w:r>
                </w:p>
              </w:tc>
            </w:tr>
            <w:tr w:rsidR="00F27673" w:rsidRPr="00F27673" w14:paraId="631EDFD3" w14:textId="77777777" w:rsidTr="00F27673">
              <w:trPr>
                <w:trHeight w:val="20"/>
              </w:trPr>
              <w:tc>
                <w:tcPr>
                  <w:cnfStyle w:val="001000000000" w:firstRow="0" w:lastRow="0" w:firstColumn="1" w:lastColumn="0" w:oddVBand="0" w:evenVBand="0" w:oddHBand="0" w:evenHBand="0" w:firstRowFirstColumn="0" w:firstRowLastColumn="0" w:lastRowFirstColumn="0" w:lastRowLastColumn="0"/>
                  <w:tcW w:w="5328" w:type="dxa"/>
                  <w:tcBorders>
                    <w:right w:val="nil"/>
                  </w:tcBorders>
                  <w:noWrap/>
                  <w:hideMark/>
                </w:tcPr>
                <w:p w14:paraId="0AB8C479" w14:textId="77777777" w:rsidR="00F27673" w:rsidRPr="00F27673" w:rsidRDefault="00F27673" w:rsidP="00970E65">
                  <w:pPr>
                    <w:rPr>
                      <w:color w:val="000000" w:themeColor="text1"/>
                      <w:szCs w:val="22"/>
                    </w:rPr>
                  </w:pPr>
                  <w:r w:rsidRPr="00F27673">
                    <w:rPr>
                      <w:color w:val="000000" w:themeColor="text1"/>
                      <w:szCs w:val="22"/>
                    </w:rPr>
                    <w:t>Other</w:t>
                  </w:r>
                </w:p>
              </w:tc>
              <w:tc>
                <w:tcPr>
                  <w:tcW w:w="1152" w:type="dxa"/>
                  <w:tcBorders>
                    <w:left w:val="nil"/>
                    <w:right w:val="nil"/>
                  </w:tcBorders>
                  <w:noWrap/>
                  <w:hideMark/>
                </w:tcPr>
                <w:p w14:paraId="6D55FA25"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27673">
                    <w:rPr>
                      <w:color w:val="000000" w:themeColor="text1"/>
                      <w:szCs w:val="22"/>
                    </w:rPr>
                    <w:t>-$6</w:t>
                  </w:r>
                </w:p>
              </w:tc>
              <w:tc>
                <w:tcPr>
                  <w:tcW w:w="1152" w:type="dxa"/>
                  <w:tcBorders>
                    <w:left w:val="nil"/>
                    <w:right w:val="nil"/>
                  </w:tcBorders>
                  <w:noWrap/>
                  <w:hideMark/>
                </w:tcPr>
                <w:p w14:paraId="166A5362"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27673">
                    <w:rPr>
                      <w:color w:val="000000" w:themeColor="text1"/>
                      <w:szCs w:val="22"/>
                    </w:rPr>
                    <w:t>$0</w:t>
                  </w:r>
                </w:p>
              </w:tc>
              <w:tc>
                <w:tcPr>
                  <w:tcW w:w="1152" w:type="dxa"/>
                  <w:tcBorders>
                    <w:left w:val="nil"/>
                    <w:right w:val="nil"/>
                  </w:tcBorders>
                  <w:noWrap/>
                  <w:hideMark/>
                </w:tcPr>
                <w:p w14:paraId="080D867C"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27673">
                    <w:rPr>
                      <w:color w:val="000000" w:themeColor="text1"/>
                      <w:szCs w:val="22"/>
                    </w:rPr>
                    <w:t>-$338</w:t>
                  </w:r>
                </w:p>
              </w:tc>
              <w:tc>
                <w:tcPr>
                  <w:tcW w:w="1152" w:type="dxa"/>
                  <w:tcBorders>
                    <w:left w:val="nil"/>
                  </w:tcBorders>
                  <w:noWrap/>
                  <w:hideMark/>
                </w:tcPr>
                <w:p w14:paraId="09ECF926"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27673">
                    <w:rPr>
                      <w:color w:val="000000" w:themeColor="text1"/>
                      <w:szCs w:val="22"/>
                    </w:rPr>
                    <w:t>$105</w:t>
                  </w:r>
                </w:p>
              </w:tc>
            </w:tr>
            <w:tr w:rsidR="00F27673" w:rsidRPr="00F27673" w14:paraId="469864B5" w14:textId="77777777" w:rsidTr="00F2767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28" w:type="dxa"/>
                  <w:tcBorders>
                    <w:right w:val="nil"/>
                  </w:tcBorders>
                  <w:noWrap/>
                  <w:hideMark/>
                </w:tcPr>
                <w:p w14:paraId="327D8442" w14:textId="77777777" w:rsidR="00F27673" w:rsidRPr="00F27673" w:rsidRDefault="00F27673" w:rsidP="00970E65">
                  <w:pPr>
                    <w:rPr>
                      <w:color w:val="000000" w:themeColor="text1"/>
                      <w:szCs w:val="22"/>
                    </w:rPr>
                  </w:pPr>
                  <w:r w:rsidRPr="00F27673">
                    <w:rPr>
                      <w:color w:val="000000" w:themeColor="text1"/>
                      <w:szCs w:val="22"/>
                    </w:rPr>
                    <w:t>Pre-tax Income (adjusted)</w:t>
                  </w:r>
                </w:p>
              </w:tc>
              <w:tc>
                <w:tcPr>
                  <w:tcW w:w="1152" w:type="dxa"/>
                  <w:tcBorders>
                    <w:left w:val="nil"/>
                    <w:right w:val="nil"/>
                  </w:tcBorders>
                  <w:noWrap/>
                  <w:hideMark/>
                </w:tcPr>
                <w:p w14:paraId="1447B351"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27673">
                    <w:rPr>
                      <w:color w:val="000000" w:themeColor="text1"/>
                      <w:szCs w:val="22"/>
                    </w:rPr>
                    <w:t>$3,209</w:t>
                  </w:r>
                </w:p>
              </w:tc>
              <w:tc>
                <w:tcPr>
                  <w:tcW w:w="1152" w:type="dxa"/>
                  <w:tcBorders>
                    <w:left w:val="nil"/>
                    <w:right w:val="nil"/>
                  </w:tcBorders>
                  <w:noWrap/>
                  <w:hideMark/>
                </w:tcPr>
                <w:p w14:paraId="1DB6EE03"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27673">
                    <w:rPr>
                      <w:color w:val="000000" w:themeColor="text1"/>
                      <w:szCs w:val="22"/>
                    </w:rPr>
                    <w:t>$6,701</w:t>
                  </w:r>
                </w:p>
              </w:tc>
              <w:tc>
                <w:tcPr>
                  <w:tcW w:w="1152" w:type="dxa"/>
                  <w:tcBorders>
                    <w:left w:val="nil"/>
                    <w:right w:val="nil"/>
                  </w:tcBorders>
                  <w:noWrap/>
                  <w:hideMark/>
                </w:tcPr>
                <w:p w14:paraId="0DD5BCCA"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27673">
                    <w:rPr>
                      <w:color w:val="000000" w:themeColor="text1"/>
                      <w:szCs w:val="22"/>
                    </w:rPr>
                    <w:t>$1,568</w:t>
                  </w:r>
                </w:p>
              </w:tc>
              <w:tc>
                <w:tcPr>
                  <w:tcW w:w="1152" w:type="dxa"/>
                  <w:tcBorders>
                    <w:left w:val="nil"/>
                  </w:tcBorders>
                  <w:noWrap/>
                  <w:hideMark/>
                </w:tcPr>
                <w:p w14:paraId="5BB840BC"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27673">
                    <w:rPr>
                      <w:color w:val="000000" w:themeColor="text1"/>
                      <w:szCs w:val="22"/>
                    </w:rPr>
                    <w:t>$6,295</w:t>
                  </w:r>
                </w:p>
              </w:tc>
            </w:tr>
            <w:tr w:rsidR="00F27673" w:rsidRPr="00F27673" w14:paraId="46EF90AF" w14:textId="77777777" w:rsidTr="00F27673">
              <w:trPr>
                <w:trHeight w:val="20"/>
              </w:trPr>
              <w:tc>
                <w:tcPr>
                  <w:cnfStyle w:val="001000000000" w:firstRow="0" w:lastRow="0" w:firstColumn="1" w:lastColumn="0" w:oddVBand="0" w:evenVBand="0" w:oddHBand="0" w:evenHBand="0" w:firstRowFirstColumn="0" w:firstRowLastColumn="0" w:lastRowFirstColumn="0" w:lastRowLastColumn="0"/>
                  <w:tcW w:w="5328" w:type="dxa"/>
                  <w:tcBorders>
                    <w:right w:val="nil"/>
                  </w:tcBorders>
                  <w:noWrap/>
                  <w:hideMark/>
                </w:tcPr>
                <w:p w14:paraId="5F5C499F" w14:textId="77777777" w:rsidR="00F27673" w:rsidRPr="00F27673" w:rsidRDefault="00F27673" w:rsidP="00970E65">
                  <w:pPr>
                    <w:rPr>
                      <w:color w:val="000000" w:themeColor="text1"/>
                      <w:szCs w:val="22"/>
                    </w:rPr>
                  </w:pPr>
                  <w:r w:rsidRPr="00F27673">
                    <w:rPr>
                      <w:color w:val="000000" w:themeColor="text1"/>
                      <w:szCs w:val="22"/>
                    </w:rPr>
                    <w:t>Tax Expense</w:t>
                  </w:r>
                </w:p>
              </w:tc>
              <w:tc>
                <w:tcPr>
                  <w:tcW w:w="1152" w:type="dxa"/>
                  <w:tcBorders>
                    <w:left w:val="nil"/>
                    <w:right w:val="nil"/>
                  </w:tcBorders>
                  <w:noWrap/>
                  <w:hideMark/>
                </w:tcPr>
                <w:p w14:paraId="728138BE"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27673">
                    <w:rPr>
                      <w:color w:val="000000" w:themeColor="text1"/>
                      <w:szCs w:val="22"/>
                    </w:rPr>
                    <w:t>$1,109</w:t>
                  </w:r>
                </w:p>
              </w:tc>
              <w:tc>
                <w:tcPr>
                  <w:tcW w:w="1152" w:type="dxa"/>
                  <w:tcBorders>
                    <w:left w:val="nil"/>
                    <w:right w:val="nil"/>
                  </w:tcBorders>
                  <w:noWrap/>
                  <w:hideMark/>
                </w:tcPr>
                <w:p w14:paraId="626AC503"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27673">
                    <w:rPr>
                      <w:color w:val="000000" w:themeColor="text1"/>
                      <w:szCs w:val="22"/>
                    </w:rPr>
                    <w:t>$167</w:t>
                  </w:r>
                </w:p>
              </w:tc>
              <w:tc>
                <w:tcPr>
                  <w:tcW w:w="1152" w:type="dxa"/>
                  <w:tcBorders>
                    <w:left w:val="nil"/>
                    <w:right w:val="nil"/>
                  </w:tcBorders>
                  <w:noWrap/>
                  <w:hideMark/>
                </w:tcPr>
                <w:p w14:paraId="3514E4D3"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27673">
                    <w:rPr>
                      <w:color w:val="000000" w:themeColor="text1"/>
                      <w:szCs w:val="22"/>
                    </w:rPr>
                    <w:t>$16</w:t>
                  </w:r>
                </w:p>
              </w:tc>
              <w:tc>
                <w:tcPr>
                  <w:tcW w:w="1152" w:type="dxa"/>
                  <w:tcBorders>
                    <w:left w:val="nil"/>
                  </w:tcBorders>
                  <w:noWrap/>
                  <w:hideMark/>
                </w:tcPr>
                <w:p w14:paraId="7D9B393B"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27673">
                    <w:rPr>
                      <w:color w:val="000000" w:themeColor="text1"/>
                      <w:szCs w:val="22"/>
                    </w:rPr>
                    <w:t>$2,375</w:t>
                  </w:r>
                </w:p>
              </w:tc>
            </w:tr>
            <w:tr w:rsidR="00F27673" w:rsidRPr="00F27673" w14:paraId="6EF1FF69" w14:textId="77777777" w:rsidTr="00F2767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28" w:type="dxa"/>
                  <w:tcBorders>
                    <w:right w:val="nil"/>
                  </w:tcBorders>
                  <w:noWrap/>
                  <w:hideMark/>
                </w:tcPr>
                <w:p w14:paraId="6F8E53FA" w14:textId="77777777" w:rsidR="00F27673" w:rsidRPr="00F27673" w:rsidRDefault="00F27673" w:rsidP="00970E65">
                  <w:pPr>
                    <w:rPr>
                      <w:color w:val="000000" w:themeColor="text1"/>
                      <w:szCs w:val="22"/>
                    </w:rPr>
                  </w:pPr>
                  <w:r w:rsidRPr="00F27673">
                    <w:rPr>
                      <w:color w:val="000000" w:themeColor="text1"/>
                      <w:szCs w:val="22"/>
                    </w:rPr>
                    <w:t>Effective Tax Rate</w:t>
                  </w:r>
                </w:p>
              </w:tc>
              <w:tc>
                <w:tcPr>
                  <w:tcW w:w="1152" w:type="dxa"/>
                  <w:tcBorders>
                    <w:left w:val="nil"/>
                    <w:right w:val="nil"/>
                  </w:tcBorders>
                  <w:noWrap/>
                  <w:hideMark/>
                </w:tcPr>
                <w:p w14:paraId="423885D2"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27673">
                    <w:rPr>
                      <w:color w:val="000000" w:themeColor="text1"/>
                      <w:szCs w:val="22"/>
                    </w:rPr>
                    <w:t>34.6%</w:t>
                  </w:r>
                </w:p>
              </w:tc>
              <w:tc>
                <w:tcPr>
                  <w:tcW w:w="1152" w:type="dxa"/>
                  <w:tcBorders>
                    <w:left w:val="nil"/>
                    <w:right w:val="nil"/>
                  </w:tcBorders>
                  <w:noWrap/>
                  <w:hideMark/>
                </w:tcPr>
                <w:p w14:paraId="0D72A7A1"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27673">
                    <w:rPr>
                      <w:color w:val="000000" w:themeColor="text1"/>
                      <w:szCs w:val="22"/>
                    </w:rPr>
                    <w:t>2.5%</w:t>
                  </w:r>
                </w:p>
              </w:tc>
              <w:tc>
                <w:tcPr>
                  <w:tcW w:w="1152" w:type="dxa"/>
                  <w:tcBorders>
                    <w:left w:val="nil"/>
                    <w:right w:val="nil"/>
                  </w:tcBorders>
                  <w:noWrap/>
                  <w:hideMark/>
                </w:tcPr>
                <w:p w14:paraId="029572E8"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27673">
                    <w:rPr>
                      <w:color w:val="000000" w:themeColor="text1"/>
                      <w:szCs w:val="22"/>
                    </w:rPr>
                    <w:t>1.0%</w:t>
                  </w:r>
                </w:p>
              </w:tc>
              <w:tc>
                <w:tcPr>
                  <w:tcW w:w="1152" w:type="dxa"/>
                  <w:tcBorders>
                    <w:left w:val="nil"/>
                  </w:tcBorders>
                  <w:noWrap/>
                  <w:hideMark/>
                </w:tcPr>
                <w:p w14:paraId="3A65D039"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27673">
                    <w:rPr>
                      <w:color w:val="000000" w:themeColor="text1"/>
                      <w:szCs w:val="22"/>
                    </w:rPr>
                    <w:t>37.7%</w:t>
                  </w:r>
                </w:p>
              </w:tc>
            </w:tr>
            <w:tr w:rsidR="00F27673" w:rsidRPr="00F27673" w14:paraId="4B866B54" w14:textId="77777777" w:rsidTr="00F27673">
              <w:trPr>
                <w:trHeight w:val="20"/>
              </w:trPr>
              <w:tc>
                <w:tcPr>
                  <w:cnfStyle w:val="001000000000" w:firstRow="0" w:lastRow="0" w:firstColumn="1" w:lastColumn="0" w:oddVBand="0" w:evenVBand="0" w:oddHBand="0" w:evenHBand="0" w:firstRowFirstColumn="0" w:firstRowLastColumn="0" w:lastRowFirstColumn="0" w:lastRowLastColumn="0"/>
                  <w:tcW w:w="5328" w:type="dxa"/>
                  <w:tcBorders>
                    <w:right w:val="nil"/>
                  </w:tcBorders>
                  <w:noWrap/>
                  <w:hideMark/>
                </w:tcPr>
                <w:p w14:paraId="54E054C8" w14:textId="77777777" w:rsidR="00F27673" w:rsidRPr="00F27673" w:rsidRDefault="00F27673" w:rsidP="00970E65">
                  <w:pPr>
                    <w:rPr>
                      <w:color w:val="000000" w:themeColor="text1"/>
                      <w:szCs w:val="22"/>
                    </w:rPr>
                  </w:pPr>
                  <w:r w:rsidRPr="00F27673">
                    <w:rPr>
                      <w:color w:val="000000" w:themeColor="text1"/>
                      <w:szCs w:val="22"/>
                    </w:rPr>
                    <w:t>Net Income (adjusted)</w:t>
                  </w:r>
                </w:p>
              </w:tc>
              <w:tc>
                <w:tcPr>
                  <w:tcW w:w="1152" w:type="dxa"/>
                  <w:tcBorders>
                    <w:left w:val="nil"/>
                    <w:right w:val="nil"/>
                  </w:tcBorders>
                  <w:noWrap/>
                  <w:hideMark/>
                </w:tcPr>
                <w:p w14:paraId="3D215D64"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27673">
                    <w:rPr>
                      <w:color w:val="000000" w:themeColor="text1"/>
                      <w:szCs w:val="22"/>
                    </w:rPr>
                    <w:t>$2,084</w:t>
                  </w:r>
                </w:p>
              </w:tc>
              <w:tc>
                <w:tcPr>
                  <w:tcW w:w="1152" w:type="dxa"/>
                  <w:tcBorders>
                    <w:left w:val="nil"/>
                    <w:right w:val="nil"/>
                  </w:tcBorders>
                  <w:noWrap/>
                  <w:hideMark/>
                </w:tcPr>
                <w:p w14:paraId="44088BE9"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27673">
                    <w:rPr>
                      <w:color w:val="000000" w:themeColor="text1"/>
                      <w:szCs w:val="22"/>
                    </w:rPr>
                    <w:t>$4,389</w:t>
                  </w:r>
                </w:p>
              </w:tc>
              <w:tc>
                <w:tcPr>
                  <w:tcW w:w="1152" w:type="dxa"/>
                  <w:tcBorders>
                    <w:left w:val="nil"/>
                    <w:right w:val="nil"/>
                  </w:tcBorders>
                  <w:noWrap/>
                  <w:hideMark/>
                </w:tcPr>
                <w:p w14:paraId="16EC4788"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27673">
                    <w:rPr>
                      <w:color w:val="000000" w:themeColor="text1"/>
                      <w:szCs w:val="22"/>
                    </w:rPr>
                    <w:t>$1,552</w:t>
                  </w:r>
                </w:p>
              </w:tc>
              <w:tc>
                <w:tcPr>
                  <w:tcW w:w="1152" w:type="dxa"/>
                  <w:tcBorders>
                    <w:left w:val="nil"/>
                  </w:tcBorders>
                  <w:noWrap/>
                  <w:hideMark/>
                </w:tcPr>
                <w:p w14:paraId="0180F6BD"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27673">
                    <w:rPr>
                      <w:color w:val="000000" w:themeColor="text1"/>
                      <w:szCs w:val="22"/>
                    </w:rPr>
                    <w:t>$3,928</w:t>
                  </w:r>
                </w:p>
              </w:tc>
            </w:tr>
            <w:tr w:rsidR="00F27673" w:rsidRPr="00F27673" w14:paraId="4BFFA65A" w14:textId="77777777" w:rsidTr="00F2767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28" w:type="dxa"/>
                  <w:tcBorders>
                    <w:right w:val="nil"/>
                  </w:tcBorders>
                  <w:noWrap/>
                  <w:hideMark/>
                </w:tcPr>
                <w:p w14:paraId="7ED057F8" w14:textId="77777777" w:rsidR="00F27673" w:rsidRPr="00F27673" w:rsidRDefault="00F27673" w:rsidP="00970E65">
                  <w:pPr>
                    <w:rPr>
                      <w:color w:val="000000" w:themeColor="text1"/>
                      <w:szCs w:val="22"/>
                    </w:rPr>
                  </w:pPr>
                  <w:r w:rsidRPr="00F27673">
                    <w:rPr>
                      <w:color w:val="000000" w:themeColor="text1"/>
                      <w:szCs w:val="22"/>
                    </w:rPr>
                    <w:t>EPS (adjusted)</w:t>
                  </w:r>
                </w:p>
              </w:tc>
              <w:tc>
                <w:tcPr>
                  <w:tcW w:w="1152" w:type="dxa"/>
                  <w:tcBorders>
                    <w:left w:val="nil"/>
                    <w:right w:val="nil"/>
                  </w:tcBorders>
                  <w:noWrap/>
                  <w:hideMark/>
                </w:tcPr>
                <w:p w14:paraId="19CBC453"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27673">
                    <w:rPr>
                      <w:color w:val="000000" w:themeColor="text1"/>
                      <w:szCs w:val="22"/>
                    </w:rPr>
                    <w:t>$6.58</w:t>
                  </w:r>
                </w:p>
              </w:tc>
              <w:tc>
                <w:tcPr>
                  <w:tcW w:w="1152" w:type="dxa"/>
                  <w:tcBorders>
                    <w:left w:val="nil"/>
                    <w:right w:val="nil"/>
                  </w:tcBorders>
                  <w:noWrap/>
                  <w:hideMark/>
                </w:tcPr>
                <w:p w14:paraId="3937681D"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27673">
                    <w:rPr>
                      <w:color w:val="000000" w:themeColor="text1"/>
                      <w:szCs w:val="22"/>
                    </w:rPr>
                    <w:t>$4.53</w:t>
                  </w:r>
                </w:p>
              </w:tc>
              <w:tc>
                <w:tcPr>
                  <w:tcW w:w="1152" w:type="dxa"/>
                  <w:tcBorders>
                    <w:left w:val="nil"/>
                    <w:right w:val="nil"/>
                  </w:tcBorders>
                  <w:noWrap/>
                  <w:hideMark/>
                </w:tcPr>
                <w:p w14:paraId="1DA1F0B6"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27673">
                    <w:rPr>
                      <w:color w:val="000000" w:themeColor="text1"/>
                      <w:szCs w:val="22"/>
                    </w:rPr>
                    <w:t>$1.83</w:t>
                  </w:r>
                </w:p>
              </w:tc>
              <w:tc>
                <w:tcPr>
                  <w:tcW w:w="1152" w:type="dxa"/>
                  <w:tcBorders>
                    <w:left w:val="nil"/>
                  </w:tcBorders>
                  <w:noWrap/>
                  <w:hideMark/>
                </w:tcPr>
                <w:p w14:paraId="689C373A" w14:textId="77777777" w:rsidR="00F27673" w:rsidRPr="00F27673" w:rsidRDefault="00F27673" w:rsidP="00970E65">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27673">
                    <w:rPr>
                      <w:color w:val="000000" w:themeColor="text1"/>
                      <w:szCs w:val="22"/>
                    </w:rPr>
                    <w:t>$4.12</w:t>
                  </w:r>
                </w:p>
              </w:tc>
            </w:tr>
            <w:tr w:rsidR="00F27673" w:rsidRPr="00F27673" w14:paraId="20BA6EE2" w14:textId="77777777" w:rsidTr="00F27673">
              <w:trPr>
                <w:trHeight w:val="20"/>
              </w:trPr>
              <w:tc>
                <w:tcPr>
                  <w:cnfStyle w:val="001000000000" w:firstRow="0" w:lastRow="0" w:firstColumn="1" w:lastColumn="0" w:oddVBand="0" w:evenVBand="0" w:oddHBand="0" w:evenHBand="0" w:firstRowFirstColumn="0" w:firstRowLastColumn="0" w:lastRowFirstColumn="0" w:lastRowLastColumn="0"/>
                  <w:tcW w:w="5328" w:type="dxa"/>
                  <w:tcBorders>
                    <w:right w:val="nil"/>
                  </w:tcBorders>
                  <w:noWrap/>
                  <w:hideMark/>
                </w:tcPr>
                <w:p w14:paraId="299DB552" w14:textId="77777777" w:rsidR="00F27673" w:rsidRPr="00F27673" w:rsidRDefault="00F27673" w:rsidP="00970E65">
                  <w:pPr>
                    <w:rPr>
                      <w:color w:val="000000" w:themeColor="text1"/>
                      <w:szCs w:val="22"/>
                    </w:rPr>
                  </w:pPr>
                  <w:r w:rsidRPr="00F27673">
                    <w:rPr>
                      <w:color w:val="000000" w:themeColor="text1"/>
                      <w:szCs w:val="22"/>
                    </w:rPr>
                    <w:t>Fully Diluted Share Count</w:t>
                  </w:r>
                </w:p>
              </w:tc>
              <w:tc>
                <w:tcPr>
                  <w:tcW w:w="1152" w:type="dxa"/>
                  <w:tcBorders>
                    <w:left w:val="nil"/>
                    <w:right w:val="nil"/>
                  </w:tcBorders>
                  <w:noWrap/>
                  <w:hideMark/>
                </w:tcPr>
                <w:p w14:paraId="2241D079"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27673">
                    <w:rPr>
                      <w:color w:val="000000" w:themeColor="text1"/>
                      <w:szCs w:val="22"/>
                    </w:rPr>
                    <w:t xml:space="preserve">317 </w:t>
                  </w:r>
                </w:p>
              </w:tc>
              <w:tc>
                <w:tcPr>
                  <w:tcW w:w="1152" w:type="dxa"/>
                  <w:tcBorders>
                    <w:left w:val="nil"/>
                    <w:right w:val="nil"/>
                  </w:tcBorders>
                  <w:noWrap/>
                  <w:hideMark/>
                </w:tcPr>
                <w:p w14:paraId="51E788F3"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27673">
                    <w:rPr>
                      <w:color w:val="000000" w:themeColor="text1"/>
                      <w:szCs w:val="22"/>
                    </w:rPr>
                    <w:t xml:space="preserve">969 </w:t>
                  </w:r>
                </w:p>
              </w:tc>
              <w:tc>
                <w:tcPr>
                  <w:tcW w:w="1152" w:type="dxa"/>
                  <w:tcBorders>
                    <w:left w:val="nil"/>
                    <w:right w:val="nil"/>
                  </w:tcBorders>
                  <w:noWrap/>
                  <w:hideMark/>
                </w:tcPr>
                <w:p w14:paraId="3A7DA7B2"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27673">
                    <w:rPr>
                      <w:color w:val="000000" w:themeColor="text1"/>
                      <w:szCs w:val="22"/>
                    </w:rPr>
                    <w:t xml:space="preserve">850 </w:t>
                  </w:r>
                </w:p>
              </w:tc>
              <w:tc>
                <w:tcPr>
                  <w:tcW w:w="1152" w:type="dxa"/>
                  <w:tcBorders>
                    <w:left w:val="nil"/>
                  </w:tcBorders>
                  <w:noWrap/>
                  <w:hideMark/>
                </w:tcPr>
                <w:p w14:paraId="01973434" w14:textId="77777777" w:rsidR="00F27673" w:rsidRPr="00F27673" w:rsidRDefault="00F27673" w:rsidP="00970E65">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27673">
                    <w:rPr>
                      <w:color w:val="000000" w:themeColor="text1"/>
                      <w:szCs w:val="22"/>
                    </w:rPr>
                    <w:t xml:space="preserve">953 </w:t>
                  </w:r>
                </w:p>
              </w:tc>
            </w:tr>
          </w:tbl>
          <w:p w14:paraId="2B3C8C3A" w14:textId="5CE92656" w:rsidR="00F27673" w:rsidRPr="00F27673" w:rsidRDefault="00F27673" w:rsidP="00970E65">
            <w:pPr>
              <w:spacing w:after="0"/>
              <w:rPr>
                <w:rFonts w:ascii="Arial Narrow" w:hAnsi="Arial Narrow"/>
                <w:sz w:val="20"/>
              </w:rPr>
            </w:pPr>
            <w:r w:rsidRPr="00F27673">
              <w:rPr>
                <w:rFonts w:ascii="Arial Narrow" w:hAnsi="Arial Narrow"/>
                <w:sz w:val="20"/>
                <w:vertAlign w:val="superscript"/>
              </w:rPr>
              <w:t>1</w:t>
            </w:r>
            <w:r w:rsidRPr="00F27673">
              <w:rPr>
                <w:rFonts w:ascii="Arial Narrow" w:hAnsi="Arial Narrow"/>
                <w:sz w:val="20"/>
              </w:rPr>
              <w:t xml:space="preserve"> Assuming pricing drops directly to EBIT</w:t>
            </w:r>
          </w:p>
          <w:p w14:paraId="4CDC4DEC" w14:textId="3A17445A" w:rsidR="00F27673" w:rsidRPr="00F27673" w:rsidRDefault="00F27673" w:rsidP="00970E65">
            <w:pPr>
              <w:spacing w:after="0"/>
              <w:rPr>
                <w:rFonts w:ascii="Arial Narrow" w:hAnsi="Arial Narrow"/>
                <w:sz w:val="20"/>
              </w:rPr>
            </w:pPr>
            <w:r w:rsidRPr="00F27673">
              <w:rPr>
                <w:rFonts w:ascii="Arial Narrow" w:hAnsi="Arial Narrow"/>
                <w:sz w:val="20"/>
                <w:vertAlign w:val="superscript"/>
              </w:rPr>
              <w:t>2</w:t>
            </w:r>
            <w:r w:rsidRPr="00F27673">
              <w:rPr>
                <w:rFonts w:ascii="Arial Narrow" w:hAnsi="Arial Narrow"/>
                <w:sz w:val="20"/>
              </w:rPr>
              <w:t xml:space="preserve"> Assuming expenses change with no change in volumes or sales</w:t>
            </w:r>
          </w:p>
          <w:p w14:paraId="3AA62572" w14:textId="2CABDC3C" w:rsidR="00F27673" w:rsidRPr="00F27673" w:rsidRDefault="00F27673" w:rsidP="00970E65">
            <w:pPr>
              <w:spacing w:after="0"/>
              <w:rPr>
                <w:rFonts w:ascii="Arial Narrow" w:hAnsi="Arial Narrow"/>
                <w:sz w:val="20"/>
              </w:rPr>
            </w:pPr>
            <w:r w:rsidRPr="00F27673">
              <w:rPr>
                <w:rFonts w:ascii="Arial Narrow" w:hAnsi="Arial Narrow"/>
                <w:sz w:val="20"/>
                <w:vertAlign w:val="superscript"/>
              </w:rPr>
              <w:t>3</w:t>
            </w:r>
            <w:r w:rsidRPr="00F27673">
              <w:rPr>
                <w:rFonts w:ascii="Arial Narrow" w:hAnsi="Arial Narrow"/>
                <w:sz w:val="20"/>
              </w:rPr>
              <w:t xml:space="preserve"> Assuming all incremental revenue is at average EBIT margins</w:t>
            </w:r>
          </w:p>
          <w:p w14:paraId="12F76C52" w14:textId="77777777" w:rsidR="00F27673" w:rsidRPr="00F27673" w:rsidRDefault="00F27673" w:rsidP="00970E65">
            <w:pPr>
              <w:rPr>
                <w:rFonts w:ascii="Arial Narrow" w:hAnsi="Arial Narrow"/>
              </w:rPr>
            </w:pPr>
          </w:p>
          <w:p w14:paraId="39033A77" w14:textId="77777777" w:rsidR="00F27673" w:rsidRPr="00F27673" w:rsidRDefault="00F27673" w:rsidP="00970E65">
            <w:pPr>
              <w:pStyle w:val="PGPText"/>
              <w:rPr>
                <w:rFonts w:ascii="Arial Narrow" w:hAnsi="Arial Narrow"/>
                <w:color w:val="FF0000"/>
                <w:sz w:val="20"/>
              </w:rPr>
            </w:pPr>
          </w:p>
        </w:tc>
      </w:tr>
    </w:tbl>
    <w:p w14:paraId="0BC1B02A" w14:textId="77777777" w:rsidR="006E106B" w:rsidRPr="00295669" w:rsidRDefault="006E106B" w:rsidP="00E44144">
      <w:pPr>
        <w:pStyle w:val="zLGPNewLessonSpacer"/>
      </w:pPr>
      <w:r>
        <w:br w:type="page"/>
      </w:r>
    </w:p>
    <w:p w14:paraId="208FEBE3" w14:textId="77777777" w:rsidR="006E106B" w:rsidRDefault="006E106B" w:rsidP="00E44144">
      <w:pPr>
        <w:pStyle w:val="PGPModuleContinued"/>
      </w:pPr>
    </w:p>
    <w:tbl>
      <w:tblPr>
        <w:tblW w:w="0" w:type="auto"/>
        <w:tblLayout w:type="fixed"/>
        <w:tblCellMar>
          <w:left w:w="115" w:type="dxa"/>
          <w:right w:w="115" w:type="dxa"/>
        </w:tblCellMar>
        <w:tblLook w:val="01E0" w:firstRow="1" w:lastRow="1" w:firstColumn="1" w:lastColumn="1" w:noHBand="0" w:noVBand="0"/>
      </w:tblPr>
      <w:tblGrid>
        <w:gridCol w:w="7"/>
        <w:gridCol w:w="374"/>
        <w:gridCol w:w="62"/>
        <w:gridCol w:w="1283"/>
        <w:gridCol w:w="8667"/>
        <w:gridCol w:w="76"/>
        <w:gridCol w:w="25"/>
        <w:gridCol w:w="25"/>
      </w:tblGrid>
      <w:tr w:rsidR="006E106B" w:rsidRPr="007026C6" w14:paraId="15E812A4" w14:textId="77777777" w:rsidTr="00E44144">
        <w:trPr>
          <w:gridBefore w:val="1"/>
          <w:wBefore w:w="7" w:type="dxa"/>
          <w:tblHeader/>
        </w:trPr>
        <w:tc>
          <w:tcPr>
            <w:tcW w:w="10512" w:type="dxa"/>
            <w:gridSpan w:val="7"/>
            <w:tcBorders>
              <w:top w:val="nil"/>
              <w:left w:val="nil"/>
              <w:bottom w:val="nil"/>
              <w:right w:val="nil"/>
            </w:tcBorders>
          </w:tcPr>
          <w:p w14:paraId="4C5938E2" w14:textId="77777777" w:rsidR="006E106B" w:rsidRPr="00E449A2" w:rsidRDefault="006E106B" w:rsidP="00E44144">
            <w:pPr>
              <w:pStyle w:val="PGPLessonName"/>
            </w:pPr>
            <w:r>
              <w:br w:type="page"/>
            </w:r>
            <w:r>
              <w:br w:type="page"/>
            </w:r>
            <w:bookmarkStart w:id="19" w:name="_Toc413834412"/>
            <w:r>
              <w:t>Simulation, Part B</w:t>
            </w:r>
            <w:bookmarkEnd w:id="19"/>
          </w:p>
        </w:tc>
      </w:tr>
      <w:tr w:rsidR="006E106B" w:rsidRPr="00D512C7" w14:paraId="71A12702" w14:textId="77777777" w:rsidTr="00E44144">
        <w:tblPrEx>
          <w:tblCellMar>
            <w:left w:w="108" w:type="dxa"/>
            <w:right w:w="108" w:type="dxa"/>
          </w:tblCellMar>
          <w:tblLook w:val="0000" w:firstRow="0" w:lastRow="0" w:firstColumn="0" w:lastColumn="0" w:noHBand="0" w:noVBand="0"/>
        </w:tblPrEx>
        <w:trPr>
          <w:gridAfter w:val="3"/>
          <w:wAfter w:w="126" w:type="dxa"/>
        </w:trPr>
        <w:tc>
          <w:tcPr>
            <w:tcW w:w="1726" w:type="dxa"/>
            <w:gridSpan w:val="4"/>
          </w:tcPr>
          <w:p w14:paraId="031FDD92" w14:textId="77777777" w:rsidR="006E106B" w:rsidRPr="00D512C7" w:rsidRDefault="006E106B" w:rsidP="00E44144">
            <w:pPr>
              <w:pStyle w:val="zLGPIconHandouts"/>
            </w:pPr>
            <w:r w:rsidRPr="00D512C7">
              <w:rPr>
                <w:noProof/>
              </w:rPr>
              <w:drawing>
                <wp:inline distT="0" distB="0" distL="0" distR="0" wp14:anchorId="10007074" wp14:editId="7BE6C3BD">
                  <wp:extent cx="657225" cy="657225"/>
                  <wp:effectExtent l="19050" t="0" r="9525" b="0"/>
                  <wp:docPr id="503" name="Picture 14" descr="Handout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ndouts%201"/>
                          <pic:cNvPicPr>
                            <a:picLocks noChangeAspect="1" noChangeArrowheads="1"/>
                          </pic:cNvPicPr>
                        </pic:nvPicPr>
                        <pic:blipFill>
                          <a:blip r:embed="rId26" cstate="print"/>
                          <a:srcRect/>
                          <a:stretch>
                            <a:fillRect/>
                          </a:stretch>
                        </pic:blipFill>
                        <pic:spPr bwMode="auto">
                          <a:xfrm>
                            <a:off x="0" y="0"/>
                            <a:ext cx="657225" cy="657225"/>
                          </a:xfrm>
                          <a:prstGeom prst="rect">
                            <a:avLst/>
                          </a:prstGeom>
                          <a:noFill/>
                          <a:ln w="9525">
                            <a:noFill/>
                            <a:miter lim="800000"/>
                            <a:headEnd/>
                            <a:tailEnd/>
                          </a:ln>
                        </pic:spPr>
                      </pic:pic>
                    </a:graphicData>
                  </a:graphic>
                </wp:inline>
              </w:drawing>
            </w:r>
          </w:p>
        </w:tc>
        <w:tc>
          <w:tcPr>
            <w:tcW w:w="8667" w:type="dxa"/>
            <w:tcBorders>
              <w:top w:val="single" w:sz="6" w:space="0" w:color="808080"/>
              <w:bottom w:val="single" w:sz="6" w:space="0" w:color="808080"/>
            </w:tcBorders>
          </w:tcPr>
          <w:p w14:paraId="7883E228" w14:textId="77777777" w:rsidR="006E106B" w:rsidRPr="00D512C7" w:rsidRDefault="006E106B" w:rsidP="006E106B">
            <w:pPr>
              <w:pStyle w:val="PGPTitle"/>
            </w:pPr>
            <w:r w:rsidRPr="00D512C7">
              <w:t>Instructions for Simulation, Part B:</w:t>
            </w:r>
          </w:p>
          <w:p w14:paraId="76881A9B" w14:textId="77777777" w:rsidR="006E106B" w:rsidRPr="00D512C7" w:rsidRDefault="006E106B" w:rsidP="006E106B">
            <w:pPr>
              <w:pStyle w:val="PGPBullet1"/>
            </w:pPr>
            <w:r w:rsidRPr="00D512C7">
              <w:t xml:space="preserve">In this step, you are going compile a list of all the potential factors (not necessarily “critical” factors) that may explain </w:t>
            </w:r>
            <w:r w:rsidRPr="00D512C7">
              <w:rPr>
                <w:u w:val="single"/>
              </w:rPr>
              <w:t>why</w:t>
            </w:r>
            <w:r w:rsidRPr="00D512C7">
              <w:t xml:space="preserve"> a stock substantially out- or under-performed (step 2 of the 4-step process)</w:t>
            </w:r>
          </w:p>
          <w:p w14:paraId="5E71A9D0" w14:textId="77777777" w:rsidR="006E106B" w:rsidRPr="00D512C7" w:rsidRDefault="006E106B" w:rsidP="006E106B">
            <w:pPr>
              <w:pStyle w:val="PGPBullet1"/>
            </w:pPr>
            <w:r w:rsidRPr="00D512C7">
              <w:t>As pre-work you may have prepared by obtaining the following for a company of interest:</w:t>
            </w:r>
          </w:p>
          <w:p w14:paraId="498C73FE" w14:textId="77777777" w:rsidR="006E106B" w:rsidRPr="00D512C7" w:rsidRDefault="006E106B" w:rsidP="006E106B">
            <w:pPr>
              <w:pStyle w:val="PGPBullet2"/>
            </w:pPr>
            <w:r w:rsidRPr="00D512C7">
              <w:t>A quarterly filing from a period when the stock substantially out- or under-performed its peers</w:t>
            </w:r>
          </w:p>
          <w:p w14:paraId="2C4AB28A" w14:textId="77777777" w:rsidR="006E106B" w:rsidRPr="00D512C7" w:rsidRDefault="006E106B" w:rsidP="006E106B">
            <w:pPr>
              <w:pStyle w:val="PGPBullet2"/>
            </w:pPr>
            <w:r w:rsidRPr="00D512C7">
              <w:t>An earnings model</w:t>
            </w:r>
          </w:p>
          <w:p w14:paraId="48B014C0" w14:textId="77777777" w:rsidR="006E106B" w:rsidRPr="00D512C7" w:rsidRDefault="006E106B" w:rsidP="006E106B">
            <w:pPr>
              <w:pStyle w:val="PGPBullet1"/>
            </w:pPr>
            <w:r w:rsidRPr="00D512C7">
              <w:t>If you did not bring your own material:</w:t>
            </w:r>
          </w:p>
          <w:p w14:paraId="2618E191" w14:textId="77777777" w:rsidR="006E106B" w:rsidRPr="00D512C7" w:rsidRDefault="006E106B" w:rsidP="006E106B">
            <w:pPr>
              <w:pStyle w:val="PGPBullet2"/>
            </w:pPr>
            <w:r w:rsidRPr="00D512C7">
              <w:t>Use the information on the following pages for FedEx</w:t>
            </w:r>
          </w:p>
          <w:p w14:paraId="23924D05" w14:textId="77777777" w:rsidR="006E106B" w:rsidRPr="00D512C7" w:rsidRDefault="006E106B" w:rsidP="006E106B">
            <w:pPr>
              <w:pStyle w:val="PGPBullet2"/>
            </w:pPr>
            <w:r w:rsidRPr="00D512C7">
              <w:t>Recall, for FDX, we are looking for factors that help explain why FDX’s stock has out-performed so significantly up to May 2006</w:t>
            </w:r>
          </w:p>
          <w:p w14:paraId="3EA18E63" w14:textId="77777777" w:rsidR="006E106B" w:rsidRPr="00D512C7" w:rsidRDefault="006E106B" w:rsidP="006E106B">
            <w:pPr>
              <w:pStyle w:val="PGPBullet2"/>
            </w:pPr>
            <w:r w:rsidRPr="00D512C7">
              <w:t>As you are reading the material below, be aware the term “Yield” refers to revenue per package</w:t>
            </w:r>
          </w:p>
          <w:p w14:paraId="56E03013" w14:textId="77777777" w:rsidR="006E106B" w:rsidRPr="00D512C7" w:rsidRDefault="006E106B" w:rsidP="006E106B">
            <w:pPr>
              <w:pStyle w:val="PGPBullet1"/>
            </w:pPr>
            <w:r w:rsidRPr="00D512C7">
              <w:t>While reviewing the material, try to highlight 5 to 10 potential critical factors</w:t>
            </w:r>
          </w:p>
        </w:tc>
      </w:tr>
      <w:tr w:rsidR="006E106B" w:rsidRPr="00D512C7" w14:paraId="6241DCC5" w14:textId="77777777" w:rsidTr="00E44144">
        <w:tblPrEx>
          <w:tblCellMar>
            <w:left w:w="108" w:type="dxa"/>
            <w:right w:w="108" w:type="dxa"/>
          </w:tblCellMar>
          <w:tblLook w:val="0000" w:firstRow="0" w:lastRow="0" w:firstColumn="0" w:lastColumn="0" w:noHBand="0" w:noVBand="0"/>
        </w:tblPrEx>
        <w:trPr>
          <w:gridAfter w:val="2"/>
          <w:wAfter w:w="50" w:type="dxa"/>
          <w:trHeight w:val="300"/>
          <w:hidden/>
        </w:trPr>
        <w:tc>
          <w:tcPr>
            <w:tcW w:w="381" w:type="dxa"/>
            <w:gridSpan w:val="2"/>
            <w:shd w:val="clear" w:color="auto" w:fill="auto"/>
          </w:tcPr>
          <w:p w14:paraId="4E627D53" w14:textId="77777777" w:rsidR="006E106B" w:rsidRPr="00D512C7" w:rsidRDefault="006E106B" w:rsidP="00E44144">
            <w:pPr>
              <w:pStyle w:val="zLGPIconExtractHandout"/>
              <w:rPr>
                <w:color w:val="FF0000"/>
              </w:rPr>
            </w:pPr>
            <w:r w:rsidRPr="00D512C7">
              <w:rPr>
                <w:color w:val="FF0000"/>
              </w:rPr>
              <w:t>z</w:t>
            </w:r>
          </w:p>
        </w:tc>
        <w:tc>
          <w:tcPr>
            <w:tcW w:w="10088" w:type="dxa"/>
            <w:gridSpan w:val="4"/>
          </w:tcPr>
          <w:p w14:paraId="336EADE6" w14:textId="77777777" w:rsidR="006E106B" w:rsidRPr="00D512C7" w:rsidRDefault="006E106B" w:rsidP="006E106B">
            <w:pPr>
              <w:pStyle w:val="PGPTitle"/>
            </w:pPr>
          </w:p>
          <w:p w14:paraId="381214BE" w14:textId="77777777" w:rsidR="006E106B" w:rsidRPr="00D512C7" w:rsidRDefault="006E106B" w:rsidP="006E106B">
            <w:pPr>
              <w:pStyle w:val="PGPText"/>
            </w:pPr>
            <w:r w:rsidRPr="00D512C7">
              <w:rPr>
                <w:noProof/>
              </w:rPr>
              <w:drawing>
                <wp:inline distT="0" distB="0" distL="0" distR="0" wp14:anchorId="5EF0334D" wp14:editId="3FED04BD">
                  <wp:extent cx="6217359" cy="3593990"/>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6218429" cy="3594608"/>
                          </a:xfrm>
                          <a:prstGeom prst="rect">
                            <a:avLst/>
                          </a:prstGeom>
                          <a:noFill/>
                        </pic:spPr>
                      </pic:pic>
                    </a:graphicData>
                  </a:graphic>
                </wp:inline>
              </w:drawing>
            </w:r>
          </w:p>
          <w:p w14:paraId="28B27BBD" w14:textId="77777777" w:rsidR="006E106B" w:rsidRPr="00D512C7" w:rsidRDefault="006E106B" w:rsidP="006E106B">
            <w:pPr>
              <w:pStyle w:val="PGPText"/>
              <w:rPr>
                <w:color w:val="FF0000"/>
                <w:sz w:val="20"/>
              </w:rPr>
            </w:pPr>
          </w:p>
        </w:tc>
      </w:tr>
      <w:tr w:rsidR="006E106B" w:rsidRPr="00D512C7" w14:paraId="59DDA387" w14:textId="77777777" w:rsidTr="00E44144">
        <w:tblPrEx>
          <w:tblCellMar>
            <w:left w:w="108" w:type="dxa"/>
            <w:right w:w="108" w:type="dxa"/>
          </w:tblCellMar>
          <w:tblLook w:val="0000" w:firstRow="0" w:lastRow="0" w:firstColumn="0" w:lastColumn="0" w:noHBand="0" w:noVBand="0"/>
        </w:tblPrEx>
        <w:trPr>
          <w:gridAfter w:val="2"/>
          <w:wAfter w:w="50" w:type="dxa"/>
          <w:cantSplit/>
          <w:trHeight w:val="300"/>
          <w:hidden/>
        </w:trPr>
        <w:tc>
          <w:tcPr>
            <w:tcW w:w="381" w:type="dxa"/>
            <w:gridSpan w:val="2"/>
            <w:shd w:val="clear" w:color="auto" w:fill="auto"/>
          </w:tcPr>
          <w:p w14:paraId="13BF6CFA" w14:textId="77777777" w:rsidR="006E106B" w:rsidRPr="00D512C7" w:rsidRDefault="006E106B" w:rsidP="00E44144">
            <w:pPr>
              <w:pStyle w:val="zLGPIconExtractHandout"/>
              <w:rPr>
                <w:color w:val="FF0000"/>
              </w:rPr>
            </w:pPr>
            <w:r w:rsidRPr="00D512C7">
              <w:rPr>
                <w:color w:val="FF0000"/>
              </w:rPr>
              <w:lastRenderedPageBreak/>
              <w:t>z</w:t>
            </w:r>
          </w:p>
        </w:tc>
        <w:tc>
          <w:tcPr>
            <w:tcW w:w="10088" w:type="dxa"/>
            <w:gridSpan w:val="4"/>
          </w:tcPr>
          <w:p w14:paraId="31C46C84" w14:textId="77777777" w:rsidR="006E106B" w:rsidRPr="00D512C7" w:rsidRDefault="006E106B" w:rsidP="006E106B">
            <w:pPr>
              <w:pStyle w:val="PGPText"/>
            </w:pPr>
            <w:r w:rsidRPr="00D512C7">
              <w:t>Read the following excerpts from FDX documents for the period ending May 2006 and highlight any that appear to be critical factors.</w:t>
            </w:r>
          </w:p>
          <w:p w14:paraId="5783D88C" w14:textId="77777777" w:rsidR="006E106B" w:rsidRPr="00D512C7" w:rsidRDefault="006E106B" w:rsidP="006E106B">
            <w:pPr>
              <w:pStyle w:val="PGPTitle"/>
            </w:pPr>
            <w:r w:rsidRPr="00D512C7">
              <w:t>FDX 10-K For the fiscal year ended May 31, 2006</w:t>
            </w:r>
          </w:p>
          <w:p w14:paraId="78174F78" w14:textId="77777777" w:rsidR="006E106B" w:rsidRPr="00D512C7" w:rsidRDefault="006E106B" w:rsidP="006E106B">
            <w:pPr>
              <w:pStyle w:val="PGPTitle"/>
            </w:pPr>
            <w:r w:rsidRPr="00D512C7">
              <w:t>Management’s Discussion and Analysis</w:t>
            </w:r>
          </w:p>
          <w:p w14:paraId="31509BEA" w14:textId="77777777" w:rsidR="006E106B" w:rsidRPr="00D512C7" w:rsidRDefault="006E106B" w:rsidP="006E106B">
            <w:pPr>
              <w:pStyle w:val="PGPText"/>
            </w:pPr>
            <w:r w:rsidRPr="00D512C7">
              <w:t>Operating income increased during 2006 primarily due to revenue growth and improved margins across all our transportation segments. Yield and cost management activities, combined with productivity gains across all transportation segments, contributed to our margin growth. Operating income improvement was partially offset by higher costs at FedEx Express to support international volume growth, expansion costs at FedEx Ground and reduced operating profit at FedEx Kinko’s.</w:t>
            </w:r>
          </w:p>
          <w:p w14:paraId="7C7A3A71" w14:textId="77777777" w:rsidR="006E106B" w:rsidRPr="00D512C7" w:rsidRDefault="006E106B" w:rsidP="006E106B">
            <w:pPr>
              <w:pStyle w:val="PGPText"/>
            </w:pPr>
          </w:p>
          <w:p w14:paraId="78210A77" w14:textId="77777777" w:rsidR="006E106B" w:rsidRPr="00D512C7" w:rsidRDefault="006E106B" w:rsidP="006E106B">
            <w:pPr>
              <w:pStyle w:val="PGPText"/>
            </w:pPr>
            <w:r w:rsidRPr="00D512C7">
              <w:t>While fuel costs increased substantially in 2006, fuel surcharges more than offset the effect of higher fuel costs on our operating results.</w:t>
            </w:r>
          </w:p>
          <w:p w14:paraId="269B7C88" w14:textId="77777777" w:rsidR="006E106B" w:rsidRPr="00D512C7" w:rsidRDefault="006E106B" w:rsidP="006E106B">
            <w:pPr>
              <w:pStyle w:val="PGPText"/>
            </w:pPr>
          </w:p>
          <w:p w14:paraId="36052647" w14:textId="77777777" w:rsidR="006E106B" w:rsidRPr="00D512C7" w:rsidRDefault="006E106B" w:rsidP="006E106B">
            <w:pPr>
              <w:pStyle w:val="PGPText"/>
            </w:pPr>
            <w:r w:rsidRPr="00D512C7">
              <w:t>Revenue growth during 2005 was attributable to volume and yield improvements across all transportation segments and the inclusion of FedEx Kinko’s for the full year. Combined volume growth in our package businesses increased 8%. Yields improved during 2005 primarily due to incremental fuel surcharges and base rate increases.</w:t>
            </w:r>
          </w:p>
          <w:p w14:paraId="7E9A4675" w14:textId="77777777" w:rsidR="006E106B" w:rsidRPr="00D512C7" w:rsidRDefault="006E106B" w:rsidP="006E106B">
            <w:pPr>
              <w:pStyle w:val="PGPText"/>
            </w:pPr>
          </w:p>
          <w:p w14:paraId="7F8E0071" w14:textId="77777777" w:rsidR="006E106B" w:rsidRPr="00D512C7" w:rsidRDefault="006E106B" w:rsidP="006E106B">
            <w:pPr>
              <w:pStyle w:val="PGPText"/>
            </w:pPr>
            <w:r w:rsidRPr="00D512C7">
              <w:t>During 2005, operating income increased primarily due to revenue growth in all transportation segments and improved margins at FedEx Express and FedEx Freight. FedEx Express benefited  from the realization of a full year of savings from our 2004 business realignment programs (versus a half year in 2004), which reduced the growth in salaries, wages and benefits.</w:t>
            </w:r>
          </w:p>
          <w:p w14:paraId="05B3FEB1" w14:textId="77777777" w:rsidR="006E106B" w:rsidRDefault="006E106B" w:rsidP="006E106B">
            <w:pPr>
              <w:pStyle w:val="PGPText"/>
            </w:pPr>
          </w:p>
          <w:p w14:paraId="653E87B8" w14:textId="77777777" w:rsidR="001315CD" w:rsidRPr="00D512C7" w:rsidRDefault="001315CD" w:rsidP="001315CD">
            <w:pPr>
              <w:pStyle w:val="LGPTableHeaderText"/>
            </w:pPr>
            <w:r>
              <w:t xml:space="preserve">Continue to the </w:t>
            </w:r>
            <w:r w:rsidR="001C7E5C">
              <w:t xml:space="preserve">next </w:t>
            </w:r>
            <w:r>
              <w:t>page to complete this exercise</w:t>
            </w:r>
          </w:p>
          <w:p w14:paraId="2AE97942" w14:textId="77777777" w:rsidR="006E106B" w:rsidRPr="00D512C7" w:rsidRDefault="006E106B" w:rsidP="006E106B">
            <w:pPr>
              <w:pStyle w:val="PGPText"/>
              <w:rPr>
                <w:highlight w:val="yellow"/>
              </w:rPr>
            </w:pPr>
          </w:p>
        </w:tc>
      </w:tr>
      <w:tr w:rsidR="006E106B" w:rsidRPr="00D512C7" w14:paraId="7F7B184E" w14:textId="77777777" w:rsidTr="00E44144">
        <w:tblPrEx>
          <w:tblCellMar>
            <w:left w:w="108" w:type="dxa"/>
            <w:right w:w="108" w:type="dxa"/>
          </w:tblCellMar>
          <w:tblLook w:val="0000" w:firstRow="0" w:lastRow="0" w:firstColumn="0" w:lastColumn="0" w:noHBand="0" w:noVBand="0"/>
        </w:tblPrEx>
        <w:trPr>
          <w:gridBefore w:val="1"/>
          <w:gridAfter w:val="1"/>
          <w:wBefore w:w="7" w:type="dxa"/>
          <w:wAfter w:w="25" w:type="dxa"/>
          <w:cantSplit/>
          <w:trHeight w:val="300"/>
          <w:hidden/>
        </w:trPr>
        <w:tc>
          <w:tcPr>
            <w:tcW w:w="436" w:type="dxa"/>
            <w:gridSpan w:val="2"/>
            <w:shd w:val="clear" w:color="auto" w:fill="auto"/>
          </w:tcPr>
          <w:p w14:paraId="26D767FB" w14:textId="77777777" w:rsidR="006E106B" w:rsidRPr="00D512C7" w:rsidRDefault="006E106B" w:rsidP="00E44144">
            <w:pPr>
              <w:pStyle w:val="zLGPIconExtractHandout"/>
              <w:rPr>
                <w:color w:val="FF0000"/>
              </w:rPr>
            </w:pPr>
            <w:r w:rsidRPr="00D512C7">
              <w:rPr>
                <w:color w:val="FF0000"/>
              </w:rPr>
              <w:lastRenderedPageBreak/>
              <w:t>z</w:t>
            </w:r>
          </w:p>
        </w:tc>
        <w:tc>
          <w:tcPr>
            <w:tcW w:w="10051" w:type="dxa"/>
            <w:gridSpan w:val="4"/>
          </w:tcPr>
          <w:p w14:paraId="30BCDE47" w14:textId="77777777" w:rsidR="006E106B" w:rsidRPr="00D512C7" w:rsidRDefault="006E106B" w:rsidP="006E106B">
            <w:pPr>
              <w:pStyle w:val="PGPTitle"/>
            </w:pPr>
            <w:r w:rsidRPr="00D512C7">
              <w:t>FDX Press Release For the Quarter Ending May 31, 2006</w:t>
            </w:r>
          </w:p>
          <w:p w14:paraId="58A81851" w14:textId="77777777" w:rsidR="006E106B" w:rsidRPr="00D512C7" w:rsidRDefault="006E106B" w:rsidP="006E106B">
            <w:pPr>
              <w:pStyle w:val="PGPTitle"/>
            </w:pPr>
            <w:r w:rsidRPr="00D512C7">
              <w:t>Portion Discussing Segment Details</w:t>
            </w:r>
          </w:p>
          <w:p w14:paraId="43B9C30D" w14:textId="77777777" w:rsidR="006E106B" w:rsidRPr="00D512C7" w:rsidRDefault="006E106B" w:rsidP="006E106B">
            <w:pPr>
              <w:pStyle w:val="PGPText"/>
            </w:pPr>
            <w:r w:rsidRPr="00D512C7">
              <w:rPr>
                <w:b/>
              </w:rPr>
              <w:t>FedEx Express</w:t>
            </w:r>
            <w:r w:rsidRPr="00D512C7">
              <w:t xml:space="preserve"> [the company’s overnight express division] achieved a double-digit operating margin in the seasonally strong fourth quarter, driven by revenue growth, yield management and effective cost controls. International Priority (IP) package revenue grew 15% for the quarter, as IP revenue per package grew 9%, primarily due to fuel surcharges, a higher rate per pound and an increase in package weights. IP average daily package volume grew 6%. U.S. domestic express package revenue increased more than 5%, as yield increased 8% and U.S. domestic average daily package volume declined 2%. The yield increase was driven by the January 2006 rate increases, higher fuel surcharges and yield management actions. U.S. deferred express services continue to show higher yields and lower volumes due to the continuing impact of previous yield management action</w:t>
            </w:r>
          </w:p>
          <w:p w14:paraId="487CAB94" w14:textId="77777777" w:rsidR="006E106B" w:rsidRPr="00D512C7" w:rsidRDefault="006E106B" w:rsidP="006E106B">
            <w:pPr>
              <w:pStyle w:val="PGPText"/>
            </w:pPr>
          </w:p>
          <w:p w14:paraId="71CF2F25" w14:textId="77777777" w:rsidR="006E106B" w:rsidRPr="00D512C7" w:rsidRDefault="006E106B" w:rsidP="006E106B">
            <w:pPr>
              <w:pStyle w:val="PGPText"/>
            </w:pPr>
            <w:r w:rsidRPr="00D512C7">
              <w:rPr>
                <w:b/>
              </w:rPr>
              <w:t>FedEx Ground</w:t>
            </w:r>
            <w:r w:rsidRPr="00D512C7">
              <w:t xml:space="preserve"> average daily package volume grew 11% year over year in the fourth quarter. Yield improved 3% primarily due to higher extra-services revenue, increased fuel surcharges and the January 2006 general rate increase. Operating margin improved due to revenue growth, higher productivity and effective cost controls, offset in part by investments in new technology and the company’s capacity expansion program.</w:t>
            </w:r>
          </w:p>
          <w:p w14:paraId="34508B3D" w14:textId="77777777" w:rsidR="006E106B" w:rsidRDefault="006E106B" w:rsidP="006E106B">
            <w:pPr>
              <w:pStyle w:val="PGPText"/>
            </w:pPr>
          </w:p>
          <w:p w14:paraId="10FA731D" w14:textId="77777777" w:rsidR="006E106B" w:rsidRPr="00D512C7" w:rsidRDefault="006E106B" w:rsidP="00E44144">
            <w:pPr>
              <w:pStyle w:val="LGPTableHeaderText"/>
            </w:pPr>
            <w:r>
              <w:t>Continue to the answer key on the next page to see if you found a good selection of potential critical factors</w:t>
            </w:r>
          </w:p>
          <w:p w14:paraId="731ECBBD" w14:textId="77777777" w:rsidR="006E106B" w:rsidRPr="00D512C7" w:rsidRDefault="006E106B" w:rsidP="006E106B">
            <w:pPr>
              <w:pStyle w:val="PGPText"/>
            </w:pPr>
          </w:p>
        </w:tc>
      </w:tr>
    </w:tbl>
    <w:p w14:paraId="306051E9" w14:textId="77777777" w:rsidR="00920609" w:rsidRDefault="00920609" w:rsidP="00E44144">
      <w:pPr>
        <w:pStyle w:val="zLGPNewLessonSpacer"/>
      </w:pPr>
    </w:p>
    <w:p w14:paraId="7A332EEF" w14:textId="77777777" w:rsidR="006E106B" w:rsidRPr="00295669" w:rsidRDefault="006E106B" w:rsidP="00E44144">
      <w:pPr>
        <w:pStyle w:val="zLGPNewLessonSpacer"/>
      </w:pPr>
      <w:r>
        <w:br w:type="page"/>
      </w:r>
    </w:p>
    <w:p w14:paraId="189C781E" w14:textId="77777777" w:rsidR="006E106B" w:rsidRDefault="006E106B" w:rsidP="00E44144">
      <w:pPr>
        <w:pStyle w:val="PGPModuleContinued"/>
      </w:pPr>
    </w:p>
    <w:tbl>
      <w:tblPr>
        <w:tblW w:w="0" w:type="auto"/>
        <w:tblLayout w:type="fixed"/>
        <w:tblCellMar>
          <w:left w:w="115" w:type="dxa"/>
          <w:right w:w="115" w:type="dxa"/>
        </w:tblCellMar>
        <w:tblLook w:val="01E0" w:firstRow="1" w:lastRow="1" w:firstColumn="1" w:lastColumn="1" w:noHBand="0" w:noVBand="0"/>
      </w:tblPr>
      <w:tblGrid>
        <w:gridCol w:w="436"/>
        <w:gridCol w:w="1289"/>
        <w:gridCol w:w="8769"/>
        <w:gridCol w:w="19"/>
        <w:gridCol w:w="8"/>
      </w:tblGrid>
      <w:tr w:rsidR="006E106B" w:rsidRPr="007026C6" w14:paraId="60E76C20" w14:textId="77777777" w:rsidTr="00E44144">
        <w:trPr>
          <w:tblHeader/>
        </w:trPr>
        <w:tc>
          <w:tcPr>
            <w:tcW w:w="10512" w:type="dxa"/>
            <w:gridSpan w:val="5"/>
            <w:tcBorders>
              <w:top w:val="nil"/>
              <w:left w:val="nil"/>
              <w:bottom w:val="nil"/>
              <w:right w:val="nil"/>
            </w:tcBorders>
          </w:tcPr>
          <w:p w14:paraId="45B8E2F3" w14:textId="77777777" w:rsidR="006E106B" w:rsidRPr="00E449A2" w:rsidRDefault="006E106B" w:rsidP="00E44144">
            <w:pPr>
              <w:pStyle w:val="PGPLessonName"/>
            </w:pPr>
            <w:bookmarkStart w:id="20" w:name="_Toc413834413"/>
            <w:r>
              <w:t>Simulation, Part B Answer Key</w:t>
            </w:r>
            <w:bookmarkEnd w:id="20"/>
          </w:p>
        </w:tc>
      </w:tr>
      <w:tr w:rsidR="006E106B" w:rsidRPr="00D512C7" w14:paraId="4E538931" w14:textId="77777777" w:rsidTr="00E44144">
        <w:tblPrEx>
          <w:tblCellMar>
            <w:left w:w="108" w:type="dxa"/>
            <w:right w:w="108" w:type="dxa"/>
          </w:tblCellMar>
          <w:tblLook w:val="0000" w:firstRow="0" w:lastRow="0" w:firstColumn="0" w:lastColumn="0" w:noHBand="0" w:noVBand="0"/>
        </w:tblPrEx>
        <w:trPr>
          <w:gridAfter w:val="2"/>
          <w:wAfter w:w="26" w:type="dxa"/>
        </w:trPr>
        <w:tc>
          <w:tcPr>
            <w:tcW w:w="1725" w:type="dxa"/>
            <w:gridSpan w:val="2"/>
          </w:tcPr>
          <w:p w14:paraId="292BFE63" w14:textId="77777777" w:rsidR="006E106B" w:rsidRPr="00D512C7" w:rsidRDefault="006E106B" w:rsidP="00E44144">
            <w:pPr>
              <w:pStyle w:val="zLGPIconHandouts"/>
            </w:pPr>
            <w:r w:rsidRPr="00D512C7">
              <w:rPr>
                <w:noProof/>
              </w:rPr>
              <w:drawing>
                <wp:inline distT="0" distB="0" distL="0" distR="0" wp14:anchorId="02DB927E" wp14:editId="3C8F985B">
                  <wp:extent cx="658368" cy="658368"/>
                  <wp:effectExtent l="0" t="0" r="8890" b="8890"/>
                  <wp:docPr id="933" name="Picture 933"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a:ext>
                            </a:extLst>
                          </a:blip>
                          <a:stretch>
                            <a:fillRect/>
                          </a:stretch>
                        </pic:blipFill>
                        <pic:spPr>
                          <a:xfrm>
                            <a:off x="0" y="0"/>
                            <a:ext cx="658368" cy="658368"/>
                          </a:xfrm>
                          <a:prstGeom prst="rect">
                            <a:avLst/>
                          </a:prstGeom>
                        </pic:spPr>
                      </pic:pic>
                    </a:graphicData>
                  </a:graphic>
                </wp:inline>
              </w:drawing>
            </w:r>
          </w:p>
        </w:tc>
        <w:tc>
          <w:tcPr>
            <w:tcW w:w="8769" w:type="dxa"/>
            <w:tcBorders>
              <w:top w:val="single" w:sz="6" w:space="0" w:color="808080"/>
              <w:bottom w:val="single" w:sz="6" w:space="0" w:color="808080"/>
            </w:tcBorders>
          </w:tcPr>
          <w:p w14:paraId="17CAF1FC" w14:textId="77777777" w:rsidR="006E106B" w:rsidRPr="00D512C7" w:rsidRDefault="006E106B" w:rsidP="006E106B">
            <w:pPr>
              <w:pStyle w:val="PGPTitle"/>
            </w:pPr>
            <w:r w:rsidRPr="00D512C7">
              <w:t>The answer key below includes many of the potential factors that could be on your list</w:t>
            </w:r>
          </w:p>
          <w:p w14:paraId="5FB2181A" w14:textId="77777777" w:rsidR="006E106B" w:rsidRPr="00D512C7" w:rsidRDefault="006E106B" w:rsidP="006E106B">
            <w:pPr>
              <w:pStyle w:val="PGPTitle"/>
            </w:pPr>
          </w:p>
        </w:tc>
      </w:tr>
      <w:tr w:rsidR="006E106B" w:rsidRPr="00D512C7" w14:paraId="2A74EBD3" w14:textId="77777777" w:rsidTr="00E44144">
        <w:tblPrEx>
          <w:tblCellMar>
            <w:left w:w="108" w:type="dxa"/>
            <w:right w:w="108" w:type="dxa"/>
          </w:tblCellMar>
          <w:tblLook w:val="0000" w:firstRow="0" w:lastRow="0" w:firstColumn="0" w:lastColumn="0" w:noHBand="0" w:noVBand="0"/>
        </w:tblPrEx>
        <w:trPr>
          <w:gridAfter w:val="1"/>
          <w:wAfter w:w="8" w:type="dxa"/>
          <w:trHeight w:val="300"/>
          <w:hidden/>
        </w:trPr>
        <w:tc>
          <w:tcPr>
            <w:tcW w:w="435" w:type="dxa"/>
            <w:shd w:val="clear" w:color="auto" w:fill="auto"/>
          </w:tcPr>
          <w:p w14:paraId="75C2FE48" w14:textId="77777777" w:rsidR="006E106B" w:rsidRPr="00D512C7" w:rsidRDefault="006E106B" w:rsidP="00E44144">
            <w:pPr>
              <w:pStyle w:val="zLGPIconExtractHandout"/>
              <w:rPr>
                <w:color w:val="FF0000"/>
              </w:rPr>
            </w:pPr>
            <w:r w:rsidRPr="00D512C7">
              <w:rPr>
                <w:color w:val="FF0000"/>
              </w:rPr>
              <w:t>z</w:t>
            </w:r>
          </w:p>
        </w:tc>
        <w:tc>
          <w:tcPr>
            <w:tcW w:w="10077" w:type="dxa"/>
            <w:gridSpan w:val="3"/>
          </w:tcPr>
          <w:p w14:paraId="54A1F60F" w14:textId="77777777" w:rsidR="006E106B" w:rsidRPr="00D512C7" w:rsidRDefault="006E106B" w:rsidP="006E106B">
            <w:pPr>
              <w:pStyle w:val="PGPTitle"/>
            </w:pPr>
            <w:r w:rsidRPr="00D512C7">
              <w:t>FDX 10-K For the fiscal year ended May 31, 2006</w:t>
            </w:r>
          </w:p>
          <w:p w14:paraId="6469787C" w14:textId="77777777" w:rsidR="006E106B" w:rsidRPr="00D512C7" w:rsidRDefault="006E106B" w:rsidP="006E106B">
            <w:pPr>
              <w:pStyle w:val="PGPTitle"/>
            </w:pPr>
            <w:r w:rsidRPr="00D512C7">
              <w:t>Management’s Discussion and Analysis</w:t>
            </w:r>
          </w:p>
          <w:p w14:paraId="3D40217C" w14:textId="77777777" w:rsidR="006E106B" w:rsidRPr="00D512C7" w:rsidRDefault="006E106B" w:rsidP="006E106B">
            <w:pPr>
              <w:pStyle w:val="PGPText"/>
            </w:pPr>
            <w:r w:rsidRPr="00D512C7">
              <w:t xml:space="preserve">Operating income increased during 2006 primarily due to </w:t>
            </w:r>
            <w:r w:rsidRPr="00D512C7">
              <w:rPr>
                <w:highlight w:val="yellow"/>
              </w:rPr>
              <w:t>revenue growth</w:t>
            </w:r>
            <w:r w:rsidRPr="00D512C7">
              <w:t xml:space="preserve"> and </w:t>
            </w:r>
            <w:r w:rsidRPr="00D512C7">
              <w:rPr>
                <w:highlight w:val="yellow"/>
              </w:rPr>
              <w:t>improved margins</w:t>
            </w:r>
            <w:r w:rsidRPr="00D512C7">
              <w:t xml:space="preserve"> across all our transportation segments. </w:t>
            </w:r>
            <w:r w:rsidRPr="00D512C7">
              <w:rPr>
                <w:highlight w:val="yellow"/>
              </w:rPr>
              <w:t>Yield and cost management activities</w:t>
            </w:r>
            <w:r w:rsidRPr="00D512C7">
              <w:t xml:space="preserve">, combined with </w:t>
            </w:r>
            <w:r w:rsidRPr="00D512C7">
              <w:rPr>
                <w:highlight w:val="yellow"/>
              </w:rPr>
              <w:t>productivity gains</w:t>
            </w:r>
            <w:r w:rsidRPr="00D512C7">
              <w:t xml:space="preserve"> across all transportation segments, contributed to our margin growth. Operating income improvement was partially offset by higher costs at FedEx Express to support international volume growth, expansion costs at FedEx Ground and reduced operating profit at FedEx Kinko’s.</w:t>
            </w:r>
          </w:p>
          <w:p w14:paraId="60517639" w14:textId="77777777" w:rsidR="006E106B" w:rsidRPr="00D512C7" w:rsidRDefault="006E106B" w:rsidP="006E106B">
            <w:pPr>
              <w:pStyle w:val="PGPText"/>
            </w:pPr>
          </w:p>
          <w:p w14:paraId="3031634A" w14:textId="77777777" w:rsidR="006E106B" w:rsidRPr="00D512C7" w:rsidRDefault="006E106B" w:rsidP="006E106B">
            <w:pPr>
              <w:pStyle w:val="PGPText"/>
            </w:pPr>
            <w:r w:rsidRPr="00D512C7">
              <w:t xml:space="preserve">While fuel costs increased substantially in 2006, </w:t>
            </w:r>
            <w:r w:rsidRPr="00D512C7">
              <w:rPr>
                <w:highlight w:val="yellow"/>
              </w:rPr>
              <w:t>fuel surcharges more than offset the effect of higher fuel costs</w:t>
            </w:r>
            <w:r w:rsidRPr="00D512C7">
              <w:t xml:space="preserve"> on our operating results.</w:t>
            </w:r>
          </w:p>
          <w:p w14:paraId="71BAEE03" w14:textId="77777777" w:rsidR="006E106B" w:rsidRPr="00D512C7" w:rsidRDefault="006E106B" w:rsidP="006E106B">
            <w:pPr>
              <w:pStyle w:val="PGPText"/>
            </w:pPr>
          </w:p>
          <w:p w14:paraId="2B49EB04" w14:textId="77777777" w:rsidR="006E106B" w:rsidRPr="00D512C7" w:rsidRDefault="006E106B" w:rsidP="006E106B">
            <w:pPr>
              <w:pStyle w:val="PGPText"/>
            </w:pPr>
            <w:r w:rsidRPr="00D512C7">
              <w:t xml:space="preserve">Revenue growth during 2005 was attributable to </w:t>
            </w:r>
            <w:r w:rsidRPr="00D512C7">
              <w:rPr>
                <w:highlight w:val="yellow"/>
              </w:rPr>
              <w:t>volume</w:t>
            </w:r>
            <w:r w:rsidRPr="00D512C7">
              <w:t xml:space="preserve"> and </w:t>
            </w:r>
            <w:r w:rsidRPr="00D512C7">
              <w:rPr>
                <w:highlight w:val="yellow"/>
              </w:rPr>
              <w:t>yield improvements</w:t>
            </w:r>
            <w:r w:rsidRPr="00D512C7">
              <w:t xml:space="preserve"> across all transportation segments and the inclusion of FedEx Kinko’s for the full year. Combined </w:t>
            </w:r>
            <w:r w:rsidRPr="00D512C7">
              <w:rPr>
                <w:highlight w:val="yellow"/>
              </w:rPr>
              <w:t>volume growth</w:t>
            </w:r>
            <w:r w:rsidRPr="00D512C7">
              <w:t xml:space="preserve"> in our package businesses increased 8%. </w:t>
            </w:r>
            <w:r w:rsidRPr="00D512C7">
              <w:rPr>
                <w:highlight w:val="yellow"/>
              </w:rPr>
              <w:t>Yields</w:t>
            </w:r>
            <w:r w:rsidRPr="00D512C7">
              <w:t xml:space="preserve"> improved during 2005 primarily due to incremental </w:t>
            </w:r>
            <w:r w:rsidRPr="00D512C7">
              <w:rPr>
                <w:highlight w:val="yellow"/>
              </w:rPr>
              <w:t>fuel surcharges</w:t>
            </w:r>
            <w:r w:rsidRPr="00D512C7">
              <w:t xml:space="preserve"> and </w:t>
            </w:r>
            <w:r w:rsidRPr="00D512C7">
              <w:rPr>
                <w:highlight w:val="yellow"/>
              </w:rPr>
              <w:t>base rate increases</w:t>
            </w:r>
            <w:r w:rsidRPr="00D512C7">
              <w:t>.</w:t>
            </w:r>
          </w:p>
          <w:p w14:paraId="4DC9D118" w14:textId="77777777" w:rsidR="006E106B" w:rsidRPr="00D512C7" w:rsidRDefault="006E106B" w:rsidP="006E106B">
            <w:pPr>
              <w:pStyle w:val="PGPText"/>
            </w:pPr>
          </w:p>
          <w:p w14:paraId="52675AFD" w14:textId="77777777" w:rsidR="006E106B" w:rsidRPr="00D512C7" w:rsidRDefault="006E106B" w:rsidP="006E106B">
            <w:pPr>
              <w:pStyle w:val="PGPText"/>
            </w:pPr>
            <w:r w:rsidRPr="00D512C7">
              <w:t xml:space="preserve">During 2005, operating income increased primarily due to revenue growth in all transportation segments and improved margins at FedEx Express and FedEx Freight. FedEx Express benefited  from the realization of a </w:t>
            </w:r>
            <w:r w:rsidRPr="00D512C7">
              <w:rPr>
                <w:highlight w:val="yellow"/>
              </w:rPr>
              <w:t>full year of savings from our 2004 business realignment programs</w:t>
            </w:r>
            <w:r w:rsidRPr="00D512C7">
              <w:t xml:space="preserve"> (versus a half year in 2004), which reduced the growth in salaries, wages and benefits.</w:t>
            </w:r>
          </w:p>
          <w:p w14:paraId="621A6A82" w14:textId="77777777" w:rsidR="006E106B" w:rsidRPr="00D512C7" w:rsidRDefault="006E106B" w:rsidP="006E106B">
            <w:pPr>
              <w:pStyle w:val="PGPText"/>
              <w:rPr>
                <w:color w:val="FF0000"/>
                <w:sz w:val="20"/>
              </w:rPr>
            </w:pPr>
          </w:p>
        </w:tc>
      </w:tr>
      <w:tr w:rsidR="006E106B" w:rsidRPr="00D512C7" w14:paraId="55B06E01" w14:textId="77777777" w:rsidTr="00E44144">
        <w:tblPrEx>
          <w:tblCellMar>
            <w:left w:w="108" w:type="dxa"/>
            <w:right w:w="108" w:type="dxa"/>
          </w:tblCellMar>
          <w:tblLook w:val="0000" w:firstRow="0" w:lastRow="0" w:firstColumn="0" w:lastColumn="0" w:noHBand="0" w:noVBand="0"/>
        </w:tblPrEx>
        <w:trPr>
          <w:cantSplit/>
          <w:trHeight w:val="300"/>
          <w:hidden/>
        </w:trPr>
        <w:tc>
          <w:tcPr>
            <w:tcW w:w="436" w:type="dxa"/>
            <w:shd w:val="clear" w:color="auto" w:fill="auto"/>
          </w:tcPr>
          <w:p w14:paraId="6287B506" w14:textId="77777777" w:rsidR="006E106B" w:rsidRPr="00D512C7" w:rsidRDefault="006E106B" w:rsidP="00E44144">
            <w:pPr>
              <w:pStyle w:val="zLGPIconExtractHandout"/>
              <w:rPr>
                <w:color w:val="FF0000"/>
              </w:rPr>
            </w:pPr>
            <w:r w:rsidRPr="00D512C7">
              <w:rPr>
                <w:color w:val="FF0000"/>
              </w:rPr>
              <w:lastRenderedPageBreak/>
              <w:t>z</w:t>
            </w:r>
          </w:p>
        </w:tc>
        <w:tc>
          <w:tcPr>
            <w:tcW w:w="10080" w:type="dxa"/>
            <w:gridSpan w:val="4"/>
          </w:tcPr>
          <w:p w14:paraId="0B3889F0" w14:textId="77777777" w:rsidR="006E106B" w:rsidRPr="00D512C7" w:rsidRDefault="006E106B" w:rsidP="006E106B">
            <w:pPr>
              <w:pStyle w:val="PGPTitle"/>
            </w:pPr>
            <w:r w:rsidRPr="00D512C7">
              <w:t>FDX Press Release For the Quarter Ending May 31, 2006</w:t>
            </w:r>
          </w:p>
          <w:p w14:paraId="13107F1A" w14:textId="77777777" w:rsidR="006E106B" w:rsidRPr="00D512C7" w:rsidRDefault="006E106B" w:rsidP="006E106B">
            <w:pPr>
              <w:pStyle w:val="PGPTitle"/>
            </w:pPr>
            <w:r w:rsidRPr="00D512C7">
              <w:t>Portion Discussing Segment Details</w:t>
            </w:r>
          </w:p>
          <w:p w14:paraId="7AE8C3C9" w14:textId="77777777" w:rsidR="006E106B" w:rsidRPr="00D512C7" w:rsidRDefault="006E106B" w:rsidP="006E106B">
            <w:pPr>
              <w:pStyle w:val="PGPText"/>
            </w:pPr>
            <w:r w:rsidRPr="00D512C7">
              <w:rPr>
                <w:b/>
              </w:rPr>
              <w:t>FedEx Express</w:t>
            </w:r>
            <w:r w:rsidRPr="00D512C7">
              <w:t xml:space="preserve"> [the company’s overnight express division] achieved a double-digit operating margin in the seasonally strong fourth quarter, driven by </w:t>
            </w:r>
            <w:r w:rsidRPr="00D512C7">
              <w:rPr>
                <w:highlight w:val="yellow"/>
              </w:rPr>
              <w:t>revenue growth</w:t>
            </w:r>
            <w:r w:rsidRPr="00D512C7">
              <w:t xml:space="preserve">, </w:t>
            </w:r>
            <w:r w:rsidRPr="00D512C7">
              <w:rPr>
                <w:highlight w:val="yellow"/>
              </w:rPr>
              <w:t>yield management</w:t>
            </w:r>
            <w:r w:rsidRPr="00D512C7">
              <w:t xml:space="preserve"> and effective </w:t>
            </w:r>
            <w:r w:rsidRPr="00D512C7">
              <w:rPr>
                <w:highlight w:val="yellow"/>
              </w:rPr>
              <w:t>cost controls</w:t>
            </w:r>
            <w:r w:rsidRPr="00D512C7">
              <w:t xml:space="preserve">. International Priority (IP) package revenue grew 15% for the quarter, as IP </w:t>
            </w:r>
            <w:r w:rsidRPr="00D512C7">
              <w:rPr>
                <w:highlight w:val="yellow"/>
              </w:rPr>
              <w:t>revenue per package</w:t>
            </w:r>
            <w:r w:rsidRPr="00D512C7">
              <w:t xml:space="preserve"> grew 9%, primarily due to </w:t>
            </w:r>
            <w:r w:rsidRPr="00D512C7">
              <w:rPr>
                <w:highlight w:val="yellow"/>
              </w:rPr>
              <w:t>fuel surcharges</w:t>
            </w:r>
            <w:r w:rsidRPr="00D512C7">
              <w:t xml:space="preserve">, a </w:t>
            </w:r>
            <w:r w:rsidRPr="00D512C7">
              <w:rPr>
                <w:highlight w:val="yellow"/>
              </w:rPr>
              <w:t>higher rate per pound</w:t>
            </w:r>
            <w:r w:rsidRPr="00D512C7">
              <w:t xml:space="preserve"> and an </w:t>
            </w:r>
            <w:r w:rsidRPr="00D512C7">
              <w:rPr>
                <w:highlight w:val="yellow"/>
              </w:rPr>
              <w:t>increase in package weights</w:t>
            </w:r>
            <w:r w:rsidRPr="00D512C7">
              <w:t xml:space="preserve">. IP average daily package </w:t>
            </w:r>
            <w:r w:rsidRPr="00D512C7">
              <w:rPr>
                <w:highlight w:val="yellow"/>
              </w:rPr>
              <w:t>volume</w:t>
            </w:r>
            <w:r w:rsidRPr="00D512C7">
              <w:t xml:space="preserve"> grew 6%. U.S. domestic express package revenue increased more than 5%, as </w:t>
            </w:r>
            <w:r w:rsidRPr="00D512C7">
              <w:rPr>
                <w:highlight w:val="yellow"/>
              </w:rPr>
              <w:t>yield</w:t>
            </w:r>
            <w:r w:rsidRPr="00D512C7">
              <w:t xml:space="preserve"> increased 8% and U.S. domestic average daily package volume declined 2%. The yield increase was driven by the January 2006 </w:t>
            </w:r>
            <w:r w:rsidRPr="00D512C7">
              <w:rPr>
                <w:highlight w:val="yellow"/>
              </w:rPr>
              <w:t>rate increases</w:t>
            </w:r>
            <w:r w:rsidRPr="00D512C7">
              <w:t xml:space="preserve">, higher </w:t>
            </w:r>
            <w:r w:rsidRPr="00D512C7">
              <w:rPr>
                <w:highlight w:val="yellow"/>
              </w:rPr>
              <w:t>fuel surcharges</w:t>
            </w:r>
            <w:r w:rsidRPr="00D512C7">
              <w:t xml:space="preserve"> and </w:t>
            </w:r>
            <w:r w:rsidRPr="00D512C7">
              <w:rPr>
                <w:highlight w:val="yellow"/>
              </w:rPr>
              <w:t>yield management</w:t>
            </w:r>
            <w:r w:rsidRPr="00D512C7">
              <w:t xml:space="preserve"> actions. U.S. deferred express services continue to show </w:t>
            </w:r>
            <w:r w:rsidRPr="00D512C7">
              <w:rPr>
                <w:highlight w:val="yellow"/>
              </w:rPr>
              <w:t>higher yields</w:t>
            </w:r>
            <w:r w:rsidRPr="00D512C7">
              <w:t xml:space="preserve"> and lower volumes due to the continuing impact of previous yield management action</w:t>
            </w:r>
          </w:p>
          <w:p w14:paraId="4EABF0D4" w14:textId="77777777" w:rsidR="006E106B" w:rsidRPr="00D512C7" w:rsidRDefault="006E106B" w:rsidP="006E106B">
            <w:pPr>
              <w:pStyle w:val="PGPText"/>
            </w:pPr>
          </w:p>
          <w:p w14:paraId="3542C3C4" w14:textId="77777777" w:rsidR="006E106B" w:rsidRPr="00D512C7" w:rsidRDefault="006E106B" w:rsidP="006E106B">
            <w:pPr>
              <w:pStyle w:val="PGPText"/>
            </w:pPr>
            <w:r w:rsidRPr="00D512C7">
              <w:rPr>
                <w:b/>
              </w:rPr>
              <w:t>FedEx Ground</w:t>
            </w:r>
            <w:r w:rsidRPr="00D512C7">
              <w:t xml:space="preserve"> average daily </w:t>
            </w:r>
            <w:r w:rsidRPr="00D512C7">
              <w:rPr>
                <w:highlight w:val="yellow"/>
              </w:rPr>
              <w:t>package volume</w:t>
            </w:r>
            <w:r w:rsidRPr="00D512C7">
              <w:t xml:space="preserve"> grew 11% year over year in the fourth quarter. </w:t>
            </w:r>
            <w:r w:rsidRPr="00D512C7">
              <w:rPr>
                <w:highlight w:val="yellow"/>
              </w:rPr>
              <w:t>Yield</w:t>
            </w:r>
            <w:r w:rsidRPr="00D512C7">
              <w:t xml:space="preserve"> improved 3% primarily due to higher </w:t>
            </w:r>
            <w:r w:rsidRPr="00D512C7">
              <w:rPr>
                <w:highlight w:val="yellow"/>
              </w:rPr>
              <w:t>extra-services revenue</w:t>
            </w:r>
            <w:r w:rsidRPr="00D512C7">
              <w:t xml:space="preserve">, increased </w:t>
            </w:r>
            <w:r w:rsidRPr="00D512C7">
              <w:rPr>
                <w:highlight w:val="yellow"/>
              </w:rPr>
              <w:t>fuel surcharges</w:t>
            </w:r>
            <w:r w:rsidRPr="00D512C7">
              <w:t xml:space="preserve"> and the January 2006 </w:t>
            </w:r>
            <w:r w:rsidRPr="00D512C7">
              <w:rPr>
                <w:highlight w:val="yellow"/>
              </w:rPr>
              <w:t>general rate increase</w:t>
            </w:r>
            <w:r w:rsidRPr="00D512C7">
              <w:t xml:space="preserve">. Operating margin improved due to revenue growth, </w:t>
            </w:r>
            <w:r w:rsidRPr="00D512C7">
              <w:rPr>
                <w:highlight w:val="yellow"/>
              </w:rPr>
              <w:t>higher productivity</w:t>
            </w:r>
            <w:r w:rsidRPr="00D512C7">
              <w:t xml:space="preserve"> and effective </w:t>
            </w:r>
            <w:r w:rsidRPr="00D512C7">
              <w:rPr>
                <w:highlight w:val="yellow"/>
              </w:rPr>
              <w:t>cost controls</w:t>
            </w:r>
            <w:r w:rsidRPr="00D512C7">
              <w:t>, offset in part by investments in new technology and the company’s capacity expansion program.</w:t>
            </w:r>
          </w:p>
          <w:p w14:paraId="5D5D0C5F" w14:textId="77777777" w:rsidR="006E106B" w:rsidRPr="00D512C7" w:rsidRDefault="006E106B" w:rsidP="006E106B">
            <w:pPr>
              <w:pStyle w:val="PGPText"/>
              <w:rPr>
                <w:color w:val="FF0000"/>
                <w:sz w:val="20"/>
              </w:rPr>
            </w:pPr>
          </w:p>
        </w:tc>
      </w:tr>
    </w:tbl>
    <w:p w14:paraId="6C78FFDE" w14:textId="77777777" w:rsidR="006E106B" w:rsidRDefault="006E106B" w:rsidP="00EA5BBE">
      <w:pPr>
        <w:pStyle w:val="PGPText"/>
      </w:pPr>
    </w:p>
    <w:p w14:paraId="78FCC9E0" w14:textId="77777777" w:rsidR="006E106B" w:rsidRDefault="006E106B">
      <w:pPr>
        <w:rPr>
          <w:rFonts w:ascii="Arial" w:eastAsia="Times New Roman" w:hAnsi="Arial" w:cs="Arial"/>
          <w:color w:val="002868"/>
          <w:sz w:val="24"/>
          <w:szCs w:val="20"/>
        </w:rPr>
      </w:pPr>
      <w:r>
        <w:br w:type="page"/>
      </w:r>
    </w:p>
    <w:p w14:paraId="14D99BAD" w14:textId="77777777" w:rsidR="006E106B" w:rsidRDefault="006E106B" w:rsidP="00E44144">
      <w:pPr>
        <w:pStyle w:val="PGPText"/>
      </w:pPr>
    </w:p>
    <w:p w14:paraId="7B35F4B7" w14:textId="77777777" w:rsidR="006E106B" w:rsidRDefault="006E106B" w:rsidP="00E44144">
      <w:pPr>
        <w:pStyle w:val="PGPModuleName"/>
      </w:pPr>
      <w:bookmarkStart w:id="21" w:name="_Toc413834414"/>
      <w:r>
        <w:t>Module 3: Identify Current Investment Controversies</w:t>
      </w:r>
      <w:bookmarkEnd w:id="21"/>
    </w:p>
    <w:tbl>
      <w:tblPr>
        <w:tblW w:w="10512" w:type="dxa"/>
        <w:tblLayout w:type="fixed"/>
        <w:tblLook w:val="01E0" w:firstRow="1" w:lastRow="1" w:firstColumn="1" w:lastColumn="1" w:noHBand="0" w:noVBand="0"/>
      </w:tblPr>
      <w:tblGrid>
        <w:gridCol w:w="378"/>
        <w:gridCol w:w="1347"/>
        <w:gridCol w:w="8773"/>
        <w:gridCol w:w="14"/>
      </w:tblGrid>
      <w:tr w:rsidR="006E106B" w:rsidRPr="00F009D2" w14:paraId="16988452" w14:textId="77777777" w:rsidTr="00E44144">
        <w:trPr>
          <w:cantSplit/>
          <w:tblHeader/>
        </w:trPr>
        <w:tc>
          <w:tcPr>
            <w:tcW w:w="10512" w:type="dxa"/>
            <w:gridSpan w:val="4"/>
          </w:tcPr>
          <w:p w14:paraId="5FFA0B83" w14:textId="77777777" w:rsidR="006E106B" w:rsidRPr="00F009D2" w:rsidRDefault="006E106B" w:rsidP="00E44144">
            <w:pPr>
              <w:pStyle w:val="PGPLessonName"/>
            </w:pPr>
            <w:r>
              <w:br w:type="page"/>
            </w:r>
            <w:r>
              <w:br w:type="page"/>
            </w:r>
            <w:bookmarkStart w:id="22" w:name="_Toc413834415"/>
            <w:r>
              <w:t>Simulation, Part C</w:t>
            </w:r>
            <w:bookmarkEnd w:id="22"/>
          </w:p>
        </w:tc>
      </w:tr>
      <w:tr w:rsidR="006E106B" w:rsidRPr="00D512C7" w14:paraId="4B9EA074" w14:textId="77777777" w:rsidTr="00E44144">
        <w:tblPrEx>
          <w:tblLook w:val="0000" w:firstRow="0" w:lastRow="0" w:firstColumn="0" w:lastColumn="0" w:noHBand="0" w:noVBand="0"/>
        </w:tblPrEx>
        <w:trPr>
          <w:gridAfter w:val="1"/>
          <w:wAfter w:w="14" w:type="dxa"/>
        </w:trPr>
        <w:tc>
          <w:tcPr>
            <w:tcW w:w="1727" w:type="dxa"/>
            <w:gridSpan w:val="2"/>
          </w:tcPr>
          <w:p w14:paraId="74190E8F" w14:textId="77777777" w:rsidR="006E106B" w:rsidRPr="00D512C7" w:rsidRDefault="006E106B" w:rsidP="00E44144">
            <w:pPr>
              <w:pStyle w:val="zLGPIconHandouts"/>
            </w:pPr>
            <w:r w:rsidRPr="00D512C7">
              <w:rPr>
                <w:noProof/>
              </w:rPr>
              <w:drawing>
                <wp:inline distT="0" distB="0" distL="0" distR="0" wp14:anchorId="6BD4B7D2" wp14:editId="5A9CDF2F">
                  <wp:extent cx="657225" cy="657225"/>
                  <wp:effectExtent l="19050" t="0" r="9525" b="0"/>
                  <wp:docPr id="396" name="Picture 14" descr="Handout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ndouts%201"/>
                          <pic:cNvPicPr>
                            <a:picLocks noChangeAspect="1" noChangeArrowheads="1"/>
                          </pic:cNvPicPr>
                        </pic:nvPicPr>
                        <pic:blipFill>
                          <a:blip r:embed="rId26" cstate="print"/>
                          <a:srcRect/>
                          <a:stretch>
                            <a:fillRect/>
                          </a:stretch>
                        </pic:blipFill>
                        <pic:spPr bwMode="auto">
                          <a:xfrm>
                            <a:off x="0" y="0"/>
                            <a:ext cx="657225" cy="657225"/>
                          </a:xfrm>
                          <a:prstGeom prst="rect">
                            <a:avLst/>
                          </a:prstGeom>
                          <a:noFill/>
                          <a:ln w="9525">
                            <a:noFill/>
                            <a:miter lim="800000"/>
                            <a:headEnd/>
                            <a:tailEnd/>
                          </a:ln>
                        </pic:spPr>
                      </pic:pic>
                    </a:graphicData>
                  </a:graphic>
                </wp:inline>
              </w:drawing>
            </w:r>
          </w:p>
        </w:tc>
        <w:tc>
          <w:tcPr>
            <w:tcW w:w="8785" w:type="dxa"/>
            <w:tcBorders>
              <w:top w:val="single" w:sz="6" w:space="0" w:color="808080"/>
              <w:bottom w:val="single" w:sz="6" w:space="0" w:color="808080"/>
            </w:tcBorders>
          </w:tcPr>
          <w:p w14:paraId="00507CD0" w14:textId="77777777" w:rsidR="006E106B" w:rsidRPr="00D512C7" w:rsidRDefault="006E106B" w:rsidP="006E106B">
            <w:pPr>
              <w:pStyle w:val="PGPTitle"/>
            </w:pPr>
            <w:r w:rsidRPr="00D512C7">
              <w:t>Instructions for the Simulation, Part C:</w:t>
            </w:r>
          </w:p>
          <w:p w14:paraId="2AD0EA97" w14:textId="77777777" w:rsidR="006E106B" w:rsidRPr="00D512C7" w:rsidRDefault="006E106B" w:rsidP="006E106B">
            <w:pPr>
              <w:pStyle w:val="PGPBullet1"/>
            </w:pPr>
            <w:r w:rsidRPr="00D512C7">
              <w:t xml:space="preserve">In this step, you are going compile a list of </w:t>
            </w:r>
            <w:r w:rsidRPr="00D512C7">
              <w:rPr>
                <w:i/>
              </w:rPr>
              <w:t>new</w:t>
            </w:r>
            <w:r w:rsidRPr="00D512C7">
              <w:t xml:space="preserve"> or </w:t>
            </w:r>
            <w:r w:rsidRPr="00D512C7">
              <w:rPr>
                <w:i/>
              </w:rPr>
              <w:t>emerging</w:t>
            </w:r>
            <w:r w:rsidRPr="00D512C7">
              <w:t xml:space="preserve"> factors that may explain why a stock will substantially out- or under-perform during your upcoming investment time horizon (step 3 of the 4-step process)</w:t>
            </w:r>
          </w:p>
          <w:p w14:paraId="2BC47115" w14:textId="77777777" w:rsidR="006E106B" w:rsidRPr="00D512C7" w:rsidRDefault="006E106B" w:rsidP="006E106B">
            <w:pPr>
              <w:pStyle w:val="PGPBullet1"/>
            </w:pPr>
            <w:r w:rsidRPr="00D512C7">
              <w:t>If you brought your own materials or will be using the FedEx materials we provide beginning on the next page, review the following:</w:t>
            </w:r>
          </w:p>
          <w:p w14:paraId="2A330CC5" w14:textId="77777777" w:rsidR="006E106B" w:rsidRPr="00D512C7" w:rsidRDefault="006E106B" w:rsidP="006E106B">
            <w:pPr>
              <w:pStyle w:val="PGPBullet2"/>
            </w:pPr>
            <w:r w:rsidRPr="00D512C7">
              <w:t>Company’s most recent regulatory filing</w:t>
            </w:r>
          </w:p>
          <w:p w14:paraId="037DA8C1" w14:textId="77777777" w:rsidR="006E106B" w:rsidRPr="00D512C7" w:rsidRDefault="006E106B" w:rsidP="006E106B">
            <w:pPr>
              <w:pStyle w:val="PGPBullet2"/>
            </w:pPr>
            <w:r w:rsidRPr="00D512C7">
              <w:t>Transcript from the most recent company call</w:t>
            </w:r>
          </w:p>
          <w:p w14:paraId="06BF96A9" w14:textId="77777777" w:rsidR="006E106B" w:rsidRPr="00D512C7" w:rsidRDefault="006E106B" w:rsidP="006E106B">
            <w:pPr>
              <w:pStyle w:val="PGPBullet2"/>
            </w:pPr>
            <w:r w:rsidRPr="00D512C7">
              <w:t>Topics of recent news stories</w:t>
            </w:r>
          </w:p>
          <w:p w14:paraId="7F037AC0" w14:textId="77777777" w:rsidR="006E106B" w:rsidRPr="00D512C7" w:rsidRDefault="006E106B" w:rsidP="006E106B">
            <w:pPr>
              <w:pStyle w:val="PGPBullet2"/>
            </w:pPr>
            <w:r w:rsidRPr="00D512C7">
              <w:t>Topics in recent sell-side reports (for copyright purposes we did not provide this below for FedEx)</w:t>
            </w:r>
          </w:p>
          <w:p w14:paraId="43892225" w14:textId="77777777" w:rsidR="006E106B" w:rsidRPr="00D512C7" w:rsidRDefault="006E106B" w:rsidP="006E106B">
            <w:pPr>
              <w:pStyle w:val="PGPBullet1"/>
            </w:pPr>
            <w:r w:rsidRPr="00D512C7">
              <w:t>While reviewing the material, attempt to highlight 3 to 7 new or emerging factors</w:t>
            </w:r>
          </w:p>
          <w:p w14:paraId="7EEFABCC" w14:textId="77777777" w:rsidR="006E106B" w:rsidRPr="00D512C7" w:rsidRDefault="006E106B" w:rsidP="006E106B">
            <w:pPr>
              <w:pStyle w:val="PGPBullet1"/>
            </w:pPr>
            <w:r w:rsidRPr="00D512C7">
              <w:t>Unlike the prior step where we knew the direction of the stock’s performance leading up to the time period being studied, we do not know if the stock will out- or under-perform from this point forward and so highlight factors that may result in upward and downward revisions to consensus’ expectations</w:t>
            </w:r>
          </w:p>
        </w:tc>
      </w:tr>
      <w:tr w:rsidR="006E106B" w:rsidRPr="00D512C7" w14:paraId="4E1F5338" w14:textId="77777777" w:rsidTr="00E44144">
        <w:tblPrEx>
          <w:tblLook w:val="0000" w:firstRow="0" w:lastRow="0" w:firstColumn="0" w:lastColumn="0" w:noHBand="0" w:noVBand="0"/>
        </w:tblPrEx>
        <w:trPr>
          <w:gridAfter w:val="1"/>
          <w:wAfter w:w="14" w:type="dxa"/>
          <w:trHeight w:val="300"/>
          <w:hidden/>
        </w:trPr>
        <w:tc>
          <w:tcPr>
            <w:tcW w:w="378" w:type="dxa"/>
            <w:shd w:val="clear" w:color="auto" w:fill="auto"/>
          </w:tcPr>
          <w:p w14:paraId="1F7E58FC" w14:textId="77777777" w:rsidR="006E106B" w:rsidRPr="00D512C7" w:rsidRDefault="006E106B" w:rsidP="00E44144">
            <w:pPr>
              <w:pStyle w:val="zLGPIconExtractHandout"/>
              <w:rPr>
                <w:color w:val="FF0000"/>
              </w:rPr>
            </w:pPr>
            <w:r w:rsidRPr="00D512C7">
              <w:rPr>
                <w:color w:val="FF0000"/>
              </w:rPr>
              <w:t>z</w:t>
            </w:r>
          </w:p>
        </w:tc>
        <w:tc>
          <w:tcPr>
            <w:tcW w:w="10134" w:type="dxa"/>
            <w:gridSpan w:val="2"/>
          </w:tcPr>
          <w:p w14:paraId="4D288307" w14:textId="77777777" w:rsidR="006E106B" w:rsidRPr="00D512C7" w:rsidRDefault="006E106B" w:rsidP="006E106B">
            <w:pPr>
              <w:pStyle w:val="PGPTitle"/>
            </w:pPr>
            <w:r w:rsidRPr="00D512C7">
              <w:t>Materials for FedEx</w:t>
            </w:r>
          </w:p>
          <w:p w14:paraId="26378853" w14:textId="77777777" w:rsidR="006E106B" w:rsidRPr="00D512C7" w:rsidRDefault="006E106B" w:rsidP="006E106B">
            <w:pPr>
              <w:pStyle w:val="PGPBullet1"/>
            </w:pPr>
            <w:r w:rsidRPr="00D512C7">
              <w:t>Assume the materials that follow are the most current available (the time is late 2013)</w:t>
            </w:r>
          </w:p>
          <w:p w14:paraId="3B759764" w14:textId="77777777" w:rsidR="006E106B" w:rsidRPr="00D512C7" w:rsidRDefault="006E106B" w:rsidP="006E106B">
            <w:pPr>
              <w:pStyle w:val="PGPTitle"/>
            </w:pPr>
            <w:r w:rsidRPr="00D512C7">
              <w:t>Excerpt From a “Current” Regulatory Filing (Fiscal 2Q14 – Dec 2013)</w:t>
            </w:r>
          </w:p>
          <w:p w14:paraId="293DBCDC" w14:textId="77777777" w:rsidR="006E106B" w:rsidRPr="00D512C7" w:rsidRDefault="006E106B" w:rsidP="006E106B">
            <w:pPr>
              <w:pStyle w:val="PGPText"/>
            </w:pPr>
            <w:r w:rsidRPr="00D512C7">
              <w:t>FedEx Ground average daily volume grew 8% in the second quarter, as growth in both business-to-business and FedEx Home Delivery services was driven by market share gains. Revenue per package increased 2% due to rate increases and higher residential surcharges, partially offset by lower fuel surcharges. FedEx SmartPost average daily volume increased 9% primarily due to growth in e-commerce. FedEx SmartPost net revenue per package was down 3% due to higher postage rates and lower fuel surcharges, partially offset by rate increases.</w:t>
            </w:r>
          </w:p>
          <w:p w14:paraId="4082FC1E" w14:textId="77777777" w:rsidR="006E106B" w:rsidRPr="00D512C7" w:rsidRDefault="006E106B" w:rsidP="006E106B">
            <w:pPr>
              <w:pStyle w:val="PGPText"/>
            </w:pPr>
          </w:p>
          <w:p w14:paraId="7C0EED93" w14:textId="77777777" w:rsidR="006E106B" w:rsidRPr="00D512C7" w:rsidRDefault="006E106B" w:rsidP="006E106B">
            <w:pPr>
              <w:pStyle w:val="PGPText"/>
            </w:pPr>
            <w:r w:rsidRPr="00D512C7">
              <w:t>Operating income increased due to higher volume and revenue per package. Operating margin declined primarily due to this year's later start of the holiday shipping season, as Cyber Week occurred in December this year versus November last year. The seasonal increases in volume, revenue and operating income related to Cyber Week will be realized in this year's third quarter versus the second quarter last year.</w:t>
            </w:r>
          </w:p>
          <w:p w14:paraId="63BD2912" w14:textId="77777777" w:rsidR="006E106B" w:rsidRDefault="006E106B" w:rsidP="006E106B">
            <w:pPr>
              <w:pStyle w:val="PGPText"/>
            </w:pPr>
          </w:p>
          <w:p w14:paraId="6ADD7D5D" w14:textId="77777777" w:rsidR="006E106B" w:rsidRPr="001C7E5C" w:rsidRDefault="001C7E5C" w:rsidP="001C7E5C">
            <w:pPr>
              <w:pStyle w:val="LGPTableHeaderText"/>
            </w:pPr>
            <w:r>
              <w:t>Continue to the next page to complete this exercise</w:t>
            </w:r>
          </w:p>
        </w:tc>
      </w:tr>
      <w:tr w:rsidR="006E106B" w:rsidRPr="00D512C7" w14:paraId="2A9729AB" w14:textId="77777777" w:rsidTr="00E44144">
        <w:tblPrEx>
          <w:tblLook w:val="0000" w:firstRow="0" w:lastRow="0" w:firstColumn="0" w:lastColumn="0" w:noHBand="0" w:noVBand="0"/>
        </w:tblPrEx>
        <w:trPr>
          <w:gridAfter w:val="1"/>
          <w:wAfter w:w="14" w:type="dxa"/>
          <w:cantSplit/>
          <w:trHeight w:val="300"/>
          <w:hidden/>
        </w:trPr>
        <w:tc>
          <w:tcPr>
            <w:tcW w:w="378" w:type="dxa"/>
            <w:shd w:val="clear" w:color="auto" w:fill="auto"/>
          </w:tcPr>
          <w:p w14:paraId="22C85DB1" w14:textId="77777777" w:rsidR="006E106B" w:rsidRPr="00D512C7" w:rsidRDefault="006E106B" w:rsidP="00E44144">
            <w:pPr>
              <w:pStyle w:val="zLGPIconExtractHandout"/>
              <w:rPr>
                <w:color w:val="FF0000"/>
              </w:rPr>
            </w:pPr>
            <w:r w:rsidRPr="00D512C7">
              <w:rPr>
                <w:color w:val="FF0000"/>
              </w:rPr>
              <w:lastRenderedPageBreak/>
              <w:t>z</w:t>
            </w:r>
          </w:p>
        </w:tc>
        <w:tc>
          <w:tcPr>
            <w:tcW w:w="10134" w:type="dxa"/>
            <w:gridSpan w:val="2"/>
          </w:tcPr>
          <w:p w14:paraId="7BBF1AAD" w14:textId="77777777" w:rsidR="006E106B" w:rsidRPr="00D512C7" w:rsidRDefault="006E106B" w:rsidP="006E106B">
            <w:pPr>
              <w:pStyle w:val="PGPTitle"/>
            </w:pPr>
            <w:r w:rsidRPr="00D512C7">
              <w:t>Materials for FedEx (continued)</w:t>
            </w:r>
          </w:p>
          <w:p w14:paraId="6D6F54B5" w14:textId="77777777" w:rsidR="006E106B" w:rsidRPr="00D512C7" w:rsidRDefault="006E106B" w:rsidP="006E106B">
            <w:pPr>
              <w:pStyle w:val="PGPTitle"/>
            </w:pPr>
            <w:r w:rsidRPr="00D512C7">
              <w:t>Excerpt From the Transcript of the “Most Recent” Company Call</w:t>
            </w:r>
          </w:p>
          <w:p w14:paraId="63119951" w14:textId="77777777" w:rsidR="006E106B" w:rsidRPr="00D512C7" w:rsidRDefault="006E106B" w:rsidP="006E106B">
            <w:pPr>
              <w:pStyle w:val="PGPText"/>
            </w:pPr>
            <w:r w:rsidRPr="00D512C7">
              <w:t>Alan B. Graf, Jr.</w:t>
            </w:r>
          </w:p>
          <w:p w14:paraId="3533921E" w14:textId="77777777" w:rsidR="006E106B" w:rsidRPr="00D512C7" w:rsidRDefault="006E106B" w:rsidP="006E106B">
            <w:pPr>
              <w:pStyle w:val="PGPText"/>
            </w:pPr>
            <w:r w:rsidRPr="00D512C7">
              <w:t>Executive Vice President &amp; CFO, FedEx Corp.</w:t>
            </w:r>
          </w:p>
          <w:p w14:paraId="16794CA3" w14:textId="77777777" w:rsidR="006E106B" w:rsidRPr="00D512C7" w:rsidRDefault="006E106B" w:rsidP="006E106B">
            <w:pPr>
              <w:pStyle w:val="PGPText"/>
            </w:pPr>
          </w:p>
          <w:p w14:paraId="467DC47C" w14:textId="77777777" w:rsidR="006E106B" w:rsidRPr="00D512C7" w:rsidRDefault="006E106B" w:rsidP="006E106B">
            <w:pPr>
              <w:pStyle w:val="PGPText"/>
              <w:rPr>
                <w:i/>
              </w:rPr>
            </w:pPr>
            <w:r w:rsidRPr="00D512C7">
              <w:rPr>
                <w:i/>
              </w:rPr>
              <w:t>Good morning everyone. Second-quarter earnings increased to $1.57 per share and operating income increased 15% to $827 million. Yield improvements and cost management at Express were the primary drivers of the profitability improvement. Results also benefited from the favorable comparison to last year's Sandy impacted results, lower pension expense and a modest benefit from the voluntary employee severance program.</w:t>
            </w:r>
          </w:p>
          <w:p w14:paraId="61E79685" w14:textId="77777777" w:rsidR="006E106B" w:rsidRPr="00D512C7" w:rsidRDefault="006E106B" w:rsidP="006E106B">
            <w:pPr>
              <w:pStyle w:val="PGPText"/>
              <w:rPr>
                <w:i/>
              </w:rPr>
            </w:pPr>
          </w:p>
          <w:p w14:paraId="0C86657B" w14:textId="77777777" w:rsidR="006E106B" w:rsidRPr="00D512C7" w:rsidRDefault="006E106B" w:rsidP="006E106B">
            <w:pPr>
              <w:pStyle w:val="PGPText"/>
              <w:rPr>
                <w:i/>
              </w:rPr>
            </w:pPr>
            <w:r w:rsidRPr="00D512C7">
              <w:rPr>
                <w:i/>
              </w:rPr>
              <w:t>During the second quarter the Company repurchased 7.2 million shares of FedEx common stock for a total of 10 million shares repurchased fiscal year to date. The second-quarter share repurchases had no effect on the quarter's earnings per share, but will have an estimated $0.04 per share impact for the full-year.</w:t>
            </w:r>
          </w:p>
          <w:p w14:paraId="1AEFC826" w14:textId="77777777" w:rsidR="006E106B" w:rsidRPr="00D512C7" w:rsidRDefault="006E106B" w:rsidP="006E106B">
            <w:pPr>
              <w:pStyle w:val="PGPText"/>
              <w:rPr>
                <w:i/>
              </w:rPr>
            </w:pPr>
          </w:p>
          <w:p w14:paraId="7BDE1093" w14:textId="77777777" w:rsidR="006E106B" w:rsidRPr="00D512C7" w:rsidRDefault="006E106B" w:rsidP="006E106B">
            <w:pPr>
              <w:pStyle w:val="PGPText"/>
              <w:rPr>
                <w:i/>
              </w:rPr>
            </w:pPr>
            <w:r w:rsidRPr="00D512C7">
              <w:rPr>
                <w:i/>
              </w:rPr>
              <w:t>Express had a wonderful quarter, operating income increased to $326 million, and margin increased to 4.8% despite slightly lower revenue. The profitability improvement was driven by stronger base U.S. and international package yields, lower pension expense and lower net expenses from ongoing cost reduction activities.</w:t>
            </w:r>
          </w:p>
          <w:p w14:paraId="112ECF24" w14:textId="77777777" w:rsidR="006E106B" w:rsidRPr="00D512C7" w:rsidRDefault="006E106B" w:rsidP="006E106B">
            <w:pPr>
              <w:pStyle w:val="PGPText"/>
              <w:rPr>
                <w:i/>
              </w:rPr>
            </w:pPr>
          </w:p>
          <w:p w14:paraId="4BCD55BE" w14:textId="77777777" w:rsidR="006E106B" w:rsidRPr="00D512C7" w:rsidRDefault="006E106B" w:rsidP="006E106B">
            <w:pPr>
              <w:pStyle w:val="PGPText"/>
              <w:rPr>
                <w:i/>
              </w:rPr>
            </w:pPr>
            <w:r w:rsidRPr="00D512C7">
              <w:rPr>
                <w:i/>
              </w:rPr>
              <w:t>Turning to our Ground segment, revenues increased 10% to $2.9 billion and operating income increased $424 million due to volume and yield growth at Ground and volume growth at SmartPost.</w:t>
            </w:r>
          </w:p>
          <w:p w14:paraId="1F5F46AC" w14:textId="77777777" w:rsidR="006E106B" w:rsidRPr="00D512C7" w:rsidRDefault="006E106B" w:rsidP="006E106B">
            <w:pPr>
              <w:pStyle w:val="PGPText"/>
              <w:rPr>
                <w:i/>
              </w:rPr>
            </w:pPr>
          </w:p>
          <w:p w14:paraId="2526F680" w14:textId="77777777" w:rsidR="006E106B" w:rsidRPr="00D512C7" w:rsidRDefault="006E106B" w:rsidP="006E106B">
            <w:pPr>
              <w:pStyle w:val="PGPText"/>
              <w:rPr>
                <w:i/>
              </w:rPr>
            </w:pPr>
            <w:r w:rsidRPr="00D512C7">
              <w:rPr>
                <w:i/>
              </w:rPr>
              <w:t>Turning to the outlook, we expect revenue and earnings growth to continue into the third quarter and the remainder of FY 2014 from ongoing improvements in the results of all of our transportation segments. Based on these improvements, plus our to date share repurchase results, we are raising our earnings per share guidance for the full-year to 8% to 14% from the FY 2013 adjusted results. This compares to our previous growth range of 7% to 13%.</w:t>
            </w:r>
          </w:p>
          <w:p w14:paraId="62CB40F3" w14:textId="77777777" w:rsidR="006E106B" w:rsidRPr="00D512C7" w:rsidRDefault="006E106B" w:rsidP="006E106B">
            <w:pPr>
              <w:pStyle w:val="PGPText"/>
              <w:rPr>
                <w:i/>
              </w:rPr>
            </w:pPr>
          </w:p>
          <w:p w14:paraId="2A8789D0" w14:textId="77777777" w:rsidR="006E106B" w:rsidRPr="00D512C7" w:rsidRDefault="006E106B" w:rsidP="006E106B">
            <w:pPr>
              <w:pStyle w:val="PGPText"/>
              <w:rPr>
                <w:i/>
              </w:rPr>
            </w:pPr>
            <w:r w:rsidRPr="00D512C7">
              <w:rPr>
                <w:i/>
              </w:rPr>
              <w:t>We are continuing to execute on the profit improvement programs we announced in October of 2012. The majority of the benefits from our profit improvement programs will occur in FY 2015 and to a greater extent FY 2016.</w:t>
            </w:r>
          </w:p>
          <w:p w14:paraId="2CBEBABE" w14:textId="77777777" w:rsidR="006E106B" w:rsidRDefault="006E106B" w:rsidP="006E106B">
            <w:pPr>
              <w:pStyle w:val="PGPText"/>
              <w:rPr>
                <w:i/>
              </w:rPr>
            </w:pPr>
          </w:p>
          <w:p w14:paraId="2C0EDE1F" w14:textId="77777777" w:rsidR="001C7E5C" w:rsidRPr="00D512C7" w:rsidRDefault="001C7E5C" w:rsidP="001C7E5C">
            <w:pPr>
              <w:pStyle w:val="LGPTableHeaderText"/>
            </w:pPr>
            <w:r>
              <w:t>Continue to the next page to complete this exercise</w:t>
            </w:r>
          </w:p>
          <w:p w14:paraId="516C0F98" w14:textId="77777777" w:rsidR="001C7E5C" w:rsidRPr="00D512C7" w:rsidRDefault="001C7E5C" w:rsidP="006E106B">
            <w:pPr>
              <w:pStyle w:val="PGPText"/>
              <w:rPr>
                <w:i/>
              </w:rPr>
            </w:pPr>
          </w:p>
          <w:p w14:paraId="399F2D3C" w14:textId="77777777" w:rsidR="006E106B" w:rsidRPr="00D512C7" w:rsidRDefault="006E106B" w:rsidP="006E106B">
            <w:pPr>
              <w:pStyle w:val="PGPText"/>
              <w:rPr>
                <w:color w:val="FF0000"/>
                <w:sz w:val="20"/>
              </w:rPr>
            </w:pPr>
          </w:p>
        </w:tc>
      </w:tr>
      <w:tr w:rsidR="006E106B" w:rsidRPr="00D512C7" w14:paraId="282A85E0" w14:textId="77777777" w:rsidTr="00E44144">
        <w:tblPrEx>
          <w:tblLook w:val="0000" w:firstRow="0" w:lastRow="0" w:firstColumn="0" w:lastColumn="0" w:noHBand="0" w:noVBand="0"/>
        </w:tblPrEx>
        <w:trPr>
          <w:gridAfter w:val="1"/>
          <w:wAfter w:w="14" w:type="dxa"/>
          <w:cantSplit/>
          <w:trHeight w:val="300"/>
          <w:hidden/>
        </w:trPr>
        <w:tc>
          <w:tcPr>
            <w:tcW w:w="378" w:type="dxa"/>
            <w:shd w:val="clear" w:color="auto" w:fill="auto"/>
          </w:tcPr>
          <w:p w14:paraId="04265AEB" w14:textId="77777777" w:rsidR="006E106B" w:rsidRPr="00D512C7" w:rsidRDefault="006E106B" w:rsidP="00E44144">
            <w:pPr>
              <w:pStyle w:val="zLGPIconExtractHandout"/>
              <w:rPr>
                <w:color w:val="FF0000"/>
              </w:rPr>
            </w:pPr>
            <w:r w:rsidRPr="00D512C7">
              <w:rPr>
                <w:color w:val="FF0000"/>
              </w:rPr>
              <w:lastRenderedPageBreak/>
              <w:t>z</w:t>
            </w:r>
          </w:p>
        </w:tc>
        <w:tc>
          <w:tcPr>
            <w:tcW w:w="10134" w:type="dxa"/>
            <w:gridSpan w:val="2"/>
          </w:tcPr>
          <w:p w14:paraId="4E7A9C06" w14:textId="77777777" w:rsidR="006E106B" w:rsidRPr="00D512C7" w:rsidRDefault="006E106B" w:rsidP="006E106B">
            <w:pPr>
              <w:pStyle w:val="PGPTitle"/>
            </w:pPr>
            <w:r w:rsidRPr="00D512C7">
              <w:t>Materials for FedEx (continued)</w:t>
            </w:r>
          </w:p>
          <w:p w14:paraId="50C063ED" w14:textId="77777777" w:rsidR="006E106B" w:rsidRPr="00D512C7" w:rsidRDefault="006E106B" w:rsidP="006E106B">
            <w:pPr>
              <w:pStyle w:val="PGPTitle"/>
            </w:pPr>
            <w:r w:rsidRPr="00D512C7">
              <w:t>Topics of “Recent” News Stories</w:t>
            </w:r>
          </w:p>
          <w:p w14:paraId="7FC65B74" w14:textId="77777777" w:rsidR="006E106B" w:rsidRPr="00D512C7" w:rsidRDefault="006E106B" w:rsidP="006E106B">
            <w:pPr>
              <w:pStyle w:val="PGPText"/>
            </w:pPr>
            <w:r w:rsidRPr="00D512C7">
              <w:rPr>
                <w:noProof/>
              </w:rPr>
              <w:drawing>
                <wp:inline distT="0" distB="0" distL="0" distR="0" wp14:anchorId="4F2AFD7E" wp14:editId="3F4BA86F">
                  <wp:extent cx="5943600" cy="5152390"/>
                  <wp:effectExtent l="171450" t="171450" r="381000" b="35306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5152390"/>
                          </a:xfrm>
                          <a:prstGeom prst="rect">
                            <a:avLst/>
                          </a:prstGeom>
                          <a:ln>
                            <a:noFill/>
                          </a:ln>
                          <a:effectLst>
                            <a:outerShdw blurRad="292100" dist="139700" dir="2700000" algn="tl" rotWithShape="0">
                              <a:srgbClr val="333333">
                                <a:alpha val="65000"/>
                              </a:srgbClr>
                            </a:outerShdw>
                          </a:effectLst>
                        </pic:spPr>
                      </pic:pic>
                    </a:graphicData>
                  </a:graphic>
                </wp:inline>
              </w:drawing>
            </w:r>
          </w:p>
          <w:p w14:paraId="77AF619B" w14:textId="77777777" w:rsidR="006E106B" w:rsidRPr="00D512C7" w:rsidRDefault="006E106B" w:rsidP="00E44144">
            <w:pPr>
              <w:pStyle w:val="LGPTableHeaderText"/>
            </w:pPr>
            <w:r>
              <w:t>Continue to the answer key on the next page to see if you found a good selection of potential critical factors</w:t>
            </w:r>
          </w:p>
          <w:p w14:paraId="1E4069E0" w14:textId="77777777" w:rsidR="006E106B" w:rsidRPr="00D512C7" w:rsidRDefault="006E106B" w:rsidP="006E106B">
            <w:pPr>
              <w:pStyle w:val="PGPText"/>
            </w:pPr>
          </w:p>
        </w:tc>
      </w:tr>
    </w:tbl>
    <w:p w14:paraId="025EB181" w14:textId="77777777" w:rsidR="006E106B" w:rsidRPr="00295669" w:rsidRDefault="006E106B" w:rsidP="00E44144">
      <w:pPr>
        <w:pStyle w:val="zLGPNewLessonSpacer"/>
      </w:pPr>
      <w:r>
        <w:br w:type="page"/>
      </w:r>
    </w:p>
    <w:p w14:paraId="05CC4E26" w14:textId="5592A782" w:rsidR="00530CF6" w:rsidRDefault="00530CF6">
      <w:pPr>
        <w:rPr>
          <w:rFonts w:ascii="Arial" w:eastAsia="Times New Roman" w:hAnsi="Arial" w:cs="Arial"/>
          <w:noProof/>
          <w:color w:val="002868"/>
          <w:kern w:val="28"/>
          <w:sz w:val="20"/>
          <w:szCs w:val="20"/>
        </w:rPr>
      </w:pPr>
      <w:r>
        <w:lastRenderedPageBreak/>
        <w:br w:type="page"/>
      </w:r>
    </w:p>
    <w:p w14:paraId="7630FD5D" w14:textId="77777777" w:rsidR="006E106B" w:rsidRDefault="006E106B" w:rsidP="00E44144">
      <w:pPr>
        <w:pStyle w:val="PGPModuleContinued"/>
      </w:pPr>
    </w:p>
    <w:tbl>
      <w:tblPr>
        <w:tblW w:w="0" w:type="auto"/>
        <w:tblLayout w:type="fixed"/>
        <w:tblCellMar>
          <w:left w:w="115" w:type="dxa"/>
          <w:right w:w="115" w:type="dxa"/>
        </w:tblCellMar>
        <w:tblLook w:val="01E0" w:firstRow="1" w:lastRow="1" w:firstColumn="1" w:lastColumn="1" w:noHBand="0" w:noVBand="0"/>
      </w:tblPr>
      <w:tblGrid>
        <w:gridCol w:w="7"/>
        <w:gridCol w:w="371"/>
        <w:gridCol w:w="1356"/>
        <w:gridCol w:w="8776"/>
        <w:gridCol w:w="9"/>
      </w:tblGrid>
      <w:tr w:rsidR="006E106B" w:rsidRPr="007026C6" w14:paraId="42C62AAC" w14:textId="77777777" w:rsidTr="00E44144">
        <w:trPr>
          <w:gridBefore w:val="1"/>
          <w:tblHeader/>
        </w:trPr>
        <w:tc>
          <w:tcPr>
            <w:tcW w:w="10512" w:type="dxa"/>
            <w:gridSpan w:val="4"/>
            <w:tcBorders>
              <w:top w:val="nil"/>
              <w:left w:val="nil"/>
              <w:bottom w:val="nil"/>
              <w:right w:val="nil"/>
            </w:tcBorders>
          </w:tcPr>
          <w:p w14:paraId="09DEC8B3" w14:textId="77777777" w:rsidR="006E106B" w:rsidRPr="00E449A2" w:rsidRDefault="006E106B" w:rsidP="00E44144">
            <w:pPr>
              <w:pStyle w:val="PGPLessonName"/>
            </w:pPr>
            <w:bookmarkStart w:id="23" w:name="_Toc413834416"/>
            <w:r>
              <w:t>Simulation, Part C Answer Key</w:t>
            </w:r>
            <w:bookmarkEnd w:id="23"/>
          </w:p>
        </w:tc>
      </w:tr>
      <w:tr w:rsidR="006E106B" w:rsidRPr="00D512C7" w14:paraId="645FF782" w14:textId="77777777" w:rsidTr="00E44144">
        <w:tblPrEx>
          <w:tblCellMar>
            <w:left w:w="108" w:type="dxa"/>
            <w:right w:w="108" w:type="dxa"/>
          </w:tblCellMar>
          <w:tblLook w:val="0000" w:firstRow="0" w:lastRow="0" w:firstColumn="0" w:lastColumn="0" w:noHBand="0" w:noVBand="0"/>
        </w:tblPrEx>
        <w:trPr>
          <w:gridBefore w:val="1"/>
          <w:gridAfter w:val="1"/>
          <w:wBefore w:w="7" w:type="dxa"/>
          <w:wAfter w:w="9" w:type="dxa"/>
          <w:cantSplit/>
        </w:trPr>
        <w:tc>
          <w:tcPr>
            <w:tcW w:w="1727" w:type="dxa"/>
            <w:gridSpan w:val="2"/>
          </w:tcPr>
          <w:p w14:paraId="475FE726" w14:textId="77777777" w:rsidR="006E106B" w:rsidRPr="00D512C7" w:rsidRDefault="006E106B" w:rsidP="00E44144">
            <w:pPr>
              <w:pStyle w:val="zLGPIconHandouts"/>
            </w:pPr>
            <w:r w:rsidRPr="00D512C7">
              <w:rPr>
                <w:noProof/>
              </w:rPr>
              <w:drawing>
                <wp:inline distT="0" distB="0" distL="0" distR="0" wp14:anchorId="5489861C" wp14:editId="3AEACD91">
                  <wp:extent cx="658368" cy="658368"/>
                  <wp:effectExtent l="0" t="0" r="8890" b="8890"/>
                  <wp:docPr id="957" name="Picture 957"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a:ext>
                            </a:extLst>
                          </a:blip>
                          <a:stretch>
                            <a:fillRect/>
                          </a:stretch>
                        </pic:blipFill>
                        <pic:spPr>
                          <a:xfrm>
                            <a:off x="0" y="0"/>
                            <a:ext cx="658368" cy="658368"/>
                          </a:xfrm>
                          <a:prstGeom prst="rect">
                            <a:avLst/>
                          </a:prstGeom>
                        </pic:spPr>
                      </pic:pic>
                    </a:graphicData>
                  </a:graphic>
                </wp:inline>
              </w:drawing>
            </w:r>
          </w:p>
        </w:tc>
        <w:tc>
          <w:tcPr>
            <w:tcW w:w="8776" w:type="dxa"/>
            <w:tcBorders>
              <w:top w:val="single" w:sz="6" w:space="0" w:color="808080"/>
              <w:bottom w:val="single" w:sz="6" w:space="0" w:color="808080"/>
            </w:tcBorders>
          </w:tcPr>
          <w:p w14:paraId="45336782" w14:textId="77777777" w:rsidR="006E106B" w:rsidRPr="00D512C7" w:rsidRDefault="006E106B" w:rsidP="006E106B">
            <w:pPr>
              <w:pStyle w:val="PGPTitle"/>
            </w:pPr>
            <w:r w:rsidRPr="00D512C7">
              <w:t>The answer key below includes many of the potential factors that could be on your list</w:t>
            </w:r>
          </w:p>
          <w:p w14:paraId="6016C3BC" w14:textId="77777777" w:rsidR="006E106B" w:rsidRPr="00D512C7" w:rsidRDefault="006E106B" w:rsidP="006E106B">
            <w:pPr>
              <w:pStyle w:val="PGPTitle"/>
            </w:pPr>
            <w:r w:rsidRPr="00D512C7">
              <w:t xml:space="preserve"> </w:t>
            </w:r>
          </w:p>
        </w:tc>
      </w:tr>
      <w:tr w:rsidR="006E106B" w:rsidRPr="00D512C7" w14:paraId="7E7AA7FF" w14:textId="77777777" w:rsidTr="00E44144">
        <w:tblPrEx>
          <w:tblCellMar>
            <w:left w:w="108" w:type="dxa"/>
            <w:right w:w="108" w:type="dxa"/>
          </w:tblCellMar>
          <w:tblLook w:val="0000" w:firstRow="0" w:lastRow="0" w:firstColumn="0" w:lastColumn="0" w:noHBand="0" w:noVBand="0"/>
        </w:tblPrEx>
        <w:trPr>
          <w:gridAfter w:val="1"/>
          <w:wAfter w:w="9" w:type="dxa"/>
          <w:trHeight w:val="300"/>
          <w:hidden/>
        </w:trPr>
        <w:tc>
          <w:tcPr>
            <w:tcW w:w="378" w:type="dxa"/>
            <w:gridSpan w:val="2"/>
            <w:shd w:val="clear" w:color="auto" w:fill="auto"/>
          </w:tcPr>
          <w:p w14:paraId="50A72BDD" w14:textId="77777777" w:rsidR="006E106B" w:rsidRPr="00D512C7" w:rsidRDefault="006E106B" w:rsidP="00E44144">
            <w:pPr>
              <w:pStyle w:val="zLGPIconExtractHandout"/>
              <w:rPr>
                <w:color w:val="FF0000"/>
              </w:rPr>
            </w:pPr>
            <w:r w:rsidRPr="00D512C7">
              <w:rPr>
                <w:color w:val="FF0000"/>
              </w:rPr>
              <w:t>z</w:t>
            </w:r>
          </w:p>
        </w:tc>
        <w:tc>
          <w:tcPr>
            <w:tcW w:w="10132" w:type="dxa"/>
            <w:gridSpan w:val="2"/>
          </w:tcPr>
          <w:p w14:paraId="384A9DDE" w14:textId="77777777" w:rsidR="006E106B" w:rsidRPr="00D512C7" w:rsidRDefault="006E106B" w:rsidP="006E106B">
            <w:pPr>
              <w:pStyle w:val="PGPTitle"/>
            </w:pPr>
            <w:r w:rsidRPr="00D512C7">
              <w:t>Materials for FedEx</w:t>
            </w:r>
          </w:p>
          <w:p w14:paraId="21972CA9" w14:textId="77777777" w:rsidR="006E106B" w:rsidRPr="00D512C7" w:rsidRDefault="006E106B" w:rsidP="006E106B">
            <w:pPr>
              <w:pStyle w:val="PGPBullet1"/>
            </w:pPr>
            <w:r w:rsidRPr="00D512C7">
              <w:t>Assume the materials that follow are the most current available (the time is late 2013)</w:t>
            </w:r>
          </w:p>
          <w:p w14:paraId="3F990F29" w14:textId="77777777" w:rsidR="006E106B" w:rsidRPr="00D512C7" w:rsidRDefault="006E106B" w:rsidP="006E106B">
            <w:pPr>
              <w:pStyle w:val="PGPTitle"/>
            </w:pPr>
            <w:r w:rsidRPr="00D512C7">
              <w:t>Excerpt From a “Current” Regulatory Filing (Fiscal 2Q14 – Dec 2013)</w:t>
            </w:r>
          </w:p>
          <w:p w14:paraId="6DE76179" w14:textId="77777777" w:rsidR="006E106B" w:rsidRPr="00D512C7" w:rsidRDefault="006E106B" w:rsidP="006E106B">
            <w:pPr>
              <w:pStyle w:val="PGPText"/>
            </w:pPr>
            <w:r w:rsidRPr="00D512C7">
              <w:t xml:space="preserve">FedEx Ground average daily volume grew 8% in the second quarter, as growth in both business-to-business and </w:t>
            </w:r>
            <w:r w:rsidRPr="00D512C7">
              <w:rPr>
                <w:highlight w:val="yellow"/>
              </w:rPr>
              <w:t>FedEx Home Delivery services was driven by market share gains</w:t>
            </w:r>
            <w:r w:rsidRPr="00D512C7">
              <w:t xml:space="preserve">. Revenue per package increased 2% due to </w:t>
            </w:r>
            <w:r w:rsidRPr="00D512C7">
              <w:rPr>
                <w:highlight w:val="yellow"/>
              </w:rPr>
              <w:t>rate increases</w:t>
            </w:r>
            <w:r w:rsidRPr="00D512C7">
              <w:t xml:space="preserve"> and higher </w:t>
            </w:r>
            <w:r w:rsidRPr="00D512C7">
              <w:rPr>
                <w:highlight w:val="yellow"/>
              </w:rPr>
              <w:t>residential surcharges</w:t>
            </w:r>
            <w:r w:rsidRPr="00D512C7">
              <w:t xml:space="preserve">, partially offset by </w:t>
            </w:r>
            <w:r w:rsidRPr="00D512C7">
              <w:rPr>
                <w:highlight w:val="yellow"/>
              </w:rPr>
              <w:t>lower fuel surcharges</w:t>
            </w:r>
            <w:r w:rsidRPr="00D512C7">
              <w:t xml:space="preserve">. FedEx SmartPost average daily volume increased 9% primarily due to growth in e-commerce. FedEx SmartPost net </w:t>
            </w:r>
            <w:r w:rsidRPr="00D512C7">
              <w:rPr>
                <w:highlight w:val="yellow"/>
              </w:rPr>
              <w:t>revenue per package</w:t>
            </w:r>
            <w:r w:rsidRPr="00D512C7">
              <w:t xml:space="preserve"> was down 3% due to higher postage rates and </w:t>
            </w:r>
            <w:r w:rsidRPr="00D512C7">
              <w:rPr>
                <w:highlight w:val="yellow"/>
              </w:rPr>
              <w:t>lower fuel surcharges</w:t>
            </w:r>
            <w:r w:rsidRPr="00D512C7">
              <w:t xml:space="preserve">, partially offset by </w:t>
            </w:r>
            <w:r w:rsidRPr="00D512C7">
              <w:rPr>
                <w:highlight w:val="yellow"/>
              </w:rPr>
              <w:t>rate increases</w:t>
            </w:r>
            <w:r w:rsidRPr="00D512C7">
              <w:t>.</w:t>
            </w:r>
          </w:p>
          <w:p w14:paraId="60934708" w14:textId="77777777" w:rsidR="006E106B" w:rsidRPr="00D512C7" w:rsidRDefault="006E106B" w:rsidP="006E106B">
            <w:pPr>
              <w:pStyle w:val="PGPText"/>
            </w:pPr>
          </w:p>
          <w:p w14:paraId="0D18E34A" w14:textId="77777777" w:rsidR="006E106B" w:rsidRPr="00D512C7" w:rsidRDefault="006E106B" w:rsidP="006E106B">
            <w:pPr>
              <w:pStyle w:val="PGPText"/>
            </w:pPr>
            <w:r w:rsidRPr="00D512C7">
              <w:t xml:space="preserve">Operating income increased due to higher </w:t>
            </w:r>
            <w:r w:rsidRPr="00D512C7">
              <w:rPr>
                <w:highlight w:val="yellow"/>
              </w:rPr>
              <w:t>volume</w:t>
            </w:r>
            <w:r w:rsidRPr="00D512C7">
              <w:t xml:space="preserve"> and </w:t>
            </w:r>
            <w:r w:rsidRPr="00D512C7">
              <w:rPr>
                <w:highlight w:val="yellow"/>
              </w:rPr>
              <w:t>revenue per package</w:t>
            </w:r>
            <w:r w:rsidRPr="00D512C7">
              <w:t xml:space="preserve">. Operating margin declined primarily due to this year's </w:t>
            </w:r>
            <w:r w:rsidRPr="00D512C7">
              <w:rPr>
                <w:highlight w:val="yellow"/>
              </w:rPr>
              <w:t>later start of the holiday shipping season</w:t>
            </w:r>
            <w:r w:rsidRPr="00D512C7">
              <w:t>, as Cyber Week occurred in December this year versus November last year. The seasonal increases in volume, revenue and operating income related to Cyber Week will be realized in this year's third quarter versus the second quarter last year.</w:t>
            </w:r>
          </w:p>
          <w:p w14:paraId="0ED43825" w14:textId="77777777" w:rsidR="006E106B" w:rsidRPr="00D512C7" w:rsidRDefault="006E106B" w:rsidP="006E106B">
            <w:pPr>
              <w:pStyle w:val="PGPText"/>
              <w:rPr>
                <w:color w:val="FF0000"/>
                <w:sz w:val="20"/>
              </w:rPr>
            </w:pPr>
          </w:p>
        </w:tc>
      </w:tr>
      <w:tr w:rsidR="006E106B" w:rsidRPr="00D512C7" w14:paraId="23936A84" w14:textId="77777777" w:rsidTr="00E44144">
        <w:tblPrEx>
          <w:tblCellMar>
            <w:left w:w="108" w:type="dxa"/>
            <w:right w:w="108" w:type="dxa"/>
          </w:tblCellMar>
          <w:tblLook w:val="0000" w:firstRow="0" w:lastRow="0" w:firstColumn="0" w:lastColumn="0" w:noHBand="0" w:noVBand="0"/>
        </w:tblPrEx>
        <w:trPr>
          <w:gridAfter w:val="1"/>
          <w:wAfter w:w="9" w:type="dxa"/>
          <w:cantSplit/>
          <w:trHeight w:val="300"/>
          <w:hidden/>
        </w:trPr>
        <w:tc>
          <w:tcPr>
            <w:tcW w:w="378" w:type="dxa"/>
            <w:gridSpan w:val="2"/>
            <w:shd w:val="clear" w:color="auto" w:fill="auto"/>
          </w:tcPr>
          <w:p w14:paraId="428BE98F" w14:textId="77777777" w:rsidR="006E106B" w:rsidRPr="00D512C7" w:rsidRDefault="006E106B" w:rsidP="00E44144">
            <w:pPr>
              <w:pStyle w:val="zLGPIconExtractHandout"/>
              <w:rPr>
                <w:color w:val="FF0000"/>
              </w:rPr>
            </w:pPr>
            <w:r w:rsidRPr="00D512C7">
              <w:rPr>
                <w:color w:val="FF0000"/>
              </w:rPr>
              <w:lastRenderedPageBreak/>
              <w:t>z</w:t>
            </w:r>
          </w:p>
        </w:tc>
        <w:tc>
          <w:tcPr>
            <w:tcW w:w="10132" w:type="dxa"/>
            <w:gridSpan w:val="2"/>
          </w:tcPr>
          <w:p w14:paraId="0C8BD99C" w14:textId="77777777" w:rsidR="006E106B" w:rsidRPr="00D512C7" w:rsidRDefault="006E106B" w:rsidP="006E106B">
            <w:pPr>
              <w:pStyle w:val="PGPTitle"/>
            </w:pPr>
            <w:r w:rsidRPr="00D512C7">
              <w:t>Materials for FedEx (continued)</w:t>
            </w:r>
          </w:p>
          <w:p w14:paraId="6C27F429" w14:textId="77777777" w:rsidR="006E106B" w:rsidRPr="00D512C7" w:rsidRDefault="006E106B" w:rsidP="006E106B">
            <w:pPr>
              <w:pStyle w:val="PGPTitle"/>
            </w:pPr>
            <w:r w:rsidRPr="00D512C7">
              <w:t>Excerpt From the Transcript of the “Most Recent” Company Call</w:t>
            </w:r>
          </w:p>
          <w:p w14:paraId="53CEB577" w14:textId="77777777" w:rsidR="006E106B" w:rsidRPr="00D512C7" w:rsidRDefault="006E106B" w:rsidP="006E106B">
            <w:pPr>
              <w:pStyle w:val="PGPText"/>
            </w:pPr>
            <w:r w:rsidRPr="00D512C7">
              <w:t>Alan B. Graf, Jr.</w:t>
            </w:r>
          </w:p>
          <w:p w14:paraId="3C1477B6" w14:textId="77777777" w:rsidR="006E106B" w:rsidRPr="00D512C7" w:rsidRDefault="006E106B" w:rsidP="006E106B">
            <w:pPr>
              <w:pStyle w:val="PGPText"/>
            </w:pPr>
            <w:r w:rsidRPr="00D512C7">
              <w:t>Executive Vice President &amp; CFO, FedEx Corp.</w:t>
            </w:r>
          </w:p>
          <w:p w14:paraId="78416704" w14:textId="77777777" w:rsidR="006E106B" w:rsidRPr="00D512C7" w:rsidRDefault="006E106B" w:rsidP="006E106B">
            <w:pPr>
              <w:pStyle w:val="PGPText"/>
            </w:pPr>
          </w:p>
          <w:p w14:paraId="001A05DC" w14:textId="77777777" w:rsidR="006E106B" w:rsidRPr="00D512C7" w:rsidRDefault="006E106B" w:rsidP="006E106B">
            <w:pPr>
              <w:pStyle w:val="PGPText"/>
              <w:rPr>
                <w:i/>
              </w:rPr>
            </w:pPr>
            <w:r w:rsidRPr="00D512C7">
              <w:rPr>
                <w:i/>
              </w:rPr>
              <w:t xml:space="preserve">Good morning everyone. Second-quarter earnings increased to $1.57 per share and operating income increased 15% to $827 million. </w:t>
            </w:r>
            <w:r w:rsidRPr="00D512C7">
              <w:rPr>
                <w:i/>
                <w:highlight w:val="yellow"/>
              </w:rPr>
              <w:t>Yield improvements</w:t>
            </w:r>
            <w:r w:rsidRPr="00D512C7">
              <w:rPr>
                <w:i/>
              </w:rPr>
              <w:t xml:space="preserve"> and </w:t>
            </w:r>
            <w:r w:rsidRPr="00D512C7">
              <w:rPr>
                <w:i/>
                <w:highlight w:val="yellow"/>
              </w:rPr>
              <w:t>cost management</w:t>
            </w:r>
            <w:r w:rsidRPr="00D512C7">
              <w:rPr>
                <w:i/>
              </w:rPr>
              <w:t xml:space="preserve"> at Express were the primary drivers of the profitability improvement. Results also benefited from the favorable comparison to last year's </w:t>
            </w:r>
            <w:r w:rsidRPr="00D512C7">
              <w:rPr>
                <w:i/>
                <w:highlight w:val="yellow"/>
              </w:rPr>
              <w:t>Sandy</w:t>
            </w:r>
            <w:r w:rsidRPr="00D512C7">
              <w:rPr>
                <w:i/>
              </w:rPr>
              <w:t xml:space="preserve"> impacted results, </w:t>
            </w:r>
            <w:r w:rsidRPr="00D512C7">
              <w:rPr>
                <w:i/>
                <w:highlight w:val="yellow"/>
              </w:rPr>
              <w:t>lower pension expense</w:t>
            </w:r>
            <w:r w:rsidRPr="00D512C7">
              <w:rPr>
                <w:i/>
              </w:rPr>
              <w:t xml:space="preserve"> and a modest benefit from the </w:t>
            </w:r>
            <w:r w:rsidRPr="00D512C7">
              <w:rPr>
                <w:i/>
                <w:highlight w:val="yellow"/>
              </w:rPr>
              <w:t>voluntary employee severance program</w:t>
            </w:r>
            <w:r w:rsidRPr="00D512C7">
              <w:rPr>
                <w:i/>
              </w:rPr>
              <w:t>.</w:t>
            </w:r>
          </w:p>
          <w:p w14:paraId="015F70B7" w14:textId="77777777" w:rsidR="006E106B" w:rsidRPr="00D512C7" w:rsidRDefault="006E106B" w:rsidP="006E106B">
            <w:pPr>
              <w:pStyle w:val="PGPText"/>
              <w:rPr>
                <w:i/>
              </w:rPr>
            </w:pPr>
          </w:p>
          <w:p w14:paraId="4573BAE7" w14:textId="77777777" w:rsidR="006E106B" w:rsidRPr="00D512C7" w:rsidRDefault="006E106B" w:rsidP="006E106B">
            <w:pPr>
              <w:pStyle w:val="PGPText"/>
              <w:rPr>
                <w:i/>
              </w:rPr>
            </w:pPr>
            <w:r w:rsidRPr="00D512C7">
              <w:rPr>
                <w:i/>
              </w:rPr>
              <w:t xml:space="preserve">During the second quarter the Company </w:t>
            </w:r>
            <w:r w:rsidRPr="00D512C7">
              <w:rPr>
                <w:i/>
                <w:highlight w:val="yellow"/>
              </w:rPr>
              <w:t>repurchased 7.2 million shares</w:t>
            </w:r>
            <w:r w:rsidRPr="00D512C7">
              <w:rPr>
                <w:i/>
              </w:rPr>
              <w:t xml:space="preserve"> of FedEx common stock for a total of 10 million shares repurchased fiscal year to date. The second-quarter share repurchases had no effect on the quarter's earnings per share, but will have an estimated $0.04 per share impact for the full-year.</w:t>
            </w:r>
          </w:p>
          <w:p w14:paraId="03D60E65" w14:textId="77777777" w:rsidR="006E106B" w:rsidRPr="00D512C7" w:rsidRDefault="006E106B" w:rsidP="006E106B">
            <w:pPr>
              <w:pStyle w:val="PGPText"/>
              <w:rPr>
                <w:i/>
              </w:rPr>
            </w:pPr>
          </w:p>
          <w:p w14:paraId="45F2E2A7" w14:textId="77777777" w:rsidR="006E106B" w:rsidRPr="00D512C7" w:rsidRDefault="006E106B" w:rsidP="006E106B">
            <w:pPr>
              <w:pStyle w:val="PGPText"/>
              <w:rPr>
                <w:i/>
              </w:rPr>
            </w:pPr>
            <w:r w:rsidRPr="00D512C7">
              <w:rPr>
                <w:i/>
              </w:rPr>
              <w:t xml:space="preserve">Express had a wonderful quarter, operating income increased to $326 million, and margin increased to 4.8% despite slightly lower revenue. The profitability improvement was driven by stronger base U.S. and international </w:t>
            </w:r>
            <w:r w:rsidRPr="00D512C7">
              <w:rPr>
                <w:i/>
                <w:highlight w:val="yellow"/>
              </w:rPr>
              <w:t>package yields</w:t>
            </w:r>
            <w:r w:rsidRPr="00D512C7">
              <w:rPr>
                <w:i/>
              </w:rPr>
              <w:t xml:space="preserve">, </w:t>
            </w:r>
            <w:r w:rsidRPr="00D512C7">
              <w:rPr>
                <w:i/>
                <w:highlight w:val="yellow"/>
              </w:rPr>
              <w:t>lower pension expense</w:t>
            </w:r>
            <w:r w:rsidRPr="00D512C7">
              <w:rPr>
                <w:i/>
              </w:rPr>
              <w:t xml:space="preserve"> and lower net expenses from </w:t>
            </w:r>
            <w:r w:rsidRPr="00D512C7">
              <w:rPr>
                <w:i/>
                <w:highlight w:val="yellow"/>
              </w:rPr>
              <w:t>ongoing cost reduction activities</w:t>
            </w:r>
            <w:r w:rsidRPr="00D512C7">
              <w:rPr>
                <w:i/>
              </w:rPr>
              <w:t>.</w:t>
            </w:r>
          </w:p>
          <w:p w14:paraId="11EDEFB8" w14:textId="77777777" w:rsidR="006E106B" w:rsidRPr="00D512C7" w:rsidRDefault="006E106B" w:rsidP="006E106B">
            <w:pPr>
              <w:pStyle w:val="PGPText"/>
              <w:rPr>
                <w:i/>
              </w:rPr>
            </w:pPr>
          </w:p>
          <w:p w14:paraId="70123185" w14:textId="77777777" w:rsidR="006E106B" w:rsidRPr="00D512C7" w:rsidRDefault="006E106B" w:rsidP="006E106B">
            <w:pPr>
              <w:pStyle w:val="PGPText"/>
              <w:rPr>
                <w:i/>
              </w:rPr>
            </w:pPr>
            <w:r w:rsidRPr="00D512C7">
              <w:rPr>
                <w:i/>
              </w:rPr>
              <w:t xml:space="preserve">Turning to our Ground segment, revenues increased 10% to $2.9 billion and operating income increased $424 million due to </w:t>
            </w:r>
            <w:r w:rsidRPr="00D512C7">
              <w:rPr>
                <w:i/>
                <w:highlight w:val="yellow"/>
              </w:rPr>
              <w:t>volume</w:t>
            </w:r>
            <w:r w:rsidRPr="00D512C7">
              <w:rPr>
                <w:i/>
              </w:rPr>
              <w:t xml:space="preserve"> and </w:t>
            </w:r>
            <w:r w:rsidRPr="00D512C7">
              <w:rPr>
                <w:i/>
                <w:highlight w:val="yellow"/>
              </w:rPr>
              <w:t>yield</w:t>
            </w:r>
            <w:r w:rsidRPr="00D512C7">
              <w:rPr>
                <w:i/>
              </w:rPr>
              <w:t xml:space="preserve"> growth at Ground and volume growth at SmartPost.</w:t>
            </w:r>
          </w:p>
          <w:p w14:paraId="0502A6B1" w14:textId="77777777" w:rsidR="006E106B" w:rsidRPr="00D512C7" w:rsidRDefault="006E106B" w:rsidP="006E106B">
            <w:pPr>
              <w:pStyle w:val="PGPText"/>
              <w:rPr>
                <w:i/>
              </w:rPr>
            </w:pPr>
          </w:p>
          <w:p w14:paraId="51C19304" w14:textId="77777777" w:rsidR="006E106B" w:rsidRPr="00D512C7" w:rsidRDefault="006E106B" w:rsidP="006E106B">
            <w:pPr>
              <w:pStyle w:val="PGPText"/>
              <w:rPr>
                <w:i/>
              </w:rPr>
            </w:pPr>
            <w:r w:rsidRPr="00D512C7">
              <w:rPr>
                <w:i/>
              </w:rPr>
              <w:t xml:space="preserve">Turning to the outlook, we expect revenue and earnings growth to continue into the third quarter and the remainder of FY 2014 from ongoing improvements in the results of all of our transportation segments. Based on these improvements, plus our to date </w:t>
            </w:r>
            <w:r w:rsidRPr="00D512C7">
              <w:rPr>
                <w:i/>
                <w:highlight w:val="yellow"/>
              </w:rPr>
              <w:t>share repurchase</w:t>
            </w:r>
            <w:r w:rsidRPr="00D512C7">
              <w:rPr>
                <w:i/>
              </w:rPr>
              <w:t xml:space="preserve"> results, we are raising our earnings per share guidance for the full-year to 8% to 14% from the FY 2013 adjusted results. This compares to our previous growth range of 7% to 13%.</w:t>
            </w:r>
          </w:p>
          <w:p w14:paraId="0A31DB92" w14:textId="77777777" w:rsidR="006E106B" w:rsidRPr="00D512C7" w:rsidRDefault="006E106B" w:rsidP="006E106B">
            <w:pPr>
              <w:pStyle w:val="PGPText"/>
              <w:rPr>
                <w:i/>
              </w:rPr>
            </w:pPr>
          </w:p>
          <w:p w14:paraId="35C11EB8" w14:textId="77777777" w:rsidR="006E106B" w:rsidRPr="00D512C7" w:rsidRDefault="006E106B" w:rsidP="006E106B">
            <w:pPr>
              <w:pStyle w:val="PGPText"/>
              <w:rPr>
                <w:i/>
              </w:rPr>
            </w:pPr>
            <w:r w:rsidRPr="00D512C7">
              <w:rPr>
                <w:i/>
              </w:rPr>
              <w:t xml:space="preserve">We are continuing to execute on the </w:t>
            </w:r>
            <w:r w:rsidRPr="00D512C7">
              <w:rPr>
                <w:i/>
                <w:highlight w:val="yellow"/>
              </w:rPr>
              <w:t>profit improvement programs</w:t>
            </w:r>
            <w:r w:rsidRPr="00D512C7">
              <w:rPr>
                <w:i/>
              </w:rPr>
              <w:t xml:space="preserve"> we announced in October of 2012. The majority of the benefits from our profit improvement programs will occur in FY 2015 and to a greater extent FY 2016.</w:t>
            </w:r>
          </w:p>
          <w:p w14:paraId="4CC458E7" w14:textId="77777777" w:rsidR="006E106B" w:rsidRPr="00D512C7" w:rsidRDefault="006E106B" w:rsidP="006E106B">
            <w:pPr>
              <w:pStyle w:val="PGPText"/>
              <w:rPr>
                <w:color w:val="FF0000"/>
                <w:sz w:val="20"/>
              </w:rPr>
            </w:pPr>
          </w:p>
        </w:tc>
      </w:tr>
      <w:tr w:rsidR="006E106B" w:rsidRPr="00D512C7" w14:paraId="70240760" w14:textId="77777777" w:rsidTr="00E44144">
        <w:tblPrEx>
          <w:tblCellMar>
            <w:left w:w="108" w:type="dxa"/>
            <w:right w:w="108" w:type="dxa"/>
          </w:tblCellMar>
          <w:tblLook w:val="0000" w:firstRow="0" w:lastRow="0" w:firstColumn="0" w:lastColumn="0" w:noHBand="0" w:noVBand="0"/>
        </w:tblPrEx>
        <w:trPr>
          <w:gridAfter w:val="1"/>
          <w:wAfter w:w="9" w:type="dxa"/>
          <w:cantSplit/>
          <w:trHeight w:val="300"/>
          <w:hidden/>
        </w:trPr>
        <w:tc>
          <w:tcPr>
            <w:tcW w:w="378" w:type="dxa"/>
            <w:gridSpan w:val="2"/>
            <w:shd w:val="clear" w:color="auto" w:fill="auto"/>
          </w:tcPr>
          <w:p w14:paraId="696A0033" w14:textId="77777777" w:rsidR="006E106B" w:rsidRPr="00D512C7" w:rsidRDefault="006E106B" w:rsidP="00E44144">
            <w:pPr>
              <w:pStyle w:val="zLGPIconExtractHandout"/>
              <w:rPr>
                <w:color w:val="FF0000"/>
              </w:rPr>
            </w:pPr>
            <w:r w:rsidRPr="00D512C7">
              <w:rPr>
                <w:color w:val="FF0000"/>
              </w:rPr>
              <w:lastRenderedPageBreak/>
              <w:t>z</w:t>
            </w:r>
          </w:p>
        </w:tc>
        <w:tc>
          <w:tcPr>
            <w:tcW w:w="10132" w:type="dxa"/>
            <w:gridSpan w:val="2"/>
          </w:tcPr>
          <w:p w14:paraId="229691DA" w14:textId="77777777" w:rsidR="006E106B" w:rsidRPr="00D512C7" w:rsidRDefault="006E106B" w:rsidP="006E106B">
            <w:pPr>
              <w:pStyle w:val="PGPTitle"/>
            </w:pPr>
            <w:r w:rsidRPr="00D512C7">
              <w:t>Materials for FedEx (continued)</w:t>
            </w:r>
          </w:p>
          <w:p w14:paraId="05660C33" w14:textId="77777777" w:rsidR="006E106B" w:rsidRPr="00D512C7" w:rsidRDefault="006E106B" w:rsidP="006E106B">
            <w:pPr>
              <w:pStyle w:val="PGPTitle"/>
            </w:pPr>
            <w:r w:rsidRPr="00D512C7">
              <w:t>Topics of “Recent” News Stories</w:t>
            </w:r>
          </w:p>
          <w:p w14:paraId="36EEB640" w14:textId="77777777" w:rsidR="006E106B" w:rsidRPr="00D512C7" w:rsidRDefault="006E106B" w:rsidP="006E106B">
            <w:pPr>
              <w:pStyle w:val="PGPText"/>
            </w:pPr>
            <w:r>
              <w:rPr>
                <w:noProof/>
              </w:rPr>
              <w:drawing>
                <wp:inline distT="0" distB="0" distL="0" distR="0" wp14:anchorId="5CDD1502" wp14:editId="287BC5B2">
                  <wp:extent cx="5943600" cy="5153025"/>
                  <wp:effectExtent l="171450" t="171450" r="381000" b="371475"/>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hoo Finance Headlines (highlighted).jpg"/>
                          <pic:cNvPicPr/>
                        </pic:nvPicPr>
                        <pic:blipFill>
                          <a:blip r:embed="rId43">
                            <a:extLst>
                              <a:ext uri="{28A0092B-C50C-407E-A947-70E740481C1C}">
                                <a14:useLocalDpi xmlns:a14="http://schemas.microsoft.com/office/drawing/2010/main"/>
                              </a:ext>
                            </a:extLst>
                          </a:blip>
                          <a:stretch>
                            <a:fillRect/>
                          </a:stretch>
                        </pic:blipFill>
                        <pic:spPr>
                          <a:xfrm>
                            <a:off x="0" y="0"/>
                            <a:ext cx="5943600" cy="5153025"/>
                          </a:xfrm>
                          <a:prstGeom prst="rect">
                            <a:avLst/>
                          </a:prstGeom>
                          <a:ln>
                            <a:noFill/>
                          </a:ln>
                          <a:effectLst>
                            <a:outerShdw blurRad="292100" dist="139700" dir="2700000" algn="tl" rotWithShape="0">
                              <a:srgbClr val="333333">
                                <a:alpha val="65000"/>
                              </a:srgbClr>
                            </a:outerShdw>
                          </a:effectLst>
                        </pic:spPr>
                      </pic:pic>
                    </a:graphicData>
                  </a:graphic>
                </wp:inline>
              </w:drawing>
            </w:r>
          </w:p>
          <w:p w14:paraId="7ED29827" w14:textId="77777777" w:rsidR="006E106B" w:rsidRPr="00D512C7" w:rsidRDefault="006E106B" w:rsidP="006E106B">
            <w:pPr>
              <w:pStyle w:val="PGPText"/>
              <w:rPr>
                <w:color w:val="FF0000"/>
                <w:sz w:val="20"/>
              </w:rPr>
            </w:pPr>
          </w:p>
        </w:tc>
      </w:tr>
    </w:tbl>
    <w:p w14:paraId="313BEDC7" w14:textId="77777777" w:rsidR="006E106B" w:rsidRDefault="006E106B" w:rsidP="00EA5BBE">
      <w:pPr>
        <w:pStyle w:val="PGPText"/>
      </w:pPr>
    </w:p>
    <w:p w14:paraId="631DC787" w14:textId="77777777" w:rsidR="006E106B" w:rsidRDefault="006E106B">
      <w:pPr>
        <w:rPr>
          <w:rFonts w:ascii="Arial" w:eastAsia="Times New Roman" w:hAnsi="Arial" w:cs="Arial"/>
          <w:color w:val="002868"/>
          <w:sz w:val="24"/>
          <w:szCs w:val="20"/>
        </w:rPr>
      </w:pPr>
      <w:r>
        <w:br w:type="page"/>
      </w:r>
    </w:p>
    <w:p w14:paraId="087C76E4" w14:textId="77777777" w:rsidR="006E106B" w:rsidRDefault="006E106B" w:rsidP="00E44144">
      <w:pPr>
        <w:pStyle w:val="PGPText"/>
      </w:pPr>
    </w:p>
    <w:p w14:paraId="29E9AB12" w14:textId="77777777" w:rsidR="006E106B" w:rsidRDefault="006E106B" w:rsidP="00E44144">
      <w:pPr>
        <w:pStyle w:val="PGPModuleName"/>
      </w:pPr>
      <w:bookmarkStart w:id="24" w:name="_Toc413834417"/>
      <w:r>
        <w:t>Module 4: Speak to Participants</w:t>
      </w:r>
      <w:bookmarkEnd w:id="24"/>
    </w:p>
    <w:tbl>
      <w:tblPr>
        <w:tblW w:w="10512" w:type="dxa"/>
        <w:tblLayout w:type="fixed"/>
        <w:tblLook w:val="01E0" w:firstRow="1" w:lastRow="1" w:firstColumn="1" w:lastColumn="1" w:noHBand="0" w:noVBand="0"/>
      </w:tblPr>
      <w:tblGrid>
        <w:gridCol w:w="1727"/>
        <w:gridCol w:w="8771"/>
        <w:gridCol w:w="14"/>
      </w:tblGrid>
      <w:tr w:rsidR="006E106B" w:rsidRPr="00F009D2" w14:paraId="3F4DD944" w14:textId="77777777" w:rsidTr="00E44144">
        <w:trPr>
          <w:cantSplit/>
          <w:tblHeader/>
        </w:trPr>
        <w:tc>
          <w:tcPr>
            <w:tcW w:w="10512" w:type="dxa"/>
            <w:gridSpan w:val="3"/>
          </w:tcPr>
          <w:p w14:paraId="0454ABC2" w14:textId="77777777" w:rsidR="006E106B" w:rsidRPr="00F009D2" w:rsidRDefault="006E106B" w:rsidP="00E44144">
            <w:pPr>
              <w:pStyle w:val="PGPLessonName"/>
            </w:pPr>
            <w:r>
              <w:br w:type="page"/>
            </w:r>
            <w:r>
              <w:br w:type="page"/>
            </w:r>
            <w:bookmarkStart w:id="25" w:name="_Toc413834418"/>
            <w:r>
              <w:t>“Get to the Critical Factors” Exercise</w:t>
            </w:r>
            <w:bookmarkEnd w:id="25"/>
          </w:p>
        </w:tc>
      </w:tr>
      <w:tr w:rsidR="006E106B" w:rsidRPr="00D512C7" w14:paraId="4D48845B" w14:textId="77777777" w:rsidTr="00920609">
        <w:tblPrEx>
          <w:tblLook w:val="0000" w:firstRow="0" w:lastRow="0" w:firstColumn="0" w:lastColumn="0" w:noHBand="0" w:noVBand="0"/>
        </w:tblPrEx>
        <w:trPr>
          <w:gridAfter w:val="1"/>
          <w:wAfter w:w="14" w:type="dxa"/>
          <w:cantSplit/>
        </w:trPr>
        <w:tc>
          <w:tcPr>
            <w:tcW w:w="1727" w:type="dxa"/>
          </w:tcPr>
          <w:p w14:paraId="2894CA7D" w14:textId="77777777" w:rsidR="006E106B" w:rsidRPr="00D512C7" w:rsidRDefault="006E106B" w:rsidP="00E44144">
            <w:pPr>
              <w:pStyle w:val="zLGPIconHandouts"/>
            </w:pPr>
            <w:r w:rsidRPr="00D512C7">
              <w:rPr>
                <w:noProof/>
              </w:rPr>
              <w:drawing>
                <wp:inline distT="0" distB="0" distL="0" distR="0" wp14:anchorId="2F5BFA95" wp14:editId="76A8F374">
                  <wp:extent cx="657225" cy="657225"/>
                  <wp:effectExtent l="19050" t="0" r="9525" b="0"/>
                  <wp:docPr id="159" name="Picture 14" descr="Handout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ndouts%201"/>
                          <pic:cNvPicPr>
                            <a:picLocks noChangeAspect="1" noChangeArrowheads="1"/>
                          </pic:cNvPicPr>
                        </pic:nvPicPr>
                        <pic:blipFill>
                          <a:blip r:embed="rId26" cstate="print"/>
                          <a:srcRect/>
                          <a:stretch>
                            <a:fillRect/>
                          </a:stretch>
                        </pic:blipFill>
                        <pic:spPr bwMode="auto">
                          <a:xfrm>
                            <a:off x="0" y="0"/>
                            <a:ext cx="657225" cy="657225"/>
                          </a:xfrm>
                          <a:prstGeom prst="rect">
                            <a:avLst/>
                          </a:prstGeom>
                          <a:noFill/>
                          <a:ln w="9525">
                            <a:noFill/>
                            <a:miter lim="800000"/>
                            <a:headEnd/>
                            <a:tailEnd/>
                          </a:ln>
                        </pic:spPr>
                      </pic:pic>
                    </a:graphicData>
                  </a:graphic>
                </wp:inline>
              </w:drawing>
            </w:r>
          </w:p>
        </w:tc>
        <w:tc>
          <w:tcPr>
            <w:tcW w:w="8771" w:type="dxa"/>
            <w:tcBorders>
              <w:top w:val="single" w:sz="6" w:space="0" w:color="808080"/>
              <w:bottom w:val="single" w:sz="6" w:space="0" w:color="808080"/>
            </w:tcBorders>
          </w:tcPr>
          <w:p w14:paraId="6F28ED82" w14:textId="77777777" w:rsidR="006E106B" w:rsidRPr="00D512C7" w:rsidRDefault="006E106B" w:rsidP="006E106B">
            <w:pPr>
              <w:pStyle w:val="PGPTitle"/>
            </w:pPr>
            <w:r w:rsidRPr="00D512C7">
              <w:t xml:space="preserve">Instructions for “Get to the Critical Factors” Exercise </w:t>
            </w:r>
            <w:r w:rsidRPr="00D512C7">
              <w:rPr>
                <w:u w:val="single"/>
              </w:rPr>
              <w:t>Prep Work</w:t>
            </w:r>
          </w:p>
          <w:p w14:paraId="102C74BD" w14:textId="77777777" w:rsidR="006E106B" w:rsidRPr="00D512C7" w:rsidRDefault="006E106B" w:rsidP="006E106B">
            <w:pPr>
              <w:pStyle w:val="PGPBullet1"/>
            </w:pPr>
            <w:r w:rsidRPr="00D512C7">
              <w:t>The purpose of this exercise is to hone your skills for interviewing others to get to the critical factors as quickly as possible</w:t>
            </w:r>
          </w:p>
          <w:p w14:paraId="14872857" w14:textId="77777777" w:rsidR="006E106B" w:rsidRPr="00D512C7" w:rsidRDefault="006E106B" w:rsidP="006E106B">
            <w:pPr>
              <w:pStyle w:val="PGPBullet1"/>
            </w:pPr>
            <w:r w:rsidRPr="00D512C7">
              <w:t>Select one item from the materials you have reviewed during the prior activities, preferably one that can be quantified in terms of its impact on the company’s income statement</w:t>
            </w:r>
          </w:p>
          <w:p w14:paraId="2023557E" w14:textId="77777777" w:rsidR="006E106B" w:rsidRPr="00D512C7" w:rsidRDefault="006E106B" w:rsidP="006E106B">
            <w:pPr>
              <w:pStyle w:val="PGPBullet1"/>
            </w:pPr>
            <w:r w:rsidRPr="00D512C7">
              <w:t xml:space="preserve">Spend 2-3 minutes on your own to quantify the </w:t>
            </w:r>
            <w:r w:rsidRPr="00D512C7">
              <w:rPr>
                <w:i/>
              </w:rPr>
              <w:t>materiality</w:t>
            </w:r>
            <w:r w:rsidRPr="00D512C7">
              <w:t xml:space="preserve"> of this critical factor before continuing to the next step (improvise if you do not have enough information to make an exact calculation)</w:t>
            </w:r>
          </w:p>
          <w:p w14:paraId="06938BFB" w14:textId="77777777" w:rsidR="006E106B" w:rsidRPr="00D512C7" w:rsidRDefault="006E106B" w:rsidP="006E106B">
            <w:pPr>
              <w:pStyle w:val="PGPBullet2"/>
            </w:pPr>
            <w:r w:rsidRPr="00D512C7">
              <w:t>Use your earnings model to quantify the impact, or</w:t>
            </w:r>
          </w:p>
          <w:p w14:paraId="656DE16A" w14:textId="77777777" w:rsidR="006E106B" w:rsidRDefault="006E106B" w:rsidP="006E106B">
            <w:pPr>
              <w:pStyle w:val="PGPBullet2"/>
            </w:pPr>
            <w:r w:rsidRPr="00D512C7">
              <w:t>If you did not bring an earnings model, use the FedEx income statement found earlier in this guide (improvise if necessary)</w:t>
            </w:r>
          </w:p>
          <w:p w14:paraId="436D996B" w14:textId="77777777" w:rsidR="006E106B" w:rsidRPr="00D512C7" w:rsidRDefault="006E106B" w:rsidP="006E106B">
            <w:pPr>
              <w:pStyle w:val="PGPBullet2"/>
            </w:pPr>
            <w:r>
              <w:t>For example, in a prior exercise you determined a 1% increase in FedEx’s fuel surcharge (a critical factor at the time) impacted EPS by $0.87</w:t>
            </w:r>
          </w:p>
          <w:p w14:paraId="5EA365A7" w14:textId="77777777" w:rsidR="006E106B" w:rsidRPr="00D512C7" w:rsidRDefault="006E106B" w:rsidP="006E106B">
            <w:pPr>
              <w:pStyle w:val="PGPBullet1"/>
            </w:pPr>
            <w:r w:rsidRPr="00D512C7">
              <w:t>Let the facilitator know you’re ready by:</w:t>
            </w:r>
          </w:p>
          <w:p w14:paraId="3D7F91F5" w14:textId="77777777" w:rsidR="006E106B" w:rsidRPr="00D512C7" w:rsidRDefault="006E106B" w:rsidP="006E106B">
            <w:pPr>
              <w:pStyle w:val="PGPBullet2"/>
            </w:pPr>
            <w:r w:rsidRPr="00D512C7">
              <w:t>Putting down your pen (if in-person); or</w:t>
            </w:r>
          </w:p>
          <w:p w14:paraId="620F391F" w14:textId="77777777" w:rsidR="006E106B" w:rsidRPr="00D512C7" w:rsidRDefault="006E106B" w:rsidP="00920609">
            <w:pPr>
              <w:pStyle w:val="PGPBullet2"/>
            </w:pPr>
            <w:r w:rsidRPr="00D512C7">
              <w:t>Select the green “Agree” s</w:t>
            </w:r>
            <w:r w:rsidR="00920609">
              <w:t>tatus icon (if working on-line)</w:t>
            </w:r>
          </w:p>
          <w:p w14:paraId="7D0F4149" w14:textId="77777777" w:rsidR="006E106B" w:rsidRPr="00D512C7" w:rsidRDefault="006E106B" w:rsidP="006E106B">
            <w:pPr>
              <w:pStyle w:val="PGPText"/>
            </w:pPr>
          </w:p>
        </w:tc>
      </w:tr>
    </w:tbl>
    <w:p w14:paraId="720A7431" w14:textId="77777777" w:rsidR="00920609" w:rsidRDefault="00920609">
      <w:r>
        <w:rPr>
          <w:b/>
        </w:rPr>
        <w:br w:type="page"/>
      </w:r>
    </w:p>
    <w:tbl>
      <w:tblPr>
        <w:tblW w:w="10498" w:type="dxa"/>
        <w:tblLayout w:type="fixed"/>
        <w:tblLook w:val="0000" w:firstRow="0" w:lastRow="0" w:firstColumn="0" w:lastColumn="0" w:noHBand="0" w:noVBand="0"/>
      </w:tblPr>
      <w:tblGrid>
        <w:gridCol w:w="1727"/>
        <w:gridCol w:w="8771"/>
      </w:tblGrid>
      <w:tr w:rsidR="006E106B" w:rsidRPr="00D512C7" w14:paraId="7D616A7D" w14:textId="77777777" w:rsidTr="00920609">
        <w:trPr>
          <w:cantSplit/>
        </w:trPr>
        <w:tc>
          <w:tcPr>
            <w:tcW w:w="1727" w:type="dxa"/>
          </w:tcPr>
          <w:p w14:paraId="1618738A" w14:textId="77777777" w:rsidR="006E106B" w:rsidRPr="00D512C7" w:rsidRDefault="006E106B" w:rsidP="00E44144">
            <w:pPr>
              <w:pStyle w:val="zLGPIconHandouts"/>
            </w:pPr>
            <w:r w:rsidRPr="00D512C7">
              <w:rPr>
                <w:noProof/>
              </w:rPr>
              <w:lastRenderedPageBreak/>
              <w:drawing>
                <wp:inline distT="0" distB="0" distL="0" distR="0" wp14:anchorId="4A90945D" wp14:editId="27988AEE">
                  <wp:extent cx="658368" cy="658368"/>
                  <wp:effectExtent l="0" t="0" r="8890" b="8890"/>
                  <wp:docPr id="26" name="Picture 26"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a:ext>
                            </a:extLst>
                          </a:blip>
                          <a:stretch>
                            <a:fillRect/>
                          </a:stretch>
                        </pic:blipFill>
                        <pic:spPr>
                          <a:xfrm>
                            <a:off x="0" y="0"/>
                            <a:ext cx="658368" cy="658368"/>
                          </a:xfrm>
                          <a:prstGeom prst="rect">
                            <a:avLst/>
                          </a:prstGeom>
                        </pic:spPr>
                      </pic:pic>
                    </a:graphicData>
                  </a:graphic>
                </wp:inline>
              </w:drawing>
            </w:r>
          </w:p>
        </w:tc>
        <w:tc>
          <w:tcPr>
            <w:tcW w:w="8771" w:type="dxa"/>
            <w:tcBorders>
              <w:top w:val="single" w:sz="6" w:space="0" w:color="808080"/>
              <w:bottom w:val="single" w:sz="6" w:space="0" w:color="808080"/>
            </w:tcBorders>
          </w:tcPr>
          <w:p w14:paraId="431532CD" w14:textId="77777777" w:rsidR="006E106B" w:rsidRPr="00D512C7" w:rsidRDefault="006E106B" w:rsidP="006E106B">
            <w:pPr>
              <w:pStyle w:val="PGPTitle"/>
            </w:pPr>
            <w:r w:rsidRPr="00D512C7">
              <w:t>Instructions for “Get to the Critical Factors” Exercise</w:t>
            </w:r>
          </w:p>
          <w:p w14:paraId="1F4AA8C2" w14:textId="77777777" w:rsidR="006E106B" w:rsidRPr="00D512C7" w:rsidRDefault="006E106B" w:rsidP="006E106B">
            <w:pPr>
              <w:pStyle w:val="PGPBullet1"/>
            </w:pPr>
            <w:r w:rsidRPr="00D512C7">
              <w:t>After the facilitator instructs you to continue:</w:t>
            </w:r>
          </w:p>
          <w:p w14:paraId="0E38DC7E" w14:textId="77777777" w:rsidR="006E106B" w:rsidRPr="00D512C7" w:rsidRDefault="006E106B" w:rsidP="006E106B">
            <w:pPr>
              <w:pStyle w:val="PGPBullet1"/>
            </w:pPr>
            <w:r w:rsidRPr="00D512C7">
              <w:t>Divide into pairs of learners, and try not to work with someone who covers your sector or a related sector</w:t>
            </w:r>
          </w:p>
          <w:p w14:paraId="366F8239" w14:textId="77777777" w:rsidR="006E106B" w:rsidRPr="00D512C7" w:rsidRDefault="006E106B" w:rsidP="006E106B">
            <w:pPr>
              <w:pStyle w:val="PGPBullet2"/>
            </w:pPr>
            <w:r w:rsidRPr="00D512C7">
              <w:t>One of you will start by being a sell-side analyst making a call to the other person who will be a buy-side analyst</w:t>
            </w:r>
          </w:p>
          <w:p w14:paraId="6EE3A43D" w14:textId="77777777" w:rsidR="006E106B" w:rsidRPr="00D512C7" w:rsidRDefault="006E106B" w:rsidP="006E106B">
            <w:pPr>
              <w:pStyle w:val="PGPBullet2"/>
            </w:pPr>
            <w:r w:rsidRPr="00D512C7">
              <w:t>After you end your first conversation, switch roles</w:t>
            </w:r>
          </w:p>
          <w:p w14:paraId="2E20A8B4" w14:textId="77777777" w:rsidR="006E106B" w:rsidRPr="00D512C7" w:rsidRDefault="006E106B" w:rsidP="006E106B">
            <w:pPr>
              <w:pStyle w:val="PGPBullet2"/>
            </w:pPr>
            <w:r w:rsidRPr="00D512C7">
              <w:t xml:space="preserve">Select your role first and then read </w:t>
            </w:r>
            <w:r w:rsidRPr="00D512C7">
              <w:rPr>
                <w:b/>
                <w:u w:val="single"/>
              </w:rPr>
              <w:t>ONLY YOUR ROLE</w:t>
            </w:r>
            <w:r w:rsidRPr="00D512C7">
              <w:t xml:space="preserve"> on one of the next two pages</w:t>
            </w:r>
          </w:p>
          <w:p w14:paraId="35F4D4A3" w14:textId="77777777" w:rsidR="006E106B" w:rsidRPr="00D512C7" w:rsidRDefault="006E106B" w:rsidP="006E106B">
            <w:pPr>
              <w:pStyle w:val="PGPBullet1"/>
            </w:pPr>
            <w:r w:rsidRPr="00D512C7">
              <w:rPr>
                <w:u w:val="single"/>
              </w:rPr>
              <w:t>The work you did directly above is used when you play the Sell-side role only</w:t>
            </w:r>
          </w:p>
          <w:p w14:paraId="0C8E437D" w14:textId="77777777" w:rsidR="006E106B" w:rsidRPr="00D512C7" w:rsidRDefault="006E106B" w:rsidP="006E106B">
            <w:pPr>
              <w:pStyle w:val="PGPBullet1"/>
            </w:pPr>
            <w:r w:rsidRPr="00D512C7">
              <w:t>Do not turn to the next page until you have:</w:t>
            </w:r>
          </w:p>
          <w:p w14:paraId="48BFD6D2" w14:textId="77777777" w:rsidR="006E106B" w:rsidRPr="00D512C7" w:rsidRDefault="006E106B" w:rsidP="006E106B">
            <w:pPr>
              <w:pStyle w:val="PGPBullet2"/>
            </w:pPr>
            <w:r w:rsidRPr="00D512C7">
              <w:t>Identified a critical factor and computed its materiality</w:t>
            </w:r>
          </w:p>
          <w:p w14:paraId="02A109EA" w14:textId="77777777" w:rsidR="006E106B" w:rsidRPr="00D512C7" w:rsidRDefault="006E106B" w:rsidP="006E106B">
            <w:pPr>
              <w:pStyle w:val="PGPBullet2"/>
            </w:pPr>
            <w:r w:rsidRPr="00D512C7">
              <w:t>Paired up with another learner</w:t>
            </w:r>
          </w:p>
          <w:p w14:paraId="7705FE64" w14:textId="77777777" w:rsidR="006E106B" w:rsidRPr="00D512C7" w:rsidRDefault="006E106B" w:rsidP="006E106B">
            <w:pPr>
              <w:pStyle w:val="PGPBullet2"/>
            </w:pPr>
            <w:r w:rsidRPr="00D512C7">
              <w:t>Selected your role</w:t>
            </w:r>
          </w:p>
          <w:p w14:paraId="3BFD3EDD" w14:textId="77777777" w:rsidR="006E106B" w:rsidRPr="00D512C7" w:rsidRDefault="006E106B" w:rsidP="006E106B">
            <w:pPr>
              <w:pStyle w:val="PGPTitle"/>
            </w:pPr>
          </w:p>
        </w:tc>
      </w:tr>
    </w:tbl>
    <w:p w14:paraId="1D3F452F" w14:textId="77777777" w:rsidR="00920609" w:rsidRDefault="00920609">
      <w:pPr>
        <w:rPr>
          <w:b/>
        </w:rPr>
        <w:sectPr w:rsidR="00920609" w:rsidSect="00083969">
          <w:type w:val="evenPage"/>
          <w:pgSz w:w="12240" w:h="15840" w:code="1"/>
          <w:pgMar w:top="720" w:right="720" w:bottom="720" w:left="720" w:header="720" w:footer="720" w:gutter="288"/>
          <w:cols w:space="720"/>
          <w:docGrid w:linePitch="360"/>
        </w:sectPr>
      </w:pPr>
    </w:p>
    <w:tbl>
      <w:tblPr>
        <w:tblW w:w="10498" w:type="dxa"/>
        <w:tblLayout w:type="fixed"/>
        <w:tblLook w:val="0000" w:firstRow="0" w:lastRow="0" w:firstColumn="0" w:lastColumn="0" w:noHBand="0" w:noVBand="0"/>
      </w:tblPr>
      <w:tblGrid>
        <w:gridCol w:w="1727"/>
        <w:gridCol w:w="8771"/>
      </w:tblGrid>
      <w:tr w:rsidR="006E106B" w:rsidRPr="00D512C7" w14:paraId="2A89B4DA" w14:textId="77777777" w:rsidTr="00920609">
        <w:trPr>
          <w:cantSplit/>
        </w:trPr>
        <w:tc>
          <w:tcPr>
            <w:tcW w:w="1727" w:type="dxa"/>
          </w:tcPr>
          <w:p w14:paraId="1F4DD4A6" w14:textId="77777777" w:rsidR="006E106B" w:rsidRPr="00D512C7" w:rsidRDefault="006E106B" w:rsidP="00E44144">
            <w:pPr>
              <w:pStyle w:val="zLGPIconHandouts"/>
            </w:pPr>
            <w:r w:rsidRPr="00D512C7">
              <w:rPr>
                <w:noProof/>
              </w:rPr>
              <w:lastRenderedPageBreak/>
              <w:drawing>
                <wp:inline distT="0" distB="0" distL="0" distR="0" wp14:anchorId="22168974" wp14:editId="55A3FB6F">
                  <wp:extent cx="657225" cy="657225"/>
                  <wp:effectExtent l="19050" t="0" r="9525" b="0"/>
                  <wp:docPr id="830" name="Picture 14" descr="Handout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ndouts%201"/>
                          <pic:cNvPicPr>
                            <a:picLocks noChangeAspect="1" noChangeArrowheads="1"/>
                          </pic:cNvPicPr>
                        </pic:nvPicPr>
                        <pic:blipFill>
                          <a:blip r:embed="rId26" cstate="print"/>
                          <a:srcRect/>
                          <a:stretch>
                            <a:fillRect/>
                          </a:stretch>
                        </pic:blipFill>
                        <pic:spPr bwMode="auto">
                          <a:xfrm>
                            <a:off x="0" y="0"/>
                            <a:ext cx="657225" cy="657225"/>
                          </a:xfrm>
                          <a:prstGeom prst="rect">
                            <a:avLst/>
                          </a:prstGeom>
                          <a:noFill/>
                          <a:ln w="9525">
                            <a:noFill/>
                            <a:miter lim="800000"/>
                            <a:headEnd/>
                            <a:tailEnd/>
                          </a:ln>
                        </pic:spPr>
                      </pic:pic>
                    </a:graphicData>
                  </a:graphic>
                </wp:inline>
              </w:drawing>
            </w:r>
          </w:p>
        </w:tc>
        <w:tc>
          <w:tcPr>
            <w:tcW w:w="8771" w:type="dxa"/>
            <w:tcBorders>
              <w:top w:val="single" w:sz="6" w:space="0" w:color="808080"/>
              <w:bottom w:val="single" w:sz="6" w:space="0" w:color="808080"/>
            </w:tcBorders>
          </w:tcPr>
          <w:p w14:paraId="07E39D1B" w14:textId="77777777" w:rsidR="006E106B" w:rsidRPr="00D512C7" w:rsidRDefault="006E106B" w:rsidP="006E106B">
            <w:pPr>
              <w:pStyle w:val="PGPTitle"/>
            </w:pPr>
            <w:r w:rsidRPr="00D512C7">
              <w:t xml:space="preserve">Read ONLY if you are playing the </w:t>
            </w:r>
            <w:r w:rsidRPr="00D512C7">
              <w:rPr>
                <w:u w:val="single"/>
              </w:rPr>
              <w:t>SELL-SIDE Role</w:t>
            </w:r>
            <w:r w:rsidRPr="00D512C7">
              <w:t>:</w:t>
            </w:r>
          </w:p>
          <w:p w14:paraId="420EBC25" w14:textId="77777777" w:rsidR="006E106B" w:rsidRPr="00D512C7" w:rsidRDefault="006E106B" w:rsidP="006E106B">
            <w:pPr>
              <w:pStyle w:val="PGPBullet1"/>
            </w:pPr>
            <w:r w:rsidRPr="00D512C7">
              <w:t xml:space="preserve">It is </w:t>
            </w:r>
            <w:r w:rsidRPr="00D512C7">
              <w:rPr>
                <w:i/>
              </w:rPr>
              <w:t>Institutional Investor</w:t>
            </w:r>
            <w:r w:rsidRPr="00D512C7">
              <w:t xml:space="preserve"> voting season and you want to get a vote from the client you are about to call, who just picked up your sector. Your goal is to make the conversation go as long as possible.</w:t>
            </w:r>
          </w:p>
          <w:p w14:paraId="4A54BF24" w14:textId="77777777" w:rsidR="006E106B" w:rsidRPr="00D512C7" w:rsidRDefault="006E106B" w:rsidP="006E106B">
            <w:pPr>
              <w:pStyle w:val="PGPBullet1"/>
            </w:pPr>
            <w:r w:rsidRPr="00D512C7">
              <w:t xml:space="preserve">Think of a </w:t>
            </w:r>
            <w:r w:rsidRPr="00D512C7">
              <w:rPr>
                <w:i/>
              </w:rPr>
              <w:t>fictitious</w:t>
            </w:r>
            <w:r w:rsidRPr="00D512C7">
              <w:t xml:space="preserve"> research report you have written on the topic that shows </w:t>
            </w:r>
            <w:r w:rsidRPr="00D512C7">
              <w:rPr>
                <w:b/>
                <w:u w:val="single"/>
              </w:rPr>
              <w:t>you have a proprietary insight about the critical factor you just selected</w:t>
            </w:r>
          </w:p>
          <w:p w14:paraId="3035B0E7" w14:textId="77777777" w:rsidR="006E106B" w:rsidRPr="00D512C7" w:rsidRDefault="006E106B" w:rsidP="006E106B">
            <w:pPr>
              <w:pStyle w:val="PGPBullet1"/>
            </w:pPr>
            <w:r w:rsidRPr="00D512C7">
              <w:t>Call the client to discuss your research report</w:t>
            </w:r>
          </w:p>
          <w:p w14:paraId="16D06C2E" w14:textId="77777777" w:rsidR="006E106B" w:rsidRPr="00D512C7" w:rsidRDefault="006E106B" w:rsidP="006E106B">
            <w:pPr>
              <w:pStyle w:val="PGPBullet1"/>
            </w:pPr>
            <w:r w:rsidRPr="00D512C7">
              <w:t>The client is new to following the sector and so avoid complex ideas or terms</w:t>
            </w:r>
          </w:p>
          <w:p w14:paraId="54D2E784" w14:textId="77777777" w:rsidR="006E106B" w:rsidRPr="00D512C7" w:rsidRDefault="006E106B" w:rsidP="006E106B">
            <w:pPr>
              <w:pStyle w:val="PGPBullet1"/>
            </w:pPr>
            <w:r w:rsidRPr="00D512C7">
              <w:t>Ground rule: you must remain very professional because you work for a prestigious firm and would not want to harm its reputation</w:t>
            </w:r>
          </w:p>
          <w:p w14:paraId="3A08A5BE" w14:textId="77777777" w:rsidR="006E106B" w:rsidRPr="00D512C7" w:rsidRDefault="006E106B" w:rsidP="006E106B">
            <w:pPr>
              <w:pStyle w:val="PGPBullet1"/>
            </w:pPr>
            <w:r w:rsidRPr="00D512C7">
              <w:t>Improvise as needed</w:t>
            </w:r>
          </w:p>
          <w:p w14:paraId="78CB4E59" w14:textId="77777777" w:rsidR="006E106B" w:rsidRPr="00D512C7" w:rsidRDefault="006E106B" w:rsidP="006E106B">
            <w:pPr>
              <w:pStyle w:val="PGPText"/>
            </w:pPr>
          </w:p>
        </w:tc>
      </w:tr>
    </w:tbl>
    <w:p w14:paraId="7FEBE73C" w14:textId="77777777" w:rsidR="00920609" w:rsidRDefault="00920609">
      <w:pPr>
        <w:rPr>
          <w:b/>
        </w:rPr>
        <w:sectPr w:rsidR="00920609" w:rsidSect="00083969">
          <w:type w:val="evenPage"/>
          <w:pgSz w:w="12240" w:h="15840" w:code="1"/>
          <w:pgMar w:top="720" w:right="720" w:bottom="720" w:left="720" w:header="720" w:footer="720" w:gutter="288"/>
          <w:cols w:space="720"/>
          <w:docGrid w:linePitch="360"/>
        </w:sectPr>
      </w:pPr>
    </w:p>
    <w:tbl>
      <w:tblPr>
        <w:tblW w:w="10498" w:type="dxa"/>
        <w:tblLayout w:type="fixed"/>
        <w:tblLook w:val="0000" w:firstRow="0" w:lastRow="0" w:firstColumn="0" w:lastColumn="0" w:noHBand="0" w:noVBand="0"/>
      </w:tblPr>
      <w:tblGrid>
        <w:gridCol w:w="1727"/>
        <w:gridCol w:w="8771"/>
      </w:tblGrid>
      <w:tr w:rsidR="006E106B" w:rsidRPr="00D512C7" w14:paraId="084E693A" w14:textId="77777777" w:rsidTr="00920609">
        <w:trPr>
          <w:cantSplit/>
        </w:trPr>
        <w:tc>
          <w:tcPr>
            <w:tcW w:w="1727" w:type="dxa"/>
          </w:tcPr>
          <w:p w14:paraId="1812D30C" w14:textId="77777777" w:rsidR="006E106B" w:rsidRPr="00D512C7" w:rsidRDefault="006E106B" w:rsidP="00E44144">
            <w:pPr>
              <w:pStyle w:val="zLGPIconHandouts"/>
            </w:pPr>
            <w:r w:rsidRPr="00D512C7">
              <w:rPr>
                <w:noProof/>
              </w:rPr>
              <w:lastRenderedPageBreak/>
              <w:drawing>
                <wp:inline distT="0" distB="0" distL="0" distR="0" wp14:anchorId="0EF1B86E" wp14:editId="6A3D0509">
                  <wp:extent cx="657225" cy="657225"/>
                  <wp:effectExtent l="19050" t="0" r="9525" b="0"/>
                  <wp:docPr id="831" name="Picture 14" descr="Handout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ndouts%201"/>
                          <pic:cNvPicPr>
                            <a:picLocks noChangeAspect="1" noChangeArrowheads="1"/>
                          </pic:cNvPicPr>
                        </pic:nvPicPr>
                        <pic:blipFill>
                          <a:blip r:embed="rId26" cstate="print"/>
                          <a:srcRect/>
                          <a:stretch>
                            <a:fillRect/>
                          </a:stretch>
                        </pic:blipFill>
                        <pic:spPr bwMode="auto">
                          <a:xfrm>
                            <a:off x="0" y="0"/>
                            <a:ext cx="657225" cy="657225"/>
                          </a:xfrm>
                          <a:prstGeom prst="rect">
                            <a:avLst/>
                          </a:prstGeom>
                          <a:noFill/>
                          <a:ln w="9525">
                            <a:noFill/>
                            <a:miter lim="800000"/>
                            <a:headEnd/>
                            <a:tailEnd/>
                          </a:ln>
                        </pic:spPr>
                      </pic:pic>
                    </a:graphicData>
                  </a:graphic>
                </wp:inline>
              </w:drawing>
            </w:r>
          </w:p>
        </w:tc>
        <w:tc>
          <w:tcPr>
            <w:tcW w:w="8771" w:type="dxa"/>
            <w:tcBorders>
              <w:top w:val="single" w:sz="6" w:space="0" w:color="808080"/>
              <w:bottom w:val="single" w:sz="6" w:space="0" w:color="808080"/>
            </w:tcBorders>
          </w:tcPr>
          <w:p w14:paraId="25373CB7" w14:textId="77777777" w:rsidR="006E106B" w:rsidRPr="00D512C7" w:rsidRDefault="006E106B" w:rsidP="006E106B">
            <w:pPr>
              <w:pStyle w:val="PGPTitle"/>
            </w:pPr>
            <w:r w:rsidRPr="00D512C7">
              <w:t xml:space="preserve">Read ONLY if you are playing the </w:t>
            </w:r>
            <w:r w:rsidRPr="00D512C7">
              <w:rPr>
                <w:u w:val="single"/>
              </w:rPr>
              <w:t>BUY-SIDE</w:t>
            </w:r>
            <w:r w:rsidRPr="00D512C7">
              <w:t xml:space="preserve"> Role:</w:t>
            </w:r>
          </w:p>
          <w:p w14:paraId="53210BA6" w14:textId="77777777" w:rsidR="006E106B" w:rsidRPr="00D512C7" w:rsidRDefault="006E106B" w:rsidP="006E106B">
            <w:pPr>
              <w:pStyle w:val="PGPBullet1"/>
            </w:pPr>
            <w:r w:rsidRPr="00D512C7">
              <w:t xml:space="preserve">You receive a call from a sell-side analyst about a stock that you have just been assigned. Ask questions to determine if the research is about a </w:t>
            </w:r>
            <w:r w:rsidRPr="00D512C7">
              <w:rPr>
                <w:b/>
                <w:u w:val="single"/>
              </w:rPr>
              <w:t>true critical factor</w:t>
            </w:r>
            <w:r w:rsidRPr="00D512C7">
              <w:t xml:space="preserve"> or if the analyst is wasting your time.</w:t>
            </w:r>
          </w:p>
          <w:p w14:paraId="35C8D0F9" w14:textId="77777777" w:rsidR="006E106B" w:rsidRPr="00D512C7" w:rsidRDefault="006E106B" w:rsidP="006E106B">
            <w:pPr>
              <w:pStyle w:val="PGPBullet1"/>
            </w:pPr>
            <w:r w:rsidRPr="00D512C7">
              <w:t>Your goal is to get off the phone as quickly as possible because you want to continue conducting your own proprietary research. Specifically, ask the analyst about the four areas in the EPIC™ framework:</w:t>
            </w:r>
          </w:p>
          <w:p w14:paraId="7405A8FC" w14:textId="77777777" w:rsidR="006E106B" w:rsidRPr="00D512C7" w:rsidRDefault="006E106B" w:rsidP="006E106B">
            <w:pPr>
              <w:pStyle w:val="PGPBullet2"/>
            </w:pPr>
            <w:r w:rsidRPr="00D512C7">
              <w:t xml:space="preserve">Is the factor the analyst is calling about likely to </w:t>
            </w:r>
            <w:r w:rsidRPr="00D512C7">
              <w:rPr>
                <w:b/>
                <w:u w:val="single"/>
              </w:rPr>
              <w:t>E</w:t>
            </w:r>
            <w:r w:rsidRPr="00D512C7">
              <w:t xml:space="preserve">xceed your materiality threshold? </w:t>
            </w:r>
            <w:r w:rsidRPr="00D512C7">
              <w:rPr>
                <w:b/>
                <w:u w:val="single"/>
              </w:rPr>
              <w:t>Demand to get exact numbers</w:t>
            </w:r>
            <w:r w:rsidRPr="00D512C7">
              <w:t xml:space="preserve"> by conducting the math with the sell-side analyst (any self-respecting sell-side analyst should have his/her model available when they call you).  </w:t>
            </w:r>
            <w:r w:rsidRPr="00D512C7">
              <w:rPr>
                <w:b/>
                <w:u w:val="single"/>
              </w:rPr>
              <w:t>Do not let them avoid giving you a number</w:t>
            </w:r>
            <w:r w:rsidRPr="00D512C7">
              <w:t>.</w:t>
            </w:r>
          </w:p>
          <w:p w14:paraId="1830C529" w14:textId="77777777" w:rsidR="006E106B" w:rsidRPr="00D512C7" w:rsidRDefault="006E106B" w:rsidP="006E106B">
            <w:pPr>
              <w:pStyle w:val="PGPBullet2"/>
            </w:pPr>
            <w:r w:rsidRPr="00D512C7">
              <w:rPr>
                <w:b/>
                <w:u w:val="single"/>
              </w:rPr>
              <w:t>P</w:t>
            </w:r>
            <w:r w:rsidRPr="00D512C7">
              <w:t>robability of occurring?</w:t>
            </w:r>
          </w:p>
          <w:p w14:paraId="220861E1" w14:textId="77777777" w:rsidR="006E106B" w:rsidRPr="00D512C7" w:rsidRDefault="006E106B" w:rsidP="006E106B">
            <w:pPr>
              <w:pStyle w:val="PGPBullet3"/>
            </w:pPr>
            <w:r w:rsidRPr="00D512C7">
              <w:t>What unique work or insight do they have that suggests this is likely to occur during your investment time horizon?</w:t>
            </w:r>
          </w:p>
          <w:p w14:paraId="369FC01E" w14:textId="77777777" w:rsidR="006E106B" w:rsidRPr="00D512C7" w:rsidRDefault="006E106B" w:rsidP="006E106B">
            <w:pPr>
              <w:pStyle w:val="PGPBullet3"/>
            </w:pPr>
            <w:r w:rsidRPr="00D512C7">
              <w:t>Does the timing of the “materiality” impact on EPS they provided above match the timing of your investment time horizon? (if not, ask why)</w:t>
            </w:r>
          </w:p>
          <w:p w14:paraId="299A0E66" w14:textId="77777777" w:rsidR="006E106B" w:rsidRPr="00D512C7" w:rsidRDefault="006E106B" w:rsidP="006E106B">
            <w:pPr>
              <w:pStyle w:val="PGPBullet2"/>
            </w:pPr>
            <w:r w:rsidRPr="00D512C7">
              <w:t>Determine if the analyst is good at forecasting the catalyst (what has the analyst done to provide a forecast more accurate than consensus on this issue?)</w:t>
            </w:r>
          </w:p>
          <w:p w14:paraId="16272E2F" w14:textId="77777777" w:rsidR="006E106B" w:rsidRPr="00D512C7" w:rsidRDefault="006E106B" w:rsidP="006E106B">
            <w:pPr>
              <w:pStyle w:val="PGPBullet2"/>
            </w:pPr>
            <w:r w:rsidRPr="00D512C7">
              <w:t xml:space="preserve">Are the analyst’s assumptions about the factor already in </w:t>
            </w:r>
            <w:r w:rsidRPr="00D512C7">
              <w:rPr>
                <w:b/>
                <w:u w:val="single"/>
              </w:rPr>
              <w:t>C</w:t>
            </w:r>
            <w:r w:rsidRPr="00D512C7">
              <w:t>onsensus? If so, why are is the sell-side analyst wasting your time? If not:</w:t>
            </w:r>
          </w:p>
          <w:p w14:paraId="78236D5B" w14:textId="77777777" w:rsidR="006E106B" w:rsidRPr="00D512C7" w:rsidRDefault="006E106B" w:rsidP="006E106B">
            <w:pPr>
              <w:pStyle w:val="PGPBullet3"/>
            </w:pPr>
            <w:r w:rsidRPr="00D512C7">
              <w:t>Why has consensus missed this?</w:t>
            </w:r>
          </w:p>
          <w:p w14:paraId="02272350" w14:textId="77777777" w:rsidR="006E106B" w:rsidRPr="00D512C7" w:rsidRDefault="006E106B" w:rsidP="006E106B">
            <w:pPr>
              <w:pStyle w:val="PGPBullet3"/>
            </w:pPr>
            <w:r w:rsidRPr="00D512C7">
              <w:t>What catalyst is going to occur (and when) to bring around consensus’ way of thinking?</w:t>
            </w:r>
          </w:p>
          <w:p w14:paraId="3282733A" w14:textId="77777777" w:rsidR="006E106B" w:rsidRPr="00D512C7" w:rsidRDefault="006E106B" w:rsidP="006E106B">
            <w:pPr>
              <w:pStyle w:val="PGPBullet1"/>
            </w:pPr>
            <w:r w:rsidRPr="00D512C7">
              <w:t>Ground rule: you must remain very professional because you work for a prestigious firm and would not want to harm its reputation</w:t>
            </w:r>
          </w:p>
          <w:p w14:paraId="518B56A2" w14:textId="77777777" w:rsidR="006E106B" w:rsidRPr="00D512C7" w:rsidRDefault="006E106B" w:rsidP="006E106B">
            <w:pPr>
              <w:pStyle w:val="PGPBullet1"/>
            </w:pPr>
            <w:r w:rsidRPr="00D512C7">
              <w:t>Improvise as needed</w:t>
            </w:r>
          </w:p>
          <w:p w14:paraId="6987582B" w14:textId="77777777" w:rsidR="006E106B" w:rsidRPr="00D512C7" w:rsidRDefault="006E106B" w:rsidP="006E106B">
            <w:pPr>
              <w:pStyle w:val="PGPText"/>
            </w:pPr>
          </w:p>
        </w:tc>
      </w:tr>
    </w:tbl>
    <w:p w14:paraId="4327965C" w14:textId="77777777" w:rsidR="006E106B" w:rsidRDefault="006E106B" w:rsidP="00EA5BBE">
      <w:pPr>
        <w:pStyle w:val="PGPText"/>
      </w:pPr>
    </w:p>
    <w:p w14:paraId="60C01B6A" w14:textId="77777777" w:rsidR="006E106B" w:rsidRDefault="006E106B">
      <w:pPr>
        <w:rPr>
          <w:rFonts w:ascii="Arial" w:eastAsia="Times New Roman" w:hAnsi="Arial" w:cs="Arial"/>
          <w:color w:val="002868"/>
          <w:sz w:val="24"/>
          <w:szCs w:val="20"/>
        </w:rPr>
      </w:pPr>
      <w:r>
        <w:br w:type="page"/>
      </w:r>
    </w:p>
    <w:p w14:paraId="44E8A319" w14:textId="77777777" w:rsidR="006E106B" w:rsidRDefault="006E106B" w:rsidP="00E44144">
      <w:pPr>
        <w:pStyle w:val="PGPText"/>
      </w:pPr>
    </w:p>
    <w:p w14:paraId="2BC5DE02" w14:textId="77777777" w:rsidR="006E106B" w:rsidRDefault="006E106B" w:rsidP="00E44144">
      <w:pPr>
        <w:pStyle w:val="PGPModuleName"/>
      </w:pPr>
      <w:bookmarkStart w:id="26" w:name="_Toc413834419"/>
      <w:r>
        <w:t>Module 5: Monitoring Critical Factors</w:t>
      </w:r>
      <w:bookmarkEnd w:id="26"/>
    </w:p>
    <w:tbl>
      <w:tblPr>
        <w:tblW w:w="10512" w:type="dxa"/>
        <w:tblLayout w:type="fixed"/>
        <w:tblLook w:val="01E0" w:firstRow="1" w:lastRow="1" w:firstColumn="1" w:lastColumn="1" w:noHBand="0" w:noVBand="0"/>
      </w:tblPr>
      <w:tblGrid>
        <w:gridCol w:w="377"/>
        <w:gridCol w:w="10121"/>
        <w:gridCol w:w="14"/>
      </w:tblGrid>
      <w:tr w:rsidR="006E106B" w:rsidRPr="004569C2" w14:paraId="776FCC9D" w14:textId="77777777" w:rsidTr="00E44144">
        <w:trPr>
          <w:cantSplit/>
          <w:tblHeader/>
        </w:trPr>
        <w:tc>
          <w:tcPr>
            <w:tcW w:w="10512" w:type="dxa"/>
            <w:gridSpan w:val="3"/>
          </w:tcPr>
          <w:p w14:paraId="60E2CA17" w14:textId="77777777" w:rsidR="006E106B" w:rsidRPr="004569C2" w:rsidRDefault="006E106B" w:rsidP="004569C2">
            <w:pPr>
              <w:pStyle w:val="PGPLessonName"/>
              <w:spacing w:before="0" w:after="0"/>
              <w:rPr>
                <w:sz w:val="36"/>
              </w:rPr>
            </w:pPr>
            <w:r w:rsidRPr="004569C2">
              <w:rPr>
                <w:sz w:val="36"/>
              </w:rPr>
              <w:br w:type="page"/>
            </w:r>
            <w:r w:rsidRPr="004569C2">
              <w:rPr>
                <w:sz w:val="36"/>
              </w:rPr>
              <w:br w:type="page"/>
            </w:r>
            <w:bookmarkStart w:id="27" w:name="_Toc413834420"/>
            <w:r w:rsidRPr="004569C2">
              <w:rPr>
                <w:sz w:val="36"/>
              </w:rPr>
              <w:t>Flow Chart</w:t>
            </w:r>
            <w:bookmarkEnd w:id="27"/>
          </w:p>
        </w:tc>
      </w:tr>
      <w:tr w:rsidR="006E106B" w:rsidRPr="00D512C7" w14:paraId="23ED3355" w14:textId="77777777" w:rsidTr="00920609">
        <w:tblPrEx>
          <w:tblLook w:val="0000" w:firstRow="0" w:lastRow="0" w:firstColumn="0" w:lastColumn="0" w:noHBand="0" w:noVBand="0"/>
        </w:tblPrEx>
        <w:trPr>
          <w:gridAfter w:val="1"/>
          <w:wAfter w:w="14" w:type="dxa"/>
          <w:cantSplit/>
          <w:trHeight w:val="300"/>
          <w:hidden/>
        </w:trPr>
        <w:tc>
          <w:tcPr>
            <w:tcW w:w="377" w:type="dxa"/>
            <w:shd w:val="clear" w:color="auto" w:fill="auto"/>
          </w:tcPr>
          <w:p w14:paraId="17099155" w14:textId="77777777" w:rsidR="006E106B" w:rsidRPr="00D512C7" w:rsidRDefault="006E106B" w:rsidP="00E44144">
            <w:pPr>
              <w:pStyle w:val="zLGPIconExtractHandout"/>
              <w:rPr>
                <w:color w:val="FF0000"/>
              </w:rPr>
            </w:pPr>
            <w:r w:rsidRPr="00D512C7">
              <w:rPr>
                <w:color w:val="FF0000"/>
              </w:rPr>
              <w:t>z</w:t>
            </w:r>
          </w:p>
        </w:tc>
        <w:tc>
          <w:tcPr>
            <w:tcW w:w="10121" w:type="dxa"/>
          </w:tcPr>
          <w:p w14:paraId="65192BBD" w14:textId="77777777" w:rsidR="006E106B" w:rsidRPr="00D512C7" w:rsidRDefault="006E106B" w:rsidP="006E106B">
            <w:pPr>
              <w:pStyle w:val="PGPTitle"/>
            </w:pPr>
            <w:r w:rsidRPr="00D512C7">
              <w:t>Flow Chart for “Monitor” Process (see next 2 pages for enlarged details)</w:t>
            </w:r>
          </w:p>
          <w:p w14:paraId="11AFE4E7" w14:textId="40441853" w:rsidR="006E106B" w:rsidRPr="004569C2" w:rsidRDefault="00DE53A0" w:rsidP="004569C2">
            <w:pPr>
              <w:pStyle w:val="PGPTitle"/>
              <w:jc w:val="center"/>
            </w:pPr>
            <w:r>
              <w:rPr>
                <w:noProof/>
              </w:rPr>
              <w:drawing>
                <wp:inline distT="0" distB="0" distL="0" distR="0" wp14:anchorId="0F660777" wp14:editId="7290861F">
                  <wp:extent cx="7033812" cy="5218016"/>
                  <wp:effectExtent l="0" t="6668" r="8573" b="8572"/>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dentify and Monitor a Stock's Critical Factor (Monitor Process) v6.3.png"/>
                          <pic:cNvPicPr/>
                        </pic:nvPicPr>
                        <pic:blipFill>
                          <a:blip r:embed="rId44"/>
                          <a:stretch>
                            <a:fillRect/>
                          </a:stretch>
                        </pic:blipFill>
                        <pic:spPr>
                          <a:xfrm rot="5400000">
                            <a:off x="0" y="0"/>
                            <a:ext cx="7036428" cy="5219957"/>
                          </a:xfrm>
                          <a:prstGeom prst="rect">
                            <a:avLst/>
                          </a:prstGeom>
                        </pic:spPr>
                      </pic:pic>
                    </a:graphicData>
                  </a:graphic>
                </wp:inline>
              </w:drawing>
            </w:r>
          </w:p>
        </w:tc>
      </w:tr>
      <w:tr w:rsidR="006E106B" w:rsidRPr="00D512C7" w14:paraId="06F7F3CB" w14:textId="77777777" w:rsidTr="00920609">
        <w:tblPrEx>
          <w:tblLook w:val="0000" w:firstRow="0" w:lastRow="0" w:firstColumn="0" w:lastColumn="0" w:noHBand="0" w:noVBand="0"/>
        </w:tblPrEx>
        <w:trPr>
          <w:gridAfter w:val="1"/>
          <w:wAfter w:w="14" w:type="dxa"/>
          <w:cantSplit/>
          <w:trHeight w:val="300"/>
          <w:hidden/>
        </w:trPr>
        <w:tc>
          <w:tcPr>
            <w:tcW w:w="377" w:type="dxa"/>
            <w:shd w:val="clear" w:color="auto" w:fill="auto"/>
          </w:tcPr>
          <w:p w14:paraId="5DD70D4F" w14:textId="77777777" w:rsidR="006E106B" w:rsidRPr="00D512C7" w:rsidRDefault="006E106B" w:rsidP="00E44144">
            <w:pPr>
              <w:pStyle w:val="zLGPIconExtractHandout"/>
              <w:rPr>
                <w:color w:val="FF0000"/>
              </w:rPr>
            </w:pPr>
            <w:r w:rsidRPr="00D512C7">
              <w:rPr>
                <w:color w:val="FF0000"/>
              </w:rPr>
              <w:lastRenderedPageBreak/>
              <w:t>z</w:t>
            </w:r>
          </w:p>
        </w:tc>
        <w:tc>
          <w:tcPr>
            <w:tcW w:w="10121" w:type="dxa"/>
          </w:tcPr>
          <w:p w14:paraId="1E2669D7" w14:textId="77777777" w:rsidR="006E106B" w:rsidRPr="00D512C7" w:rsidRDefault="006E106B" w:rsidP="006E106B">
            <w:pPr>
              <w:pStyle w:val="PGPTitle"/>
            </w:pPr>
            <w:r w:rsidRPr="00D512C7">
              <w:t>Flow Chart for “Monitor” Process (left side expanded)</w:t>
            </w:r>
          </w:p>
          <w:p w14:paraId="42B7244A" w14:textId="40EA92F8" w:rsidR="006E106B" w:rsidRPr="004569C2" w:rsidRDefault="00DE53A0" w:rsidP="004569C2">
            <w:pPr>
              <w:pStyle w:val="PGPText"/>
              <w:jc w:val="center"/>
            </w:pPr>
            <w:r>
              <w:rPr>
                <w:noProof/>
              </w:rPr>
              <w:drawing>
                <wp:inline distT="0" distB="0" distL="0" distR="0" wp14:anchorId="0214FCDA" wp14:editId="6B8DB070">
                  <wp:extent cx="5498275" cy="785581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dentify and Monitor a Stock's Critical Factor (Monitor Process) v6.3.png"/>
                          <pic:cNvPicPr/>
                        </pic:nvPicPr>
                        <pic:blipFill rotWithShape="1">
                          <a:blip r:embed="rId44"/>
                          <a:srcRect r="48078"/>
                          <a:stretch/>
                        </pic:blipFill>
                        <pic:spPr bwMode="auto">
                          <a:xfrm>
                            <a:off x="0" y="0"/>
                            <a:ext cx="5503899" cy="7863851"/>
                          </a:xfrm>
                          <a:prstGeom prst="rect">
                            <a:avLst/>
                          </a:prstGeom>
                          <a:ln>
                            <a:noFill/>
                          </a:ln>
                          <a:extLst>
                            <a:ext uri="{53640926-AAD7-44D8-BBD7-CCE9431645EC}">
                              <a14:shadowObscured xmlns:a14="http://schemas.microsoft.com/office/drawing/2010/main"/>
                            </a:ext>
                          </a:extLst>
                        </pic:spPr>
                      </pic:pic>
                    </a:graphicData>
                  </a:graphic>
                </wp:inline>
              </w:drawing>
            </w:r>
          </w:p>
        </w:tc>
      </w:tr>
      <w:tr w:rsidR="006E106B" w:rsidRPr="00D512C7" w14:paraId="272D8950" w14:textId="77777777" w:rsidTr="00920609">
        <w:tblPrEx>
          <w:tblLook w:val="0000" w:firstRow="0" w:lastRow="0" w:firstColumn="0" w:lastColumn="0" w:noHBand="0" w:noVBand="0"/>
        </w:tblPrEx>
        <w:trPr>
          <w:gridAfter w:val="1"/>
          <w:wAfter w:w="14" w:type="dxa"/>
          <w:cantSplit/>
          <w:trHeight w:val="300"/>
          <w:hidden/>
        </w:trPr>
        <w:tc>
          <w:tcPr>
            <w:tcW w:w="377" w:type="dxa"/>
            <w:shd w:val="clear" w:color="auto" w:fill="auto"/>
          </w:tcPr>
          <w:p w14:paraId="71505C1B" w14:textId="77777777" w:rsidR="006E106B" w:rsidRPr="00D512C7" w:rsidRDefault="006E106B" w:rsidP="00E44144">
            <w:pPr>
              <w:pStyle w:val="zLGPIconExtractHandout"/>
              <w:rPr>
                <w:color w:val="FF0000"/>
              </w:rPr>
            </w:pPr>
            <w:r w:rsidRPr="00D512C7">
              <w:rPr>
                <w:color w:val="FF0000"/>
              </w:rPr>
              <w:lastRenderedPageBreak/>
              <w:t>z</w:t>
            </w:r>
          </w:p>
        </w:tc>
        <w:tc>
          <w:tcPr>
            <w:tcW w:w="10121" w:type="dxa"/>
          </w:tcPr>
          <w:p w14:paraId="32EA5BD7" w14:textId="77777777" w:rsidR="006E106B" w:rsidRPr="00D512C7" w:rsidRDefault="006E106B" w:rsidP="006E106B">
            <w:pPr>
              <w:pStyle w:val="PGPTitle"/>
            </w:pPr>
            <w:r w:rsidRPr="00D512C7">
              <w:t>Flow Chart for “Monitor” Process (right side expanded)</w:t>
            </w:r>
          </w:p>
          <w:p w14:paraId="63D20D76" w14:textId="3C8BD06E" w:rsidR="006E106B" w:rsidRPr="00D512C7" w:rsidRDefault="00DE53A0" w:rsidP="004569C2">
            <w:pPr>
              <w:pStyle w:val="PGPText"/>
              <w:jc w:val="center"/>
            </w:pPr>
            <w:r>
              <w:rPr>
                <w:noProof/>
              </w:rPr>
              <w:drawing>
                <wp:inline distT="0" distB="0" distL="0" distR="0" wp14:anchorId="5AC7D5FD" wp14:editId="50C9B021">
                  <wp:extent cx="5687952" cy="7742712"/>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dentify and Monitor a Stock's Critical Factor (Monitor Process) v6.3.png"/>
                          <pic:cNvPicPr/>
                        </pic:nvPicPr>
                        <pic:blipFill rotWithShape="1">
                          <a:blip r:embed="rId44"/>
                          <a:srcRect l="45502"/>
                          <a:stretch/>
                        </pic:blipFill>
                        <pic:spPr bwMode="auto">
                          <a:xfrm>
                            <a:off x="0" y="0"/>
                            <a:ext cx="5696466" cy="7754302"/>
                          </a:xfrm>
                          <a:prstGeom prst="rect">
                            <a:avLst/>
                          </a:prstGeom>
                          <a:ln>
                            <a:noFill/>
                          </a:ln>
                          <a:extLst>
                            <a:ext uri="{53640926-AAD7-44D8-BBD7-CCE9431645EC}">
                              <a14:shadowObscured xmlns:a14="http://schemas.microsoft.com/office/drawing/2010/main"/>
                            </a:ext>
                          </a:extLst>
                        </pic:spPr>
                      </pic:pic>
                    </a:graphicData>
                  </a:graphic>
                </wp:inline>
              </w:drawing>
            </w:r>
          </w:p>
          <w:p w14:paraId="0C5B5737" w14:textId="77777777" w:rsidR="006E106B" w:rsidRPr="00D512C7" w:rsidRDefault="006E106B" w:rsidP="006E106B">
            <w:pPr>
              <w:pStyle w:val="PGPText"/>
              <w:rPr>
                <w:color w:val="FF0000"/>
                <w:sz w:val="20"/>
              </w:rPr>
            </w:pPr>
          </w:p>
        </w:tc>
      </w:tr>
    </w:tbl>
    <w:p w14:paraId="18F97B9C" w14:textId="77777777" w:rsidR="006E106B" w:rsidRPr="00295669" w:rsidRDefault="006E106B" w:rsidP="00E44144">
      <w:pPr>
        <w:pStyle w:val="zLGPNewLessonSpacer"/>
      </w:pPr>
      <w:r>
        <w:br w:type="page"/>
      </w:r>
    </w:p>
    <w:p w14:paraId="3607D655" w14:textId="77777777" w:rsidR="006E106B" w:rsidRDefault="006E106B" w:rsidP="00E44144">
      <w:pPr>
        <w:pStyle w:val="PGPModuleContinued"/>
      </w:pPr>
    </w:p>
    <w:tbl>
      <w:tblPr>
        <w:tblW w:w="0" w:type="auto"/>
        <w:tblLayout w:type="fixed"/>
        <w:tblCellMar>
          <w:left w:w="115" w:type="dxa"/>
          <w:right w:w="115" w:type="dxa"/>
        </w:tblCellMar>
        <w:tblLook w:val="01E0" w:firstRow="1" w:lastRow="1" w:firstColumn="1" w:lastColumn="1" w:noHBand="0" w:noVBand="0"/>
      </w:tblPr>
      <w:tblGrid>
        <w:gridCol w:w="1728"/>
        <w:gridCol w:w="8784"/>
        <w:gridCol w:w="7"/>
      </w:tblGrid>
      <w:tr w:rsidR="006E106B" w:rsidRPr="007026C6" w14:paraId="1AC3B7B9" w14:textId="77777777" w:rsidTr="00E44144">
        <w:trPr>
          <w:tblHeader/>
        </w:trPr>
        <w:tc>
          <w:tcPr>
            <w:tcW w:w="10512" w:type="dxa"/>
            <w:gridSpan w:val="3"/>
            <w:tcBorders>
              <w:top w:val="nil"/>
              <w:left w:val="nil"/>
              <w:bottom w:val="nil"/>
              <w:right w:val="nil"/>
            </w:tcBorders>
          </w:tcPr>
          <w:p w14:paraId="65B6395E" w14:textId="77777777" w:rsidR="006E106B" w:rsidRPr="00E449A2" w:rsidRDefault="006E106B" w:rsidP="00E44144">
            <w:pPr>
              <w:pStyle w:val="PGPLessonName"/>
            </w:pPr>
            <w:r>
              <w:br w:type="page"/>
            </w:r>
            <w:r>
              <w:br w:type="page"/>
            </w:r>
            <w:bookmarkStart w:id="28" w:name="_Toc413834421"/>
            <w:r>
              <w:t>“Monitoring for Critical Factors” Exercise</w:t>
            </w:r>
            <w:bookmarkEnd w:id="28"/>
          </w:p>
        </w:tc>
      </w:tr>
      <w:tr w:rsidR="006E106B" w:rsidRPr="00D512C7" w14:paraId="16423D27" w14:textId="77777777" w:rsidTr="00E44144">
        <w:tblPrEx>
          <w:tblCellMar>
            <w:left w:w="108" w:type="dxa"/>
            <w:right w:w="108" w:type="dxa"/>
          </w:tblCellMar>
          <w:tblLook w:val="0000" w:firstRow="0" w:lastRow="0" w:firstColumn="0" w:lastColumn="0" w:noHBand="0" w:noVBand="0"/>
        </w:tblPrEx>
        <w:trPr>
          <w:gridAfter w:val="1"/>
          <w:wAfter w:w="7" w:type="dxa"/>
          <w:cantSplit/>
        </w:trPr>
        <w:tc>
          <w:tcPr>
            <w:tcW w:w="1728" w:type="dxa"/>
          </w:tcPr>
          <w:p w14:paraId="616BEF40" w14:textId="77777777" w:rsidR="006E106B" w:rsidRPr="00D512C7" w:rsidRDefault="006E106B" w:rsidP="00E44144">
            <w:pPr>
              <w:pStyle w:val="zLGPIconHandouts"/>
            </w:pPr>
            <w:r w:rsidRPr="00D512C7">
              <w:rPr>
                <w:noProof/>
              </w:rPr>
              <w:drawing>
                <wp:inline distT="0" distB="0" distL="0" distR="0" wp14:anchorId="2C47BC21" wp14:editId="57091833">
                  <wp:extent cx="657225" cy="657225"/>
                  <wp:effectExtent l="19050" t="0" r="9525" b="0"/>
                  <wp:docPr id="714" name="Picture 14" descr="Handout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ndouts%201"/>
                          <pic:cNvPicPr>
                            <a:picLocks noChangeAspect="1" noChangeArrowheads="1"/>
                          </pic:cNvPicPr>
                        </pic:nvPicPr>
                        <pic:blipFill>
                          <a:blip r:embed="rId26" cstate="print"/>
                          <a:srcRect/>
                          <a:stretch>
                            <a:fillRect/>
                          </a:stretch>
                        </pic:blipFill>
                        <pic:spPr bwMode="auto">
                          <a:xfrm>
                            <a:off x="0" y="0"/>
                            <a:ext cx="657225" cy="657225"/>
                          </a:xfrm>
                          <a:prstGeom prst="rect">
                            <a:avLst/>
                          </a:prstGeom>
                          <a:noFill/>
                          <a:ln w="9525">
                            <a:noFill/>
                            <a:miter lim="800000"/>
                            <a:headEnd/>
                            <a:tailEnd/>
                          </a:ln>
                        </pic:spPr>
                      </pic:pic>
                    </a:graphicData>
                  </a:graphic>
                </wp:inline>
              </w:drawing>
            </w:r>
          </w:p>
        </w:tc>
        <w:tc>
          <w:tcPr>
            <w:tcW w:w="8784" w:type="dxa"/>
            <w:tcBorders>
              <w:top w:val="single" w:sz="6" w:space="0" w:color="808080"/>
              <w:bottom w:val="single" w:sz="6" w:space="0" w:color="808080"/>
            </w:tcBorders>
          </w:tcPr>
          <w:p w14:paraId="04C64930" w14:textId="77777777" w:rsidR="006E106B" w:rsidRPr="00D512C7" w:rsidRDefault="006E106B" w:rsidP="006E106B">
            <w:pPr>
              <w:pStyle w:val="PGPTitle"/>
            </w:pPr>
            <w:r w:rsidRPr="00D512C7">
              <w:t>Instructions for the “Monitoring for Critical Factors” Exercise:</w:t>
            </w:r>
          </w:p>
          <w:p w14:paraId="45F26F3C" w14:textId="77777777" w:rsidR="006E106B" w:rsidRPr="00D512C7" w:rsidRDefault="006E106B" w:rsidP="006E106B">
            <w:pPr>
              <w:pStyle w:val="PGPBullet1"/>
            </w:pPr>
            <w:r w:rsidRPr="00D512C7">
              <w:t xml:space="preserve">The objective of the “game” is to get to one of the tan or blue ovals by asking the questions in the flow chart.  The “winner” is the person who asks the author of a card as </w:t>
            </w:r>
            <w:r w:rsidRPr="00D512C7">
              <w:rPr>
                <w:u w:val="single"/>
              </w:rPr>
              <w:t>few questions as possible</w:t>
            </w:r>
            <w:r w:rsidRPr="00D512C7">
              <w:t>.</w:t>
            </w:r>
          </w:p>
          <w:p w14:paraId="00A21E80" w14:textId="77777777" w:rsidR="006E106B" w:rsidRPr="00D512C7" w:rsidRDefault="006E106B" w:rsidP="006E106B">
            <w:pPr>
              <w:pStyle w:val="PGPBullet1"/>
            </w:pPr>
            <w:r w:rsidRPr="00D512C7">
              <w:t>Before starting, each player creates two factors for their stock, one per index card:</w:t>
            </w:r>
          </w:p>
          <w:p w14:paraId="6678D5D6" w14:textId="77777777" w:rsidR="006E106B" w:rsidRPr="00D512C7" w:rsidRDefault="006E106B" w:rsidP="006E106B">
            <w:pPr>
              <w:pStyle w:val="PGPBullet3"/>
            </w:pPr>
            <w:r w:rsidRPr="00D512C7">
              <w:t>1. A true critical factor that moved the stock</w:t>
            </w:r>
          </w:p>
          <w:p w14:paraId="44B05B91" w14:textId="77777777" w:rsidR="006E106B" w:rsidRPr="00D512C7" w:rsidRDefault="006E106B" w:rsidP="006E106B">
            <w:pPr>
              <w:pStyle w:val="PGPBullet3"/>
            </w:pPr>
            <w:r w:rsidRPr="00D512C7">
              <w:t>2. A factor the market or financial media initially thought was a critical factor that may have initially moved the stock but DID NOT move it for long</w:t>
            </w:r>
          </w:p>
          <w:p w14:paraId="3CB5B366" w14:textId="77777777" w:rsidR="006E106B" w:rsidRPr="00D512C7" w:rsidRDefault="006E106B" w:rsidP="006E106B">
            <w:pPr>
              <w:pStyle w:val="PGPBullet1"/>
            </w:pPr>
            <w:r w:rsidRPr="00D512C7">
              <w:t>Write the two factors on separate blank index cards, but do not state which is a critical factor (your colleagues will need to determine this).  Provide some detail so they can understand the concept.</w:t>
            </w:r>
          </w:p>
          <w:p w14:paraId="21B03536" w14:textId="77777777" w:rsidR="006E106B" w:rsidRPr="00D512C7" w:rsidRDefault="006E106B" w:rsidP="006E106B">
            <w:pPr>
              <w:pStyle w:val="PGPBullet1"/>
            </w:pPr>
            <w:r w:rsidRPr="00D512C7">
              <w:t>Include the following items on the card:</w:t>
            </w:r>
          </w:p>
          <w:p w14:paraId="7FF61455" w14:textId="77777777" w:rsidR="006E106B" w:rsidRPr="00D512C7" w:rsidRDefault="006E106B" w:rsidP="006E106B">
            <w:pPr>
              <w:pStyle w:val="PGPBullet2"/>
            </w:pPr>
            <w:r w:rsidRPr="00D512C7">
              <w:t>Company or sector (for example, FedEx/express parcel industry)</w:t>
            </w:r>
          </w:p>
          <w:p w14:paraId="1E76F82B" w14:textId="77777777" w:rsidR="006E106B" w:rsidRPr="00D512C7" w:rsidRDefault="006E106B" w:rsidP="006E106B">
            <w:pPr>
              <w:pStyle w:val="PGPBullet2"/>
            </w:pPr>
            <w:r w:rsidRPr="00D512C7">
              <w:t>The factor (for example, FedEx announced the purchase of Caliber System, a ground parcel and trucking company competing in areas where FedEx did not have exposure)</w:t>
            </w:r>
          </w:p>
          <w:p w14:paraId="551B43B1" w14:textId="77777777" w:rsidR="006E106B" w:rsidRPr="00D512C7" w:rsidRDefault="006E106B" w:rsidP="006E106B">
            <w:pPr>
              <w:pStyle w:val="PGPBullet1"/>
            </w:pPr>
            <w:r w:rsidRPr="00D512C7">
              <w:t>Get into pairs and place the flowchart so you can all see it clearly</w:t>
            </w:r>
          </w:p>
          <w:p w14:paraId="1200AE60" w14:textId="77777777" w:rsidR="006E106B" w:rsidRPr="00D512C7" w:rsidRDefault="006E106B" w:rsidP="006E106B">
            <w:pPr>
              <w:pStyle w:val="PGPBullet1"/>
            </w:pPr>
            <w:r w:rsidRPr="00D512C7">
              <w:t>Exchange cards with your partner</w:t>
            </w:r>
          </w:p>
          <w:p w14:paraId="3F2E60E2" w14:textId="77777777" w:rsidR="006E106B" w:rsidRPr="00D512C7" w:rsidRDefault="006E106B" w:rsidP="006E106B">
            <w:pPr>
              <w:pStyle w:val="PGPBullet1"/>
            </w:pPr>
            <w:r w:rsidRPr="00D512C7">
              <w:t>Put a coin on the top oval of the flowchart</w:t>
            </w:r>
          </w:p>
          <w:p w14:paraId="714786EE" w14:textId="77777777" w:rsidR="006E106B" w:rsidRPr="00D512C7" w:rsidRDefault="006E106B" w:rsidP="006E106B">
            <w:pPr>
              <w:pStyle w:val="PGPBullet1"/>
            </w:pPr>
            <w:r w:rsidRPr="00D512C7">
              <w:t>Player A reads a card and asks questions to Player B to navigate the coin through the flow chart until arriving on an oval</w:t>
            </w:r>
          </w:p>
          <w:p w14:paraId="60104794" w14:textId="77777777" w:rsidR="006E106B" w:rsidRPr="00D512C7" w:rsidRDefault="006E106B" w:rsidP="006E106B">
            <w:pPr>
              <w:pStyle w:val="PGPBullet1"/>
            </w:pPr>
            <w:r w:rsidRPr="00D512C7">
              <w:t>After Player A arrives at an oval, put the coin back at the top and Player B now reads a card and asks questions to Player A in order to get the coin to an oval at the bottom of the flow chart</w:t>
            </w:r>
          </w:p>
          <w:p w14:paraId="6B96E0FD" w14:textId="77777777" w:rsidR="006E106B" w:rsidRPr="00D512C7" w:rsidRDefault="006E106B" w:rsidP="006E106B">
            <w:pPr>
              <w:pStyle w:val="PGPText"/>
            </w:pPr>
          </w:p>
        </w:tc>
      </w:tr>
    </w:tbl>
    <w:p w14:paraId="0630C2BC" w14:textId="77777777" w:rsidR="006E106B" w:rsidRDefault="006E106B" w:rsidP="00EA5BBE">
      <w:pPr>
        <w:pStyle w:val="PGPText"/>
      </w:pPr>
    </w:p>
    <w:p w14:paraId="17AB574E" w14:textId="77777777" w:rsidR="006E106B" w:rsidRDefault="006E106B">
      <w:pPr>
        <w:rPr>
          <w:rFonts w:ascii="Arial" w:eastAsia="Times New Roman" w:hAnsi="Arial" w:cs="Arial"/>
          <w:color w:val="002868"/>
          <w:sz w:val="24"/>
          <w:szCs w:val="20"/>
        </w:rPr>
      </w:pPr>
      <w:r>
        <w:br w:type="page"/>
      </w:r>
    </w:p>
    <w:p w14:paraId="2340F6DF" w14:textId="77777777" w:rsidR="006E106B" w:rsidRDefault="006E106B" w:rsidP="00E44144">
      <w:pPr>
        <w:pStyle w:val="PGPText"/>
      </w:pPr>
    </w:p>
    <w:p w14:paraId="0E4B90F2" w14:textId="77777777" w:rsidR="006E106B" w:rsidRDefault="006E106B" w:rsidP="00E44144">
      <w:pPr>
        <w:pStyle w:val="PGPModuleName"/>
      </w:pPr>
      <w:bookmarkStart w:id="29" w:name="_Toc413834422"/>
      <w:r>
        <w:t>Module 6: Appendix</w:t>
      </w:r>
      <w:bookmarkEnd w:id="29"/>
    </w:p>
    <w:tbl>
      <w:tblPr>
        <w:tblW w:w="10525" w:type="dxa"/>
        <w:tblInd w:w="-7" w:type="dxa"/>
        <w:tblLayout w:type="fixed"/>
        <w:tblLook w:val="01E0" w:firstRow="1" w:lastRow="1" w:firstColumn="1" w:lastColumn="1" w:noHBand="0" w:noVBand="0"/>
      </w:tblPr>
      <w:tblGrid>
        <w:gridCol w:w="7"/>
        <w:gridCol w:w="7"/>
        <w:gridCol w:w="371"/>
        <w:gridCol w:w="58"/>
        <w:gridCol w:w="1290"/>
        <w:gridCol w:w="8751"/>
        <w:gridCol w:w="13"/>
        <w:gridCol w:w="17"/>
        <w:gridCol w:w="11"/>
      </w:tblGrid>
      <w:tr w:rsidR="006E106B" w:rsidRPr="00F009D2" w14:paraId="355B802C" w14:textId="77777777" w:rsidTr="00131713">
        <w:trPr>
          <w:gridBefore w:val="2"/>
          <w:gridAfter w:val="1"/>
          <w:wBefore w:w="14" w:type="dxa"/>
          <w:wAfter w:w="11" w:type="dxa"/>
          <w:cantSplit/>
          <w:tblHeader/>
        </w:trPr>
        <w:tc>
          <w:tcPr>
            <w:tcW w:w="10500" w:type="dxa"/>
            <w:gridSpan w:val="6"/>
          </w:tcPr>
          <w:p w14:paraId="040455C8" w14:textId="77777777" w:rsidR="006E106B" w:rsidRPr="00F009D2" w:rsidRDefault="006E106B" w:rsidP="00E44144">
            <w:pPr>
              <w:pStyle w:val="PGPLessonName"/>
            </w:pPr>
            <w:r>
              <w:br w:type="page"/>
            </w:r>
            <w:r>
              <w:br w:type="page"/>
            </w:r>
            <w:bookmarkStart w:id="30" w:name="_Toc413834423"/>
            <w:r>
              <w:t>Transformation Action Plan (TAP)</w:t>
            </w:r>
            <w:bookmarkEnd w:id="30"/>
          </w:p>
        </w:tc>
      </w:tr>
      <w:tr w:rsidR="006E106B" w:rsidRPr="00D512C7" w14:paraId="021395ED" w14:textId="77777777" w:rsidTr="00131713">
        <w:tblPrEx>
          <w:tblLook w:val="0000" w:firstRow="0" w:lastRow="0" w:firstColumn="0" w:lastColumn="0" w:noHBand="0" w:noVBand="0"/>
        </w:tblPrEx>
        <w:trPr>
          <w:gridBefore w:val="1"/>
          <w:gridAfter w:val="3"/>
          <w:wBefore w:w="7" w:type="dxa"/>
          <w:wAfter w:w="41" w:type="dxa"/>
        </w:trPr>
        <w:tc>
          <w:tcPr>
            <w:tcW w:w="1726" w:type="dxa"/>
            <w:gridSpan w:val="4"/>
          </w:tcPr>
          <w:p w14:paraId="1250D966" w14:textId="77777777" w:rsidR="006E106B" w:rsidRPr="00D512C7" w:rsidRDefault="006E106B" w:rsidP="00E44144">
            <w:pPr>
              <w:pStyle w:val="zLGPIconHandouts"/>
            </w:pPr>
            <w:r w:rsidRPr="00D512C7">
              <w:rPr>
                <w:noProof/>
              </w:rPr>
              <w:drawing>
                <wp:inline distT="0" distB="0" distL="0" distR="0" wp14:anchorId="12F2510B" wp14:editId="751BD7C7">
                  <wp:extent cx="657225" cy="657225"/>
                  <wp:effectExtent l="19050" t="0" r="9525" b="0"/>
                  <wp:docPr id="152" name="Picture 14" descr="Handout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ndouts%201"/>
                          <pic:cNvPicPr>
                            <a:picLocks noChangeAspect="1" noChangeArrowheads="1"/>
                          </pic:cNvPicPr>
                        </pic:nvPicPr>
                        <pic:blipFill>
                          <a:blip r:embed="rId26" cstate="print"/>
                          <a:srcRect/>
                          <a:stretch>
                            <a:fillRect/>
                          </a:stretch>
                        </pic:blipFill>
                        <pic:spPr bwMode="auto">
                          <a:xfrm>
                            <a:off x="0" y="0"/>
                            <a:ext cx="657225" cy="657225"/>
                          </a:xfrm>
                          <a:prstGeom prst="rect">
                            <a:avLst/>
                          </a:prstGeom>
                          <a:noFill/>
                          <a:ln w="9525">
                            <a:noFill/>
                            <a:miter lim="800000"/>
                            <a:headEnd/>
                            <a:tailEnd/>
                          </a:ln>
                        </pic:spPr>
                      </pic:pic>
                    </a:graphicData>
                  </a:graphic>
                </wp:inline>
              </w:drawing>
            </w:r>
          </w:p>
        </w:tc>
        <w:tc>
          <w:tcPr>
            <w:tcW w:w="8751" w:type="dxa"/>
            <w:tcBorders>
              <w:top w:val="single" w:sz="6" w:space="0" w:color="808080"/>
              <w:bottom w:val="single" w:sz="6" w:space="0" w:color="808080"/>
            </w:tcBorders>
          </w:tcPr>
          <w:p w14:paraId="42B0E77C" w14:textId="77777777" w:rsidR="006E106B" w:rsidRPr="00D512C7" w:rsidRDefault="006E106B" w:rsidP="006E106B">
            <w:pPr>
              <w:pStyle w:val="PGPTitle"/>
            </w:pPr>
            <w:r w:rsidRPr="00D512C7">
              <w:t>Instructions for the Transformation Action Plan (TAP):</w:t>
            </w:r>
          </w:p>
          <w:p w14:paraId="17AD5A30" w14:textId="77777777" w:rsidR="006E106B" w:rsidRPr="00D512C7" w:rsidRDefault="006E106B" w:rsidP="006E106B">
            <w:pPr>
              <w:pStyle w:val="PGPBullet1"/>
            </w:pPr>
            <w:r w:rsidRPr="00D512C7">
              <w:t>Throughout this workshop complete the TAP below</w:t>
            </w:r>
          </w:p>
          <w:p w14:paraId="7069AA9E" w14:textId="77777777" w:rsidR="006E106B" w:rsidRPr="00D512C7" w:rsidRDefault="006E106B" w:rsidP="006E106B">
            <w:pPr>
              <w:pStyle w:val="PGPBullet1"/>
            </w:pPr>
            <w:r w:rsidRPr="00D512C7">
              <w:t>Apply the key points after the workshop to help you improve your performance.</w:t>
            </w:r>
          </w:p>
          <w:p w14:paraId="20C35EAB" w14:textId="77777777" w:rsidR="006E106B" w:rsidRPr="00D512C7" w:rsidRDefault="006E106B" w:rsidP="006E106B">
            <w:pPr>
              <w:pStyle w:val="PGPBullet1"/>
            </w:pPr>
            <w:r w:rsidRPr="00D512C7">
              <w:t>This will not be collected and so write in a manner that will help you utilize the concepts being learned.</w:t>
            </w:r>
          </w:p>
        </w:tc>
      </w:tr>
      <w:tr w:rsidR="006E106B" w:rsidRPr="00D512C7" w14:paraId="40FAECCA" w14:textId="77777777" w:rsidTr="00131713">
        <w:tblPrEx>
          <w:tblLook w:val="0000" w:firstRow="0" w:lastRow="0" w:firstColumn="0" w:lastColumn="0" w:noHBand="0" w:noVBand="0"/>
        </w:tblPrEx>
        <w:trPr>
          <w:gridBefore w:val="1"/>
          <w:gridAfter w:val="2"/>
          <w:wBefore w:w="7" w:type="dxa"/>
          <w:wAfter w:w="28" w:type="dxa"/>
          <w:cantSplit/>
          <w:trHeight w:val="300"/>
          <w:hidden/>
        </w:trPr>
        <w:tc>
          <w:tcPr>
            <w:tcW w:w="378" w:type="dxa"/>
            <w:gridSpan w:val="2"/>
            <w:shd w:val="clear" w:color="auto" w:fill="auto"/>
          </w:tcPr>
          <w:p w14:paraId="0BFD6F7C" w14:textId="77777777" w:rsidR="006E106B" w:rsidRPr="00D512C7" w:rsidRDefault="006E106B" w:rsidP="00E44144">
            <w:pPr>
              <w:pStyle w:val="zLGPIconExtractHandout"/>
              <w:rPr>
                <w:color w:val="FF0000"/>
              </w:rPr>
            </w:pPr>
            <w:r w:rsidRPr="00D512C7">
              <w:rPr>
                <w:color w:val="FF0000"/>
              </w:rPr>
              <w:t>z</w:t>
            </w:r>
          </w:p>
        </w:tc>
        <w:tc>
          <w:tcPr>
            <w:tcW w:w="10112" w:type="dxa"/>
            <w:gridSpan w:val="4"/>
          </w:tcPr>
          <w:p w14:paraId="14AAA8F0" w14:textId="77777777" w:rsidR="006E106B" w:rsidRPr="00D512C7" w:rsidRDefault="006E106B" w:rsidP="00E44144">
            <w:pPr>
              <w:pStyle w:val="Heading3"/>
              <w:rPr>
                <w:noProof w:val="0"/>
              </w:rPr>
            </w:pPr>
            <w:bookmarkStart w:id="31" w:name="_Toc413834425"/>
            <w:r>
              <w:rPr>
                <w:noProof w:val="0"/>
              </w:rPr>
              <w:t xml:space="preserve">TAP </w:t>
            </w:r>
            <w:r w:rsidRPr="00D512C7">
              <w:rPr>
                <w:noProof w:val="0"/>
              </w:rPr>
              <w:t xml:space="preserve">Section </w:t>
            </w:r>
            <w:r w:rsidRPr="00D512C7">
              <w:rPr>
                <w:noProof w:val="0"/>
              </w:rPr>
              <w:fldChar w:fldCharType="begin"/>
            </w:r>
            <w:r w:rsidRPr="00D512C7">
              <w:rPr>
                <w:noProof w:val="0"/>
              </w:rPr>
              <w:instrText xml:space="preserve"> AUTONUM  </w:instrText>
            </w:r>
            <w:r w:rsidRPr="00D512C7">
              <w:rPr>
                <w:noProof w:val="0"/>
              </w:rPr>
              <w:fldChar w:fldCharType="end"/>
            </w:r>
            <w:r w:rsidRPr="00D512C7">
              <w:rPr>
                <w:noProof w:val="0"/>
              </w:rPr>
              <w:t xml:space="preserve"> Simulation, Part D</w:t>
            </w:r>
            <w:bookmarkEnd w:id="31"/>
          </w:p>
          <w:p w14:paraId="721FBE33" w14:textId="77777777" w:rsidR="006E106B" w:rsidRPr="00D512C7" w:rsidRDefault="006E106B" w:rsidP="006E106B">
            <w:pPr>
              <w:pStyle w:val="PGPBullet1"/>
            </w:pPr>
            <w:r w:rsidRPr="00D512C7">
              <w:t xml:space="preserve">This is the most important part of the process, where you will prioritize the </w:t>
            </w:r>
            <w:r w:rsidRPr="00D512C7">
              <w:rPr>
                <w:i/>
              </w:rPr>
              <w:t>potential</w:t>
            </w:r>
            <w:r w:rsidRPr="00D512C7">
              <w:t xml:space="preserve"> critical factors you highlighted earlier in Parts B and C of the simulation (either using the materials for your stock or FedEx)</w:t>
            </w:r>
          </w:p>
          <w:p w14:paraId="46D0A183" w14:textId="77777777" w:rsidR="006E106B" w:rsidRPr="00D512C7" w:rsidRDefault="006E106B" w:rsidP="006E106B">
            <w:pPr>
              <w:pStyle w:val="PGPBullet1"/>
            </w:pPr>
            <w:r>
              <w:t>Go to the next page and complete</w:t>
            </w:r>
            <w:r w:rsidRPr="00D512C7">
              <w:t xml:space="preserve"> “Exhibit A”:</w:t>
            </w:r>
          </w:p>
          <w:p w14:paraId="4CD10983" w14:textId="77777777" w:rsidR="006E106B" w:rsidRPr="00D512C7" w:rsidRDefault="006E106B" w:rsidP="006E106B">
            <w:pPr>
              <w:pStyle w:val="PGPBullet2"/>
            </w:pPr>
            <w:r w:rsidRPr="00D512C7">
              <w:t>Start by listing at least 5 factors you collected earlier, preferably 2-3 that you believe are most likely critical factors and 2-3 least likely (if you are not sure how to start the list, peek at the “Sample for Exhibit A” which is found immediately after Exhibit A)</w:t>
            </w:r>
          </w:p>
          <w:p w14:paraId="0A66C826" w14:textId="3E5804C2" w:rsidR="003D6104" w:rsidRDefault="006E106B" w:rsidP="006E106B">
            <w:pPr>
              <w:pStyle w:val="PGPBullet2"/>
            </w:pPr>
            <w:r w:rsidRPr="00D512C7">
              <w:t>In</w:t>
            </w:r>
            <w:r w:rsidR="00916BB8">
              <w:t xml:space="preserve"> the</w:t>
            </w:r>
            <w:r w:rsidRPr="00D512C7">
              <w:t xml:space="preserve"> four columns right of your list of factors, rank each factor on a scale of 1 to 5, with 5 as “strongly agree”, using statements based on the EPIC™ framework discussed earlier</w:t>
            </w:r>
          </w:p>
          <w:p w14:paraId="24192050" w14:textId="77777777" w:rsidR="006E106B" w:rsidRPr="00D512C7" w:rsidRDefault="006E106B" w:rsidP="006E106B">
            <w:pPr>
              <w:pStyle w:val="PGPBullet1"/>
            </w:pPr>
            <w:r w:rsidRPr="00D512C7">
              <w:t xml:space="preserve">Given the limited time you have had to conduct the initial research on your stock or FedEx, you will probably need to guess for your rankings in many of the cells. Don’t become frustrated for not knowing the answer – </w:t>
            </w:r>
            <w:r w:rsidRPr="00D512C7">
              <w:rPr>
                <w:b/>
                <w:u w:val="single"/>
              </w:rPr>
              <w:t>this exercise is to help you become familiar with the process, not be an expert on the stock</w:t>
            </w:r>
          </w:p>
          <w:p w14:paraId="72F973FA" w14:textId="77777777" w:rsidR="006E106B" w:rsidRPr="00D512C7" w:rsidRDefault="006E106B" w:rsidP="006E106B">
            <w:pPr>
              <w:pStyle w:val="PGPBullet1"/>
            </w:pPr>
            <w:r w:rsidRPr="00D512C7">
              <w:t>Once you have evaluated at least 5 factors, add up the score of each row in the right most column</w:t>
            </w:r>
          </w:p>
          <w:p w14:paraId="66E332A2" w14:textId="77777777" w:rsidR="006E106B" w:rsidRDefault="006E106B" w:rsidP="006E106B">
            <w:pPr>
              <w:pStyle w:val="PGPBullet1"/>
            </w:pPr>
            <w:r w:rsidRPr="00D512C7">
              <w:t>If you have been using FedEx as your stock for this workshop, review “Answer Key” at the end of your Learner Workboo</w:t>
            </w:r>
            <w:r w:rsidR="003D6104">
              <w:t>k to see the examples for FedEx</w:t>
            </w:r>
          </w:p>
          <w:p w14:paraId="351A5196" w14:textId="77777777" w:rsidR="003D6104" w:rsidRDefault="003D6104" w:rsidP="003D6104">
            <w:pPr>
              <w:pStyle w:val="PGPBullet1"/>
              <w:numPr>
                <w:ilvl w:val="0"/>
                <w:numId w:val="0"/>
              </w:numPr>
              <w:ind w:left="720" w:hanging="360"/>
            </w:pPr>
          </w:p>
          <w:p w14:paraId="4DB8AE13" w14:textId="77777777" w:rsidR="003D6104" w:rsidRPr="003D6104" w:rsidRDefault="003D6104" w:rsidP="003D6104">
            <w:pPr>
              <w:pStyle w:val="PGPText"/>
            </w:pPr>
            <w:r>
              <w:t>Note: To save time, if you are using the Microsoft Word version of this file, after entering the numbers in the first four columns, highlight the entire table and press the F9 key to automatically populate the “Total” column. Then change the font color to see the values.</w:t>
            </w:r>
          </w:p>
        </w:tc>
      </w:tr>
      <w:tr w:rsidR="001A26B7" w:rsidRPr="00D512C7" w14:paraId="5A81310E" w14:textId="77777777" w:rsidTr="00131713">
        <w:tblPrEx>
          <w:tblLook w:val="0000" w:firstRow="0" w:lastRow="0" w:firstColumn="0" w:lastColumn="0" w:noHBand="0" w:noVBand="0"/>
        </w:tblPrEx>
        <w:trPr>
          <w:gridBefore w:val="1"/>
          <w:gridAfter w:val="2"/>
          <w:wBefore w:w="7" w:type="dxa"/>
          <w:wAfter w:w="28" w:type="dxa"/>
          <w:cantSplit/>
          <w:trHeight w:val="300"/>
          <w:hidden/>
        </w:trPr>
        <w:tc>
          <w:tcPr>
            <w:tcW w:w="378" w:type="dxa"/>
            <w:gridSpan w:val="2"/>
            <w:shd w:val="clear" w:color="auto" w:fill="auto"/>
          </w:tcPr>
          <w:p w14:paraId="755ACBB5" w14:textId="77777777" w:rsidR="001A26B7" w:rsidRPr="00D512C7" w:rsidRDefault="001A26B7" w:rsidP="00EF027F">
            <w:pPr>
              <w:pStyle w:val="zLGPIconExtractHandout"/>
              <w:rPr>
                <w:color w:val="FF0000"/>
              </w:rPr>
            </w:pPr>
            <w:r w:rsidRPr="00D512C7">
              <w:rPr>
                <w:color w:val="FF0000"/>
              </w:rPr>
              <w:lastRenderedPageBreak/>
              <w:t>z</w:t>
            </w:r>
          </w:p>
        </w:tc>
        <w:tc>
          <w:tcPr>
            <w:tcW w:w="10112" w:type="dxa"/>
            <w:gridSpan w:val="4"/>
          </w:tcPr>
          <w:p w14:paraId="3745E626" w14:textId="77777777" w:rsidR="001A26B7" w:rsidRDefault="001A26B7" w:rsidP="001A26B7">
            <w:pPr>
              <w:pStyle w:val="Heading3"/>
              <w:jc w:val="center"/>
              <w:rPr>
                <w:noProof w:val="0"/>
              </w:rPr>
            </w:pPr>
            <w:bookmarkStart w:id="32" w:name="_Toc413834426"/>
            <w:r>
              <w:rPr>
                <w:noProof w:val="0"/>
              </w:rPr>
              <w:t>EXHIBIT A</w:t>
            </w:r>
            <w:bookmarkEnd w:id="32"/>
          </w:p>
          <w:p w14:paraId="0F9B2257" w14:textId="77777777" w:rsidR="001A26B7" w:rsidRPr="00D512C7" w:rsidRDefault="001A26B7" w:rsidP="003D7EC1">
            <w:pPr>
              <w:pStyle w:val="LGPTableHeaderText"/>
            </w:pPr>
            <w:r w:rsidRPr="00D512C7">
              <w:t>Critical Factors for (ticker):______________________</w:t>
            </w:r>
          </w:p>
          <w:tbl>
            <w:tblPr>
              <w:tblStyle w:val="MediumShading1-Accent1"/>
              <w:tblW w:w="9879" w:type="dxa"/>
              <w:tblLayout w:type="fixed"/>
              <w:tblLook w:val="0400" w:firstRow="0" w:lastRow="0" w:firstColumn="0" w:lastColumn="0" w:noHBand="0" w:noVBand="1"/>
            </w:tblPr>
            <w:tblGrid>
              <w:gridCol w:w="3309"/>
              <w:gridCol w:w="1443"/>
              <w:gridCol w:w="1440"/>
              <w:gridCol w:w="1440"/>
              <w:gridCol w:w="1440"/>
              <w:gridCol w:w="807"/>
            </w:tblGrid>
            <w:tr w:rsidR="001A26B7" w:rsidRPr="00D512C7" w14:paraId="2DD0FB58" w14:textId="77777777" w:rsidTr="003D6104">
              <w:trPr>
                <w:cnfStyle w:val="000000100000" w:firstRow="0" w:lastRow="0" w:firstColumn="0" w:lastColumn="0" w:oddVBand="0" w:evenVBand="0" w:oddHBand="1" w:evenHBand="0" w:firstRowFirstColumn="0" w:firstRowLastColumn="0" w:lastRowFirstColumn="0" w:lastRowLastColumn="0"/>
                <w:trHeight w:val="576"/>
              </w:trPr>
              <w:tc>
                <w:tcPr>
                  <w:tcW w:w="3309" w:type="dxa"/>
                  <w:shd w:val="clear" w:color="auto" w:fill="auto"/>
                </w:tcPr>
                <w:p w14:paraId="4D81119C" w14:textId="77777777" w:rsidR="001A26B7" w:rsidRPr="00D512C7" w:rsidRDefault="001A26B7" w:rsidP="00EF027F">
                  <w:pPr>
                    <w:jc w:val="center"/>
                  </w:pPr>
                  <w:r w:rsidRPr="00D512C7">
                    <w:t>Complete this column from the factors you highlighted in Parts B &amp; C of the Simulation</w:t>
                  </w:r>
                </w:p>
              </w:tc>
              <w:tc>
                <w:tcPr>
                  <w:tcW w:w="6570" w:type="dxa"/>
                  <w:gridSpan w:val="5"/>
                  <w:shd w:val="clear" w:color="auto" w:fill="auto"/>
                </w:tcPr>
                <w:p w14:paraId="6B8D7BBD" w14:textId="77777777" w:rsidR="001A26B7" w:rsidRPr="00D512C7" w:rsidRDefault="001A26B7" w:rsidP="00EF027F">
                  <w:pPr>
                    <w:jc w:val="center"/>
                  </w:pPr>
                  <w:r w:rsidRPr="00D512C7">
                    <w:t>Rank each factor on a scale of 1 to 5, with 5 as “strongly agree”</w:t>
                  </w:r>
                </w:p>
              </w:tc>
            </w:tr>
            <w:tr w:rsidR="003D6104" w:rsidRPr="003D6104" w14:paraId="6CD4C339" w14:textId="77777777" w:rsidTr="003D6104">
              <w:tblPrEx>
                <w:tblLook w:val="0420" w:firstRow="1" w:lastRow="0" w:firstColumn="0" w:lastColumn="0" w:noHBand="0" w:noVBand="1"/>
              </w:tblPrEx>
              <w:trPr>
                <w:cnfStyle w:val="000000010000" w:firstRow="0" w:lastRow="0" w:firstColumn="0" w:lastColumn="0" w:oddVBand="0" w:evenVBand="0" w:oddHBand="0" w:evenHBand="1" w:firstRowFirstColumn="0" w:firstRowLastColumn="0" w:lastRowFirstColumn="0" w:lastRowLastColumn="0"/>
                <w:trHeight w:val="20"/>
              </w:trPr>
              <w:tc>
                <w:tcPr>
                  <w:tcW w:w="3309" w:type="dxa"/>
                  <w:shd w:val="clear" w:color="auto" w:fill="002868"/>
                </w:tcPr>
                <w:p w14:paraId="45473835" w14:textId="77777777" w:rsidR="001A26B7" w:rsidRPr="003D6104" w:rsidRDefault="001A26B7" w:rsidP="00EF027F">
                  <w:pPr>
                    <w:rPr>
                      <w:color w:val="FFFFFF" w:themeColor="background1"/>
                    </w:rPr>
                  </w:pPr>
                  <w:r w:rsidRPr="003D6104">
                    <w:rPr>
                      <w:color w:val="FFFFFF" w:themeColor="background1"/>
                    </w:rPr>
                    <w:t>Factor to Potentially Be Researched</w:t>
                  </w:r>
                </w:p>
              </w:tc>
              <w:tc>
                <w:tcPr>
                  <w:tcW w:w="1443" w:type="dxa"/>
                  <w:shd w:val="clear" w:color="auto" w:fill="002868"/>
                </w:tcPr>
                <w:p w14:paraId="58442FE8" w14:textId="77777777" w:rsidR="001A26B7" w:rsidRPr="003D6104" w:rsidRDefault="001A26B7" w:rsidP="00EF027F">
                  <w:pPr>
                    <w:jc w:val="center"/>
                    <w:rPr>
                      <w:color w:val="FFFFFF" w:themeColor="background1"/>
                    </w:rPr>
                  </w:pPr>
                  <w:r w:rsidRPr="003D6104">
                    <w:rPr>
                      <w:color w:val="FFFFFF" w:themeColor="background1"/>
                    </w:rPr>
                    <w:t xml:space="preserve">If this factor were to occur or change from trend, it would cause changes in consensus’ expectations to </w:t>
                  </w:r>
                  <w:r w:rsidRPr="003D6104">
                    <w:rPr>
                      <w:b/>
                      <w:bCs/>
                      <w:color w:val="FFFFFF" w:themeColor="background1"/>
                      <w:u w:val="single"/>
                    </w:rPr>
                    <w:t>E</w:t>
                  </w:r>
                  <w:r w:rsidRPr="003D6104">
                    <w:rPr>
                      <w:color w:val="FFFFFF" w:themeColor="background1"/>
                    </w:rPr>
                    <w:t>xceed my materiality threshold</w:t>
                  </w:r>
                </w:p>
              </w:tc>
              <w:tc>
                <w:tcPr>
                  <w:tcW w:w="1440" w:type="dxa"/>
                  <w:shd w:val="clear" w:color="auto" w:fill="002868"/>
                </w:tcPr>
                <w:p w14:paraId="4AEEAB47" w14:textId="77777777" w:rsidR="001A26B7" w:rsidRPr="003D6104" w:rsidRDefault="001A26B7" w:rsidP="00EF027F">
                  <w:pPr>
                    <w:jc w:val="center"/>
                    <w:rPr>
                      <w:color w:val="FFFFFF" w:themeColor="background1"/>
                    </w:rPr>
                  </w:pPr>
                  <w:r w:rsidRPr="003D6104">
                    <w:rPr>
                      <w:color w:val="FFFFFF" w:themeColor="background1"/>
                    </w:rPr>
                    <w:t xml:space="preserve">This factor will </w:t>
                  </w:r>
                  <w:r w:rsidRPr="003D6104">
                    <w:rPr>
                      <w:b/>
                      <w:bCs/>
                      <w:color w:val="FFFFFF" w:themeColor="background1"/>
                      <w:u w:val="single"/>
                    </w:rPr>
                    <w:t>P</w:t>
                  </w:r>
                  <w:r w:rsidRPr="003D6104">
                    <w:rPr>
                      <w:color w:val="FFFFFF" w:themeColor="background1"/>
                    </w:rPr>
                    <w:t>robably deviate materially from consensus expectations during my investment time horizon</w:t>
                  </w:r>
                </w:p>
              </w:tc>
              <w:tc>
                <w:tcPr>
                  <w:tcW w:w="1440" w:type="dxa"/>
                  <w:shd w:val="clear" w:color="auto" w:fill="002868"/>
                </w:tcPr>
                <w:p w14:paraId="412D8E05" w14:textId="77777777" w:rsidR="001A26B7" w:rsidRPr="003D6104" w:rsidRDefault="001A26B7" w:rsidP="00EF027F">
                  <w:pPr>
                    <w:jc w:val="center"/>
                    <w:rPr>
                      <w:color w:val="FFFFFF" w:themeColor="background1"/>
                    </w:rPr>
                  </w:pPr>
                  <w:r w:rsidRPr="003D6104">
                    <w:rPr>
                      <w:color w:val="FFFFFF" w:themeColor="background1"/>
                    </w:rPr>
                    <w:t xml:space="preserve">Based on my research on the factor, </w:t>
                  </w:r>
                  <w:r w:rsidRPr="003D6104">
                    <w:rPr>
                      <w:b/>
                      <w:bCs/>
                      <w:color w:val="FFFFFF" w:themeColor="background1"/>
                      <w:u w:val="single"/>
                    </w:rPr>
                    <w:t>I</w:t>
                  </w:r>
                  <w:r w:rsidRPr="003D6104">
                    <w:rPr>
                      <w:color w:val="FFFFFF" w:themeColor="background1"/>
                    </w:rPr>
                    <w:t>'m good at forecasting this factor and its catalyst (it’s not just a guess)</w:t>
                  </w:r>
                </w:p>
              </w:tc>
              <w:tc>
                <w:tcPr>
                  <w:tcW w:w="1440" w:type="dxa"/>
                  <w:shd w:val="clear" w:color="auto" w:fill="002868"/>
                </w:tcPr>
                <w:p w14:paraId="0BAE3DBF" w14:textId="77777777" w:rsidR="001A26B7" w:rsidRPr="003D6104" w:rsidRDefault="001A26B7" w:rsidP="00EF027F">
                  <w:pPr>
                    <w:jc w:val="center"/>
                    <w:rPr>
                      <w:color w:val="FFFFFF" w:themeColor="background1"/>
                    </w:rPr>
                  </w:pPr>
                  <w:r w:rsidRPr="003D6104">
                    <w:rPr>
                      <w:color w:val="FFFFFF" w:themeColor="background1"/>
                    </w:rPr>
                    <w:t xml:space="preserve">The overall </w:t>
                  </w:r>
                  <w:r w:rsidRPr="003D6104">
                    <w:rPr>
                      <w:b/>
                      <w:bCs/>
                      <w:color w:val="FFFFFF" w:themeColor="background1"/>
                      <w:u w:val="single"/>
                    </w:rPr>
                    <w:t>C</w:t>
                  </w:r>
                  <w:r w:rsidRPr="003D6104">
                    <w:rPr>
                      <w:color w:val="FFFFFF" w:themeColor="background1"/>
                    </w:rPr>
                    <w:t>onsensus will be poor at accurately forecasting or spotting an anomaly for this factor</w:t>
                  </w:r>
                </w:p>
              </w:tc>
              <w:tc>
                <w:tcPr>
                  <w:tcW w:w="807" w:type="dxa"/>
                  <w:shd w:val="clear" w:color="auto" w:fill="002868"/>
                </w:tcPr>
                <w:p w14:paraId="36837964" w14:textId="77777777" w:rsidR="001A26B7" w:rsidRPr="003D6104" w:rsidRDefault="001A26B7" w:rsidP="00EF027F">
                  <w:pPr>
                    <w:jc w:val="center"/>
                    <w:rPr>
                      <w:color w:val="FFFFFF" w:themeColor="background1"/>
                    </w:rPr>
                  </w:pPr>
                  <w:r w:rsidRPr="003D6104">
                    <w:rPr>
                      <w:color w:val="FFFFFF" w:themeColor="background1"/>
                    </w:rPr>
                    <w:t>Total</w:t>
                  </w:r>
                </w:p>
              </w:tc>
            </w:tr>
            <w:tr w:rsidR="001A26B7" w:rsidRPr="00D512C7" w14:paraId="56198328" w14:textId="77777777" w:rsidTr="003D6104">
              <w:tblPrEx>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20"/>
              </w:trPr>
              <w:tc>
                <w:tcPr>
                  <w:tcW w:w="3309" w:type="dxa"/>
                </w:tcPr>
                <w:p w14:paraId="39525001" w14:textId="77777777" w:rsidR="001A26B7" w:rsidRPr="00D512C7" w:rsidRDefault="001A26B7" w:rsidP="00EF027F">
                  <w:pPr>
                    <w:pStyle w:val="PGPText"/>
                  </w:pPr>
                  <w:r w:rsidRPr="00D512C7">
                    <w:rPr>
                      <w:rFonts w:ascii="Arial Narrow" w:hAnsi="Arial Narrow"/>
                      <w:color w:val="auto"/>
                      <w:sz w:val="22"/>
                      <w:szCs w:val="22"/>
                    </w:rPr>
                    <w:t>If you’re not sure where to start, see samples for FDX in table that follows</w:t>
                  </w:r>
                </w:p>
              </w:tc>
              <w:tc>
                <w:tcPr>
                  <w:tcW w:w="1443" w:type="dxa"/>
                </w:tcPr>
                <w:p w14:paraId="25D3F83A" w14:textId="77777777" w:rsidR="001A26B7" w:rsidRPr="00D512C7" w:rsidRDefault="001A26B7" w:rsidP="00EF027F">
                  <w:pPr>
                    <w:jc w:val="center"/>
                    <w:rPr>
                      <w:color w:val="auto"/>
                    </w:rPr>
                  </w:pPr>
                </w:p>
              </w:tc>
              <w:tc>
                <w:tcPr>
                  <w:tcW w:w="1440" w:type="dxa"/>
                </w:tcPr>
                <w:p w14:paraId="4FE695F2" w14:textId="77777777" w:rsidR="001A26B7" w:rsidRPr="00D512C7" w:rsidRDefault="001A26B7" w:rsidP="00EF027F">
                  <w:pPr>
                    <w:jc w:val="center"/>
                    <w:rPr>
                      <w:color w:val="auto"/>
                    </w:rPr>
                  </w:pPr>
                </w:p>
              </w:tc>
              <w:tc>
                <w:tcPr>
                  <w:tcW w:w="1440" w:type="dxa"/>
                </w:tcPr>
                <w:p w14:paraId="5C134CB0" w14:textId="77777777" w:rsidR="001A26B7" w:rsidRPr="00D512C7" w:rsidRDefault="001A26B7" w:rsidP="00EF027F">
                  <w:pPr>
                    <w:jc w:val="center"/>
                    <w:rPr>
                      <w:color w:val="auto"/>
                    </w:rPr>
                  </w:pPr>
                </w:p>
              </w:tc>
              <w:tc>
                <w:tcPr>
                  <w:tcW w:w="1440" w:type="dxa"/>
                </w:tcPr>
                <w:p w14:paraId="6B71EBBA" w14:textId="77777777" w:rsidR="001A26B7" w:rsidRPr="00D512C7" w:rsidRDefault="001A26B7" w:rsidP="00EF027F">
                  <w:pPr>
                    <w:jc w:val="center"/>
                    <w:rPr>
                      <w:color w:val="auto"/>
                    </w:rPr>
                  </w:pPr>
                </w:p>
              </w:tc>
              <w:tc>
                <w:tcPr>
                  <w:tcW w:w="807" w:type="dxa"/>
                </w:tcPr>
                <w:p w14:paraId="0C6D3F13" w14:textId="77777777" w:rsidR="001A26B7" w:rsidRPr="00D512C7" w:rsidRDefault="001A26B7" w:rsidP="00EF027F">
                  <w:pPr>
                    <w:jc w:val="center"/>
                    <w:rPr>
                      <w:color w:val="CDE0FF" w:themeColor="accent3"/>
                    </w:rPr>
                  </w:pPr>
                  <w:r w:rsidRPr="00D512C7">
                    <w:rPr>
                      <w:color w:val="CDE0FF" w:themeColor="accent3"/>
                    </w:rPr>
                    <w:fldChar w:fldCharType="begin"/>
                  </w:r>
                  <w:r w:rsidRPr="00D512C7">
                    <w:rPr>
                      <w:color w:val="CDE0FF" w:themeColor="accent3"/>
                    </w:rPr>
                    <w:instrText xml:space="preserve"> =SUM(LEFT) </w:instrText>
                  </w:r>
                  <w:r w:rsidRPr="00D512C7">
                    <w:rPr>
                      <w:color w:val="CDE0FF" w:themeColor="accent3"/>
                    </w:rPr>
                    <w:fldChar w:fldCharType="separate"/>
                  </w:r>
                  <w:r w:rsidR="003817B4">
                    <w:rPr>
                      <w:noProof/>
                      <w:color w:val="CDE0FF" w:themeColor="accent3"/>
                    </w:rPr>
                    <w:t>0</w:t>
                  </w:r>
                  <w:r w:rsidRPr="00D512C7">
                    <w:rPr>
                      <w:color w:val="CDE0FF" w:themeColor="accent3"/>
                    </w:rPr>
                    <w:fldChar w:fldCharType="end"/>
                  </w:r>
                </w:p>
              </w:tc>
            </w:tr>
            <w:tr w:rsidR="001A26B7" w:rsidRPr="00D512C7" w14:paraId="650F930F" w14:textId="77777777" w:rsidTr="003D6104">
              <w:tblPrEx>
                <w:tblLook w:val="0420" w:firstRow="1" w:lastRow="0" w:firstColumn="0" w:lastColumn="0" w:noHBand="0" w:noVBand="1"/>
              </w:tblPrEx>
              <w:trPr>
                <w:cnfStyle w:val="000000010000" w:firstRow="0" w:lastRow="0" w:firstColumn="0" w:lastColumn="0" w:oddVBand="0" w:evenVBand="0" w:oddHBand="0" w:evenHBand="1" w:firstRowFirstColumn="0" w:firstRowLastColumn="0" w:lastRowFirstColumn="0" w:lastRowLastColumn="0"/>
                <w:trHeight w:val="432"/>
              </w:trPr>
              <w:tc>
                <w:tcPr>
                  <w:tcW w:w="3309" w:type="dxa"/>
                </w:tcPr>
                <w:p w14:paraId="2BC98BC5" w14:textId="77777777" w:rsidR="001A26B7" w:rsidRPr="00D512C7" w:rsidRDefault="001A26B7" w:rsidP="00EF027F">
                  <w:pPr>
                    <w:pStyle w:val="PGPText"/>
                  </w:pPr>
                </w:p>
              </w:tc>
              <w:tc>
                <w:tcPr>
                  <w:tcW w:w="1443" w:type="dxa"/>
                </w:tcPr>
                <w:p w14:paraId="6E03D02B" w14:textId="77777777" w:rsidR="001A26B7" w:rsidRPr="00D512C7" w:rsidRDefault="001A26B7" w:rsidP="00EF027F">
                  <w:pPr>
                    <w:jc w:val="center"/>
                    <w:rPr>
                      <w:color w:val="auto"/>
                    </w:rPr>
                  </w:pPr>
                </w:p>
              </w:tc>
              <w:tc>
                <w:tcPr>
                  <w:tcW w:w="1440" w:type="dxa"/>
                </w:tcPr>
                <w:p w14:paraId="2355E607" w14:textId="77777777" w:rsidR="001A26B7" w:rsidRPr="00D512C7" w:rsidRDefault="001A26B7" w:rsidP="00EF027F">
                  <w:pPr>
                    <w:jc w:val="center"/>
                    <w:rPr>
                      <w:color w:val="auto"/>
                    </w:rPr>
                  </w:pPr>
                </w:p>
              </w:tc>
              <w:tc>
                <w:tcPr>
                  <w:tcW w:w="1440" w:type="dxa"/>
                </w:tcPr>
                <w:p w14:paraId="31665D4E" w14:textId="77777777" w:rsidR="001A26B7" w:rsidRPr="00D512C7" w:rsidRDefault="001A26B7" w:rsidP="00EF027F">
                  <w:pPr>
                    <w:jc w:val="center"/>
                    <w:rPr>
                      <w:color w:val="auto"/>
                    </w:rPr>
                  </w:pPr>
                </w:p>
              </w:tc>
              <w:tc>
                <w:tcPr>
                  <w:tcW w:w="1440" w:type="dxa"/>
                </w:tcPr>
                <w:p w14:paraId="3F164D1B" w14:textId="77777777" w:rsidR="001A26B7" w:rsidRPr="00D512C7" w:rsidRDefault="001A26B7" w:rsidP="00EF027F">
                  <w:pPr>
                    <w:jc w:val="center"/>
                    <w:rPr>
                      <w:color w:val="auto"/>
                    </w:rPr>
                  </w:pPr>
                </w:p>
              </w:tc>
              <w:tc>
                <w:tcPr>
                  <w:tcW w:w="807" w:type="dxa"/>
                </w:tcPr>
                <w:p w14:paraId="5598E17E" w14:textId="77777777" w:rsidR="001A26B7" w:rsidRPr="00D512C7" w:rsidRDefault="001A26B7" w:rsidP="00EF027F">
                  <w:pPr>
                    <w:jc w:val="center"/>
                    <w:rPr>
                      <w:color w:val="FFFFFF" w:themeColor="background1"/>
                    </w:rPr>
                  </w:pPr>
                  <w:r w:rsidRPr="00D512C7">
                    <w:rPr>
                      <w:color w:val="FFFFFF" w:themeColor="background1"/>
                    </w:rPr>
                    <w:fldChar w:fldCharType="begin"/>
                  </w:r>
                  <w:r w:rsidRPr="00D512C7">
                    <w:rPr>
                      <w:color w:val="FFFFFF" w:themeColor="background1"/>
                    </w:rPr>
                    <w:instrText xml:space="preserve"> =SUM(LEFT) </w:instrText>
                  </w:r>
                  <w:r w:rsidRPr="00D512C7">
                    <w:rPr>
                      <w:color w:val="FFFFFF" w:themeColor="background1"/>
                    </w:rPr>
                    <w:fldChar w:fldCharType="separate"/>
                  </w:r>
                  <w:r w:rsidR="003817B4">
                    <w:rPr>
                      <w:noProof/>
                      <w:color w:val="FFFFFF" w:themeColor="background1"/>
                    </w:rPr>
                    <w:t>0</w:t>
                  </w:r>
                  <w:r w:rsidRPr="00D512C7">
                    <w:rPr>
                      <w:color w:val="FFFFFF" w:themeColor="background1"/>
                    </w:rPr>
                    <w:fldChar w:fldCharType="end"/>
                  </w:r>
                </w:p>
              </w:tc>
            </w:tr>
            <w:tr w:rsidR="001A26B7" w:rsidRPr="00D512C7" w14:paraId="5E8AF74A" w14:textId="77777777" w:rsidTr="003D6104">
              <w:tblPrEx>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432"/>
              </w:trPr>
              <w:tc>
                <w:tcPr>
                  <w:tcW w:w="3309" w:type="dxa"/>
                </w:tcPr>
                <w:p w14:paraId="2189A30F" w14:textId="77777777" w:rsidR="001A26B7" w:rsidRPr="00D512C7" w:rsidRDefault="001A26B7" w:rsidP="00EF027F">
                  <w:pPr>
                    <w:pStyle w:val="PGPText"/>
                  </w:pPr>
                </w:p>
              </w:tc>
              <w:tc>
                <w:tcPr>
                  <w:tcW w:w="1443" w:type="dxa"/>
                </w:tcPr>
                <w:p w14:paraId="38412C8C" w14:textId="77777777" w:rsidR="001A26B7" w:rsidRPr="00D512C7" w:rsidRDefault="001A26B7" w:rsidP="00EF027F">
                  <w:pPr>
                    <w:jc w:val="center"/>
                    <w:rPr>
                      <w:color w:val="auto"/>
                    </w:rPr>
                  </w:pPr>
                </w:p>
              </w:tc>
              <w:tc>
                <w:tcPr>
                  <w:tcW w:w="1440" w:type="dxa"/>
                </w:tcPr>
                <w:p w14:paraId="3756D63E" w14:textId="77777777" w:rsidR="001A26B7" w:rsidRPr="00D512C7" w:rsidRDefault="001A26B7" w:rsidP="00EF027F">
                  <w:pPr>
                    <w:jc w:val="center"/>
                    <w:rPr>
                      <w:color w:val="auto"/>
                    </w:rPr>
                  </w:pPr>
                </w:p>
              </w:tc>
              <w:tc>
                <w:tcPr>
                  <w:tcW w:w="1440" w:type="dxa"/>
                </w:tcPr>
                <w:p w14:paraId="1965EB22" w14:textId="77777777" w:rsidR="001A26B7" w:rsidRPr="00D512C7" w:rsidRDefault="001A26B7" w:rsidP="00EF027F">
                  <w:pPr>
                    <w:jc w:val="center"/>
                    <w:rPr>
                      <w:color w:val="auto"/>
                    </w:rPr>
                  </w:pPr>
                </w:p>
              </w:tc>
              <w:tc>
                <w:tcPr>
                  <w:tcW w:w="1440" w:type="dxa"/>
                </w:tcPr>
                <w:p w14:paraId="75FA2C53" w14:textId="77777777" w:rsidR="001A26B7" w:rsidRPr="00D512C7" w:rsidRDefault="001A26B7" w:rsidP="00EF027F">
                  <w:pPr>
                    <w:jc w:val="center"/>
                    <w:rPr>
                      <w:color w:val="auto"/>
                    </w:rPr>
                  </w:pPr>
                </w:p>
              </w:tc>
              <w:tc>
                <w:tcPr>
                  <w:tcW w:w="807" w:type="dxa"/>
                </w:tcPr>
                <w:p w14:paraId="1983561B" w14:textId="77777777" w:rsidR="001A26B7" w:rsidRPr="00D512C7" w:rsidRDefault="001A26B7" w:rsidP="00EF027F">
                  <w:pPr>
                    <w:jc w:val="center"/>
                    <w:rPr>
                      <w:color w:val="CDE0FF" w:themeColor="accent3"/>
                    </w:rPr>
                  </w:pPr>
                  <w:r w:rsidRPr="00D512C7">
                    <w:rPr>
                      <w:color w:val="CDE0FF" w:themeColor="accent3"/>
                    </w:rPr>
                    <w:fldChar w:fldCharType="begin"/>
                  </w:r>
                  <w:r w:rsidRPr="00D512C7">
                    <w:rPr>
                      <w:color w:val="CDE0FF" w:themeColor="accent3"/>
                    </w:rPr>
                    <w:instrText xml:space="preserve"> =SUM(LEFT) </w:instrText>
                  </w:r>
                  <w:r w:rsidRPr="00D512C7">
                    <w:rPr>
                      <w:color w:val="CDE0FF" w:themeColor="accent3"/>
                    </w:rPr>
                    <w:fldChar w:fldCharType="separate"/>
                  </w:r>
                  <w:r w:rsidR="003817B4">
                    <w:rPr>
                      <w:noProof/>
                      <w:color w:val="CDE0FF" w:themeColor="accent3"/>
                    </w:rPr>
                    <w:t>0</w:t>
                  </w:r>
                  <w:r w:rsidRPr="00D512C7">
                    <w:rPr>
                      <w:color w:val="CDE0FF" w:themeColor="accent3"/>
                    </w:rPr>
                    <w:fldChar w:fldCharType="end"/>
                  </w:r>
                </w:p>
              </w:tc>
            </w:tr>
            <w:tr w:rsidR="001A26B7" w:rsidRPr="00D512C7" w14:paraId="4E60DB70" w14:textId="77777777" w:rsidTr="003D6104">
              <w:tblPrEx>
                <w:tblLook w:val="0420" w:firstRow="1" w:lastRow="0" w:firstColumn="0" w:lastColumn="0" w:noHBand="0" w:noVBand="1"/>
              </w:tblPrEx>
              <w:trPr>
                <w:cnfStyle w:val="000000010000" w:firstRow="0" w:lastRow="0" w:firstColumn="0" w:lastColumn="0" w:oddVBand="0" w:evenVBand="0" w:oddHBand="0" w:evenHBand="1" w:firstRowFirstColumn="0" w:firstRowLastColumn="0" w:lastRowFirstColumn="0" w:lastRowLastColumn="0"/>
                <w:trHeight w:val="432"/>
              </w:trPr>
              <w:tc>
                <w:tcPr>
                  <w:tcW w:w="3309" w:type="dxa"/>
                </w:tcPr>
                <w:p w14:paraId="143DB58A" w14:textId="77777777" w:rsidR="001A26B7" w:rsidRPr="00D512C7" w:rsidRDefault="001A26B7" w:rsidP="00EF027F">
                  <w:pPr>
                    <w:pStyle w:val="PGPText"/>
                  </w:pPr>
                </w:p>
              </w:tc>
              <w:tc>
                <w:tcPr>
                  <w:tcW w:w="1443" w:type="dxa"/>
                </w:tcPr>
                <w:p w14:paraId="1E6A38F1" w14:textId="77777777" w:rsidR="001A26B7" w:rsidRPr="00D512C7" w:rsidRDefault="001A26B7" w:rsidP="00EF027F">
                  <w:pPr>
                    <w:jc w:val="center"/>
                    <w:rPr>
                      <w:color w:val="auto"/>
                    </w:rPr>
                  </w:pPr>
                </w:p>
              </w:tc>
              <w:tc>
                <w:tcPr>
                  <w:tcW w:w="1440" w:type="dxa"/>
                </w:tcPr>
                <w:p w14:paraId="6C1725CD" w14:textId="77777777" w:rsidR="001A26B7" w:rsidRPr="00D512C7" w:rsidRDefault="001A26B7" w:rsidP="00EF027F">
                  <w:pPr>
                    <w:jc w:val="center"/>
                    <w:rPr>
                      <w:color w:val="auto"/>
                    </w:rPr>
                  </w:pPr>
                </w:p>
              </w:tc>
              <w:tc>
                <w:tcPr>
                  <w:tcW w:w="1440" w:type="dxa"/>
                </w:tcPr>
                <w:p w14:paraId="4F1228C6" w14:textId="77777777" w:rsidR="001A26B7" w:rsidRPr="00D512C7" w:rsidRDefault="001A26B7" w:rsidP="00EF027F">
                  <w:pPr>
                    <w:jc w:val="center"/>
                    <w:rPr>
                      <w:color w:val="auto"/>
                    </w:rPr>
                  </w:pPr>
                </w:p>
              </w:tc>
              <w:tc>
                <w:tcPr>
                  <w:tcW w:w="1440" w:type="dxa"/>
                </w:tcPr>
                <w:p w14:paraId="06B32526" w14:textId="77777777" w:rsidR="001A26B7" w:rsidRPr="00D512C7" w:rsidRDefault="001A26B7" w:rsidP="00EF027F">
                  <w:pPr>
                    <w:jc w:val="center"/>
                    <w:rPr>
                      <w:color w:val="auto"/>
                    </w:rPr>
                  </w:pPr>
                </w:p>
              </w:tc>
              <w:tc>
                <w:tcPr>
                  <w:tcW w:w="807" w:type="dxa"/>
                </w:tcPr>
                <w:p w14:paraId="21A4E7E4" w14:textId="77777777" w:rsidR="001A26B7" w:rsidRPr="00D512C7" w:rsidRDefault="001A26B7" w:rsidP="00EF027F">
                  <w:pPr>
                    <w:jc w:val="center"/>
                    <w:rPr>
                      <w:color w:val="FFFFFF" w:themeColor="background1"/>
                    </w:rPr>
                  </w:pPr>
                  <w:r w:rsidRPr="00D512C7">
                    <w:rPr>
                      <w:color w:val="FFFFFF" w:themeColor="background1"/>
                    </w:rPr>
                    <w:fldChar w:fldCharType="begin"/>
                  </w:r>
                  <w:r w:rsidRPr="00D512C7">
                    <w:rPr>
                      <w:color w:val="FFFFFF" w:themeColor="background1"/>
                    </w:rPr>
                    <w:instrText xml:space="preserve"> =SUM(LEFT) </w:instrText>
                  </w:r>
                  <w:r w:rsidRPr="00D512C7">
                    <w:rPr>
                      <w:color w:val="FFFFFF" w:themeColor="background1"/>
                    </w:rPr>
                    <w:fldChar w:fldCharType="separate"/>
                  </w:r>
                  <w:r w:rsidR="003817B4">
                    <w:rPr>
                      <w:noProof/>
                      <w:color w:val="FFFFFF" w:themeColor="background1"/>
                    </w:rPr>
                    <w:t>0</w:t>
                  </w:r>
                  <w:r w:rsidRPr="00D512C7">
                    <w:rPr>
                      <w:color w:val="FFFFFF" w:themeColor="background1"/>
                    </w:rPr>
                    <w:fldChar w:fldCharType="end"/>
                  </w:r>
                </w:p>
              </w:tc>
            </w:tr>
            <w:tr w:rsidR="001A26B7" w:rsidRPr="00D512C7" w14:paraId="4674F170" w14:textId="77777777" w:rsidTr="003D6104">
              <w:tblPrEx>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432"/>
              </w:trPr>
              <w:tc>
                <w:tcPr>
                  <w:tcW w:w="3309" w:type="dxa"/>
                </w:tcPr>
                <w:p w14:paraId="74CF27B5" w14:textId="77777777" w:rsidR="001A26B7" w:rsidRPr="00D512C7" w:rsidRDefault="001A26B7" w:rsidP="00EF027F">
                  <w:pPr>
                    <w:pStyle w:val="PGPText"/>
                  </w:pPr>
                </w:p>
              </w:tc>
              <w:tc>
                <w:tcPr>
                  <w:tcW w:w="1443" w:type="dxa"/>
                </w:tcPr>
                <w:p w14:paraId="4A334AA8" w14:textId="77777777" w:rsidR="001A26B7" w:rsidRPr="00D512C7" w:rsidRDefault="001A26B7" w:rsidP="00EF027F">
                  <w:pPr>
                    <w:jc w:val="center"/>
                    <w:rPr>
                      <w:color w:val="auto"/>
                    </w:rPr>
                  </w:pPr>
                </w:p>
              </w:tc>
              <w:tc>
                <w:tcPr>
                  <w:tcW w:w="1440" w:type="dxa"/>
                </w:tcPr>
                <w:p w14:paraId="2CC3EB45" w14:textId="77777777" w:rsidR="001A26B7" w:rsidRPr="00D512C7" w:rsidRDefault="001A26B7" w:rsidP="00EF027F">
                  <w:pPr>
                    <w:jc w:val="center"/>
                    <w:rPr>
                      <w:color w:val="auto"/>
                    </w:rPr>
                  </w:pPr>
                </w:p>
              </w:tc>
              <w:tc>
                <w:tcPr>
                  <w:tcW w:w="1440" w:type="dxa"/>
                </w:tcPr>
                <w:p w14:paraId="7325808B" w14:textId="77777777" w:rsidR="001A26B7" w:rsidRPr="00D512C7" w:rsidRDefault="001A26B7" w:rsidP="00EF027F">
                  <w:pPr>
                    <w:jc w:val="center"/>
                    <w:rPr>
                      <w:color w:val="auto"/>
                    </w:rPr>
                  </w:pPr>
                </w:p>
              </w:tc>
              <w:tc>
                <w:tcPr>
                  <w:tcW w:w="1440" w:type="dxa"/>
                </w:tcPr>
                <w:p w14:paraId="00C14378" w14:textId="77777777" w:rsidR="001A26B7" w:rsidRPr="00D512C7" w:rsidRDefault="001A26B7" w:rsidP="00EF027F">
                  <w:pPr>
                    <w:jc w:val="center"/>
                    <w:rPr>
                      <w:color w:val="auto"/>
                    </w:rPr>
                  </w:pPr>
                </w:p>
              </w:tc>
              <w:tc>
                <w:tcPr>
                  <w:tcW w:w="807" w:type="dxa"/>
                </w:tcPr>
                <w:p w14:paraId="11460686" w14:textId="77777777" w:rsidR="001A26B7" w:rsidRPr="00D512C7" w:rsidRDefault="001A26B7" w:rsidP="00EF027F">
                  <w:pPr>
                    <w:jc w:val="center"/>
                    <w:rPr>
                      <w:color w:val="CDE0FF" w:themeColor="accent3"/>
                    </w:rPr>
                  </w:pPr>
                  <w:r w:rsidRPr="00D512C7">
                    <w:rPr>
                      <w:color w:val="CDE0FF" w:themeColor="accent3"/>
                    </w:rPr>
                    <w:fldChar w:fldCharType="begin"/>
                  </w:r>
                  <w:r w:rsidRPr="00D512C7">
                    <w:rPr>
                      <w:color w:val="CDE0FF" w:themeColor="accent3"/>
                    </w:rPr>
                    <w:instrText xml:space="preserve"> =SUM(Left) </w:instrText>
                  </w:r>
                  <w:r w:rsidRPr="00D512C7">
                    <w:rPr>
                      <w:color w:val="CDE0FF" w:themeColor="accent3"/>
                    </w:rPr>
                    <w:fldChar w:fldCharType="separate"/>
                  </w:r>
                  <w:r w:rsidR="003817B4">
                    <w:rPr>
                      <w:noProof/>
                      <w:color w:val="CDE0FF" w:themeColor="accent3"/>
                    </w:rPr>
                    <w:t>0</w:t>
                  </w:r>
                  <w:r w:rsidRPr="00D512C7">
                    <w:rPr>
                      <w:color w:val="CDE0FF" w:themeColor="accent3"/>
                    </w:rPr>
                    <w:fldChar w:fldCharType="end"/>
                  </w:r>
                </w:p>
              </w:tc>
            </w:tr>
            <w:tr w:rsidR="001A26B7" w:rsidRPr="00D512C7" w14:paraId="2DC781B2" w14:textId="77777777" w:rsidTr="003D6104">
              <w:tblPrEx>
                <w:tblLook w:val="0420" w:firstRow="1" w:lastRow="0" w:firstColumn="0" w:lastColumn="0" w:noHBand="0" w:noVBand="1"/>
              </w:tblPrEx>
              <w:trPr>
                <w:cnfStyle w:val="000000010000" w:firstRow="0" w:lastRow="0" w:firstColumn="0" w:lastColumn="0" w:oddVBand="0" w:evenVBand="0" w:oddHBand="0" w:evenHBand="1" w:firstRowFirstColumn="0" w:firstRowLastColumn="0" w:lastRowFirstColumn="0" w:lastRowLastColumn="0"/>
                <w:trHeight w:val="432"/>
              </w:trPr>
              <w:tc>
                <w:tcPr>
                  <w:tcW w:w="3309" w:type="dxa"/>
                </w:tcPr>
                <w:p w14:paraId="0F5F21DB" w14:textId="77777777" w:rsidR="001A26B7" w:rsidRPr="00D512C7" w:rsidRDefault="001A26B7" w:rsidP="00EF027F">
                  <w:pPr>
                    <w:pStyle w:val="PGPText"/>
                  </w:pPr>
                </w:p>
              </w:tc>
              <w:tc>
                <w:tcPr>
                  <w:tcW w:w="1443" w:type="dxa"/>
                </w:tcPr>
                <w:p w14:paraId="4FA2875B" w14:textId="77777777" w:rsidR="001A26B7" w:rsidRPr="00D512C7" w:rsidRDefault="001A26B7" w:rsidP="00EF027F">
                  <w:pPr>
                    <w:jc w:val="center"/>
                    <w:rPr>
                      <w:color w:val="auto"/>
                    </w:rPr>
                  </w:pPr>
                </w:p>
              </w:tc>
              <w:tc>
                <w:tcPr>
                  <w:tcW w:w="1440" w:type="dxa"/>
                </w:tcPr>
                <w:p w14:paraId="292F7BC3" w14:textId="77777777" w:rsidR="001A26B7" w:rsidRPr="00D512C7" w:rsidRDefault="001A26B7" w:rsidP="00EF027F">
                  <w:pPr>
                    <w:jc w:val="center"/>
                    <w:rPr>
                      <w:color w:val="auto"/>
                    </w:rPr>
                  </w:pPr>
                </w:p>
              </w:tc>
              <w:tc>
                <w:tcPr>
                  <w:tcW w:w="1440" w:type="dxa"/>
                </w:tcPr>
                <w:p w14:paraId="1DABA92E" w14:textId="77777777" w:rsidR="001A26B7" w:rsidRPr="00D512C7" w:rsidRDefault="001A26B7" w:rsidP="00EF027F">
                  <w:pPr>
                    <w:jc w:val="center"/>
                    <w:rPr>
                      <w:color w:val="auto"/>
                    </w:rPr>
                  </w:pPr>
                </w:p>
              </w:tc>
              <w:tc>
                <w:tcPr>
                  <w:tcW w:w="1440" w:type="dxa"/>
                </w:tcPr>
                <w:p w14:paraId="5D860C2C" w14:textId="77777777" w:rsidR="001A26B7" w:rsidRPr="00D512C7" w:rsidRDefault="001A26B7" w:rsidP="00EF027F">
                  <w:pPr>
                    <w:jc w:val="center"/>
                    <w:rPr>
                      <w:color w:val="auto"/>
                    </w:rPr>
                  </w:pPr>
                </w:p>
              </w:tc>
              <w:tc>
                <w:tcPr>
                  <w:tcW w:w="807" w:type="dxa"/>
                </w:tcPr>
                <w:p w14:paraId="7A8DD23E" w14:textId="77777777" w:rsidR="001A26B7" w:rsidRPr="00D512C7" w:rsidRDefault="001A26B7" w:rsidP="00EF027F">
                  <w:pPr>
                    <w:jc w:val="center"/>
                    <w:rPr>
                      <w:color w:val="FFFFFF" w:themeColor="background1"/>
                    </w:rPr>
                  </w:pPr>
                  <w:r w:rsidRPr="00D512C7">
                    <w:rPr>
                      <w:color w:val="FFFFFF" w:themeColor="background1"/>
                    </w:rPr>
                    <w:fldChar w:fldCharType="begin"/>
                  </w:r>
                  <w:r w:rsidRPr="00D512C7">
                    <w:rPr>
                      <w:color w:val="FFFFFF" w:themeColor="background1"/>
                    </w:rPr>
                    <w:instrText xml:space="preserve"> =SUM(LEFT) </w:instrText>
                  </w:r>
                  <w:r w:rsidRPr="00D512C7">
                    <w:rPr>
                      <w:color w:val="FFFFFF" w:themeColor="background1"/>
                    </w:rPr>
                    <w:fldChar w:fldCharType="separate"/>
                  </w:r>
                  <w:r w:rsidR="003817B4">
                    <w:rPr>
                      <w:noProof/>
                      <w:color w:val="FFFFFF" w:themeColor="background1"/>
                    </w:rPr>
                    <w:t>0</w:t>
                  </w:r>
                  <w:r w:rsidRPr="00D512C7">
                    <w:rPr>
                      <w:color w:val="FFFFFF" w:themeColor="background1"/>
                    </w:rPr>
                    <w:fldChar w:fldCharType="end"/>
                  </w:r>
                </w:p>
              </w:tc>
            </w:tr>
            <w:tr w:rsidR="001A26B7" w:rsidRPr="00D512C7" w14:paraId="5ABBF459" w14:textId="77777777" w:rsidTr="003D6104">
              <w:tblPrEx>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432"/>
              </w:trPr>
              <w:tc>
                <w:tcPr>
                  <w:tcW w:w="3309" w:type="dxa"/>
                </w:tcPr>
                <w:p w14:paraId="59C7562A" w14:textId="77777777" w:rsidR="001A26B7" w:rsidRPr="00D512C7" w:rsidRDefault="001A26B7" w:rsidP="00EF027F">
                  <w:pPr>
                    <w:pStyle w:val="PGPText"/>
                  </w:pPr>
                </w:p>
              </w:tc>
              <w:tc>
                <w:tcPr>
                  <w:tcW w:w="1443" w:type="dxa"/>
                </w:tcPr>
                <w:p w14:paraId="4F41748E" w14:textId="77777777" w:rsidR="001A26B7" w:rsidRPr="00D512C7" w:rsidRDefault="001A26B7" w:rsidP="00EF027F">
                  <w:pPr>
                    <w:jc w:val="center"/>
                    <w:rPr>
                      <w:color w:val="auto"/>
                    </w:rPr>
                  </w:pPr>
                </w:p>
              </w:tc>
              <w:tc>
                <w:tcPr>
                  <w:tcW w:w="1440" w:type="dxa"/>
                </w:tcPr>
                <w:p w14:paraId="1D2149A0" w14:textId="77777777" w:rsidR="001A26B7" w:rsidRPr="00D512C7" w:rsidRDefault="001A26B7" w:rsidP="00EF027F">
                  <w:pPr>
                    <w:jc w:val="center"/>
                    <w:rPr>
                      <w:color w:val="auto"/>
                    </w:rPr>
                  </w:pPr>
                </w:p>
              </w:tc>
              <w:tc>
                <w:tcPr>
                  <w:tcW w:w="1440" w:type="dxa"/>
                </w:tcPr>
                <w:p w14:paraId="21123108" w14:textId="77777777" w:rsidR="001A26B7" w:rsidRPr="00D512C7" w:rsidRDefault="001A26B7" w:rsidP="00EF027F">
                  <w:pPr>
                    <w:jc w:val="center"/>
                    <w:rPr>
                      <w:color w:val="auto"/>
                    </w:rPr>
                  </w:pPr>
                </w:p>
              </w:tc>
              <w:tc>
                <w:tcPr>
                  <w:tcW w:w="1440" w:type="dxa"/>
                </w:tcPr>
                <w:p w14:paraId="51EFB255" w14:textId="77777777" w:rsidR="001A26B7" w:rsidRPr="00D512C7" w:rsidRDefault="001A26B7" w:rsidP="00EF027F">
                  <w:pPr>
                    <w:jc w:val="center"/>
                    <w:rPr>
                      <w:color w:val="auto"/>
                    </w:rPr>
                  </w:pPr>
                </w:p>
              </w:tc>
              <w:tc>
                <w:tcPr>
                  <w:tcW w:w="807" w:type="dxa"/>
                </w:tcPr>
                <w:p w14:paraId="73994A15" w14:textId="77777777" w:rsidR="001A26B7" w:rsidRPr="00D512C7" w:rsidRDefault="001A26B7" w:rsidP="00EF027F">
                  <w:pPr>
                    <w:jc w:val="center"/>
                    <w:rPr>
                      <w:color w:val="CDE0FF" w:themeColor="accent3"/>
                    </w:rPr>
                  </w:pPr>
                  <w:r w:rsidRPr="00D512C7">
                    <w:rPr>
                      <w:color w:val="CDE0FF" w:themeColor="accent3"/>
                    </w:rPr>
                    <w:fldChar w:fldCharType="begin"/>
                  </w:r>
                  <w:r w:rsidRPr="00D512C7">
                    <w:rPr>
                      <w:color w:val="CDE0FF" w:themeColor="accent3"/>
                    </w:rPr>
                    <w:instrText xml:space="preserve"> =SUM(LEFT) </w:instrText>
                  </w:r>
                  <w:r w:rsidRPr="00D512C7">
                    <w:rPr>
                      <w:color w:val="CDE0FF" w:themeColor="accent3"/>
                    </w:rPr>
                    <w:fldChar w:fldCharType="separate"/>
                  </w:r>
                  <w:r w:rsidR="003817B4">
                    <w:rPr>
                      <w:noProof/>
                      <w:color w:val="CDE0FF" w:themeColor="accent3"/>
                    </w:rPr>
                    <w:t>0</w:t>
                  </w:r>
                  <w:r w:rsidRPr="00D512C7">
                    <w:rPr>
                      <w:color w:val="CDE0FF" w:themeColor="accent3"/>
                    </w:rPr>
                    <w:fldChar w:fldCharType="end"/>
                  </w:r>
                </w:p>
              </w:tc>
            </w:tr>
            <w:tr w:rsidR="001A26B7" w:rsidRPr="00D512C7" w14:paraId="25B26967" w14:textId="77777777" w:rsidTr="003D6104">
              <w:tblPrEx>
                <w:tblLook w:val="0420" w:firstRow="1" w:lastRow="0" w:firstColumn="0" w:lastColumn="0" w:noHBand="0" w:noVBand="1"/>
              </w:tblPrEx>
              <w:trPr>
                <w:cnfStyle w:val="000000010000" w:firstRow="0" w:lastRow="0" w:firstColumn="0" w:lastColumn="0" w:oddVBand="0" w:evenVBand="0" w:oddHBand="0" w:evenHBand="1" w:firstRowFirstColumn="0" w:firstRowLastColumn="0" w:lastRowFirstColumn="0" w:lastRowLastColumn="0"/>
                <w:trHeight w:val="432"/>
              </w:trPr>
              <w:tc>
                <w:tcPr>
                  <w:tcW w:w="3309" w:type="dxa"/>
                </w:tcPr>
                <w:p w14:paraId="7799E9BF" w14:textId="77777777" w:rsidR="001A26B7" w:rsidRPr="00D512C7" w:rsidRDefault="001A26B7" w:rsidP="00EF027F">
                  <w:pPr>
                    <w:pStyle w:val="PGPText"/>
                  </w:pPr>
                </w:p>
              </w:tc>
              <w:tc>
                <w:tcPr>
                  <w:tcW w:w="1443" w:type="dxa"/>
                </w:tcPr>
                <w:p w14:paraId="66A94869" w14:textId="77777777" w:rsidR="001A26B7" w:rsidRPr="00D512C7" w:rsidRDefault="001A26B7" w:rsidP="00EF027F">
                  <w:pPr>
                    <w:jc w:val="center"/>
                    <w:rPr>
                      <w:color w:val="auto"/>
                    </w:rPr>
                  </w:pPr>
                </w:p>
              </w:tc>
              <w:tc>
                <w:tcPr>
                  <w:tcW w:w="1440" w:type="dxa"/>
                </w:tcPr>
                <w:p w14:paraId="074BC016" w14:textId="77777777" w:rsidR="001A26B7" w:rsidRPr="00D512C7" w:rsidRDefault="001A26B7" w:rsidP="00EF027F">
                  <w:pPr>
                    <w:jc w:val="center"/>
                    <w:rPr>
                      <w:color w:val="auto"/>
                    </w:rPr>
                  </w:pPr>
                </w:p>
              </w:tc>
              <w:tc>
                <w:tcPr>
                  <w:tcW w:w="1440" w:type="dxa"/>
                </w:tcPr>
                <w:p w14:paraId="0014BA9A" w14:textId="77777777" w:rsidR="001A26B7" w:rsidRPr="00D512C7" w:rsidRDefault="001A26B7" w:rsidP="00EF027F">
                  <w:pPr>
                    <w:jc w:val="center"/>
                    <w:rPr>
                      <w:color w:val="auto"/>
                    </w:rPr>
                  </w:pPr>
                </w:p>
              </w:tc>
              <w:tc>
                <w:tcPr>
                  <w:tcW w:w="1440" w:type="dxa"/>
                </w:tcPr>
                <w:p w14:paraId="364758AC" w14:textId="77777777" w:rsidR="001A26B7" w:rsidRPr="00D512C7" w:rsidRDefault="001A26B7" w:rsidP="00EF027F">
                  <w:pPr>
                    <w:jc w:val="center"/>
                    <w:rPr>
                      <w:color w:val="auto"/>
                    </w:rPr>
                  </w:pPr>
                </w:p>
              </w:tc>
              <w:tc>
                <w:tcPr>
                  <w:tcW w:w="807" w:type="dxa"/>
                </w:tcPr>
                <w:p w14:paraId="6A219733" w14:textId="77777777" w:rsidR="001A26B7" w:rsidRPr="00D512C7" w:rsidRDefault="001A26B7" w:rsidP="00EF027F">
                  <w:pPr>
                    <w:jc w:val="center"/>
                    <w:rPr>
                      <w:color w:val="FFFFFF" w:themeColor="background1"/>
                    </w:rPr>
                  </w:pPr>
                  <w:r w:rsidRPr="00D512C7">
                    <w:rPr>
                      <w:color w:val="FFFFFF" w:themeColor="background1"/>
                    </w:rPr>
                    <w:fldChar w:fldCharType="begin"/>
                  </w:r>
                  <w:r w:rsidRPr="00D512C7">
                    <w:rPr>
                      <w:color w:val="FFFFFF" w:themeColor="background1"/>
                    </w:rPr>
                    <w:instrText xml:space="preserve"> =SUM(LEFT) </w:instrText>
                  </w:r>
                  <w:r w:rsidRPr="00D512C7">
                    <w:rPr>
                      <w:color w:val="FFFFFF" w:themeColor="background1"/>
                    </w:rPr>
                    <w:fldChar w:fldCharType="separate"/>
                  </w:r>
                  <w:r w:rsidR="003817B4">
                    <w:rPr>
                      <w:noProof/>
                      <w:color w:val="FFFFFF" w:themeColor="background1"/>
                    </w:rPr>
                    <w:t>0</w:t>
                  </w:r>
                  <w:r w:rsidRPr="00D512C7">
                    <w:rPr>
                      <w:color w:val="FFFFFF" w:themeColor="background1"/>
                    </w:rPr>
                    <w:fldChar w:fldCharType="end"/>
                  </w:r>
                </w:p>
              </w:tc>
            </w:tr>
            <w:tr w:rsidR="001A26B7" w:rsidRPr="00D512C7" w14:paraId="774011A8" w14:textId="77777777" w:rsidTr="003D6104">
              <w:tblPrEx>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432"/>
              </w:trPr>
              <w:tc>
                <w:tcPr>
                  <w:tcW w:w="3309" w:type="dxa"/>
                </w:tcPr>
                <w:p w14:paraId="48826125" w14:textId="77777777" w:rsidR="001A26B7" w:rsidRPr="00D512C7" w:rsidRDefault="001A26B7" w:rsidP="00EF027F">
                  <w:pPr>
                    <w:pStyle w:val="PGPText"/>
                  </w:pPr>
                </w:p>
              </w:tc>
              <w:tc>
                <w:tcPr>
                  <w:tcW w:w="1443" w:type="dxa"/>
                </w:tcPr>
                <w:p w14:paraId="4CD5A248" w14:textId="77777777" w:rsidR="001A26B7" w:rsidRPr="00D512C7" w:rsidRDefault="001A26B7" w:rsidP="00EF027F">
                  <w:pPr>
                    <w:jc w:val="center"/>
                    <w:rPr>
                      <w:color w:val="auto"/>
                    </w:rPr>
                  </w:pPr>
                </w:p>
              </w:tc>
              <w:tc>
                <w:tcPr>
                  <w:tcW w:w="1440" w:type="dxa"/>
                </w:tcPr>
                <w:p w14:paraId="3ABF75D4" w14:textId="77777777" w:rsidR="001A26B7" w:rsidRPr="00D512C7" w:rsidRDefault="001A26B7" w:rsidP="00EF027F">
                  <w:pPr>
                    <w:jc w:val="center"/>
                    <w:rPr>
                      <w:color w:val="auto"/>
                    </w:rPr>
                  </w:pPr>
                </w:p>
              </w:tc>
              <w:tc>
                <w:tcPr>
                  <w:tcW w:w="1440" w:type="dxa"/>
                </w:tcPr>
                <w:p w14:paraId="5E181F67" w14:textId="77777777" w:rsidR="001A26B7" w:rsidRPr="00D512C7" w:rsidRDefault="001A26B7" w:rsidP="00EF027F">
                  <w:pPr>
                    <w:jc w:val="center"/>
                    <w:rPr>
                      <w:color w:val="auto"/>
                    </w:rPr>
                  </w:pPr>
                </w:p>
              </w:tc>
              <w:tc>
                <w:tcPr>
                  <w:tcW w:w="1440" w:type="dxa"/>
                </w:tcPr>
                <w:p w14:paraId="5E79A701" w14:textId="77777777" w:rsidR="001A26B7" w:rsidRPr="00D512C7" w:rsidRDefault="001A26B7" w:rsidP="00EF027F">
                  <w:pPr>
                    <w:jc w:val="center"/>
                    <w:rPr>
                      <w:color w:val="auto"/>
                    </w:rPr>
                  </w:pPr>
                </w:p>
              </w:tc>
              <w:tc>
                <w:tcPr>
                  <w:tcW w:w="807" w:type="dxa"/>
                </w:tcPr>
                <w:p w14:paraId="7C08C37A" w14:textId="77777777" w:rsidR="001A26B7" w:rsidRPr="00D512C7" w:rsidRDefault="001A26B7" w:rsidP="00EF027F">
                  <w:pPr>
                    <w:jc w:val="center"/>
                    <w:rPr>
                      <w:color w:val="CDE0FF" w:themeColor="accent3"/>
                    </w:rPr>
                  </w:pPr>
                  <w:r w:rsidRPr="00D512C7">
                    <w:rPr>
                      <w:color w:val="CDE0FF" w:themeColor="accent3"/>
                    </w:rPr>
                    <w:fldChar w:fldCharType="begin"/>
                  </w:r>
                  <w:r w:rsidRPr="00D512C7">
                    <w:rPr>
                      <w:color w:val="CDE0FF" w:themeColor="accent3"/>
                    </w:rPr>
                    <w:instrText xml:space="preserve"> =SUM(LEFT) </w:instrText>
                  </w:r>
                  <w:r w:rsidRPr="00D512C7">
                    <w:rPr>
                      <w:color w:val="CDE0FF" w:themeColor="accent3"/>
                    </w:rPr>
                    <w:fldChar w:fldCharType="separate"/>
                  </w:r>
                  <w:r w:rsidR="003817B4">
                    <w:rPr>
                      <w:noProof/>
                      <w:color w:val="CDE0FF" w:themeColor="accent3"/>
                    </w:rPr>
                    <w:t>0</w:t>
                  </w:r>
                  <w:r w:rsidRPr="00D512C7">
                    <w:rPr>
                      <w:color w:val="CDE0FF" w:themeColor="accent3"/>
                    </w:rPr>
                    <w:fldChar w:fldCharType="end"/>
                  </w:r>
                </w:p>
              </w:tc>
            </w:tr>
            <w:tr w:rsidR="001A26B7" w:rsidRPr="00D512C7" w14:paraId="2D818D7F" w14:textId="77777777" w:rsidTr="003D6104">
              <w:tblPrEx>
                <w:tblLook w:val="0420" w:firstRow="1" w:lastRow="0" w:firstColumn="0" w:lastColumn="0" w:noHBand="0" w:noVBand="1"/>
              </w:tblPrEx>
              <w:trPr>
                <w:cnfStyle w:val="000000010000" w:firstRow="0" w:lastRow="0" w:firstColumn="0" w:lastColumn="0" w:oddVBand="0" w:evenVBand="0" w:oddHBand="0" w:evenHBand="1" w:firstRowFirstColumn="0" w:firstRowLastColumn="0" w:lastRowFirstColumn="0" w:lastRowLastColumn="0"/>
                <w:trHeight w:val="432"/>
              </w:trPr>
              <w:tc>
                <w:tcPr>
                  <w:tcW w:w="3309" w:type="dxa"/>
                </w:tcPr>
                <w:p w14:paraId="6FF2616D" w14:textId="77777777" w:rsidR="001A26B7" w:rsidRPr="00D512C7" w:rsidRDefault="001A26B7" w:rsidP="00EF027F">
                  <w:pPr>
                    <w:pStyle w:val="PGPText"/>
                  </w:pPr>
                </w:p>
              </w:tc>
              <w:tc>
                <w:tcPr>
                  <w:tcW w:w="1443" w:type="dxa"/>
                </w:tcPr>
                <w:p w14:paraId="40907521" w14:textId="77777777" w:rsidR="001A26B7" w:rsidRPr="00D512C7" w:rsidRDefault="001A26B7" w:rsidP="00EF027F">
                  <w:pPr>
                    <w:jc w:val="center"/>
                    <w:rPr>
                      <w:color w:val="auto"/>
                    </w:rPr>
                  </w:pPr>
                </w:p>
              </w:tc>
              <w:tc>
                <w:tcPr>
                  <w:tcW w:w="1440" w:type="dxa"/>
                </w:tcPr>
                <w:p w14:paraId="00EA4770" w14:textId="77777777" w:rsidR="001A26B7" w:rsidRPr="00D512C7" w:rsidRDefault="001A26B7" w:rsidP="00EF027F">
                  <w:pPr>
                    <w:jc w:val="center"/>
                    <w:rPr>
                      <w:color w:val="auto"/>
                    </w:rPr>
                  </w:pPr>
                </w:p>
              </w:tc>
              <w:tc>
                <w:tcPr>
                  <w:tcW w:w="1440" w:type="dxa"/>
                </w:tcPr>
                <w:p w14:paraId="36C33C00" w14:textId="77777777" w:rsidR="001A26B7" w:rsidRPr="00D512C7" w:rsidRDefault="001A26B7" w:rsidP="00EF027F">
                  <w:pPr>
                    <w:jc w:val="center"/>
                    <w:rPr>
                      <w:color w:val="auto"/>
                    </w:rPr>
                  </w:pPr>
                </w:p>
              </w:tc>
              <w:tc>
                <w:tcPr>
                  <w:tcW w:w="1440" w:type="dxa"/>
                </w:tcPr>
                <w:p w14:paraId="7AE19B32" w14:textId="77777777" w:rsidR="001A26B7" w:rsidRPr="00D512C7" w:rsidRDefault="001A26B7" w:rsidP="00EF027F">
                  <w:pPr>
                    <w:jc w:val="center"/>
                    <w:rPr>
                      <w:color w:val="auto"/>
                    </w:rPr>
                  </w:pPr>
                </w:p>
              </w:tc>
              <w:tc>
                <w:tcPr>
                  <w:tcW w:w="807" w:type="dxa"/>
                </w:tcPr>
                <w:p w14:paraId="3C0BD89B" w14:textId="77777777" w:rsidR="001A26B7" w:rsidRPr="00D512C7" w:rsidRDefault="001A26B7" w:rsidP="00EF027F">
                  <w:pPr>
                    <w:jc w:val="center"/>
                    <w:rPr>
                      <w:color w:val="FFFFFF" w:themeColor="background1"/>
                    </w:rPr>
                  </w:pPr>
                  <w:r w:rsidRPr="00D512C7">
                    <w:rPr>
                      <w:color w:val="FFFFFF" w:themeColor="background1"/>
                    </w:rPr>
                    <w:fldChar w:fldCharType="begin"/>
                  </w:r>
                  <w:r w:rsidRPr="00D512C7">
                    <w:rPr>
                      <w:color w:val="FFFFFF" w:themeColor="background1"/>
                    </w:rPr>
                    <w:instrText xml:space="preserve"> =SUM(LEFT) </w:instrText>
                  </w:r>
                  <w:r w:rsidRPr="00D512C7">
                    <w:rPr>
                      <w:color w:val="FFFFFF" w:themeColor="background1"/>
                    </w:rPr>
                    <w:fldChar w:fldCharType="separate"/>
                  </w:r>
                  <w:r w:rsidR="003817B4">
                    <w:rPr>
                      <w:noProof/>
                      <w:color w:val="FFFFFF" w:themeColor="background1"/>
                    </w:rPr>
                    <w:t>0</w:t>
                  </w:r>
                  <w:r w:rsidRPr="00D512C7">
                    <w:rPr>
                      <w:color w:val="FFFFFF" w:themeColor="background1"/>
                    </w:rPr>
                    <w:fldChar w:fldCharType="end"/>
                  </w:r>
                </w:p>
              </w:tc>
            </w:tr>
            <w:tr w:rsidR="001A26B7" w:rsidRPr="00D512C7" w14:paraId="6E30F907" w14:textId="77777777" w:rsidTr="003D6104">
              <w:tblPrEx>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432"/>
              </w:trPr>
              <w:tc>
                <w:tcPr>
                  <w:tcW w:w="3309" w:type="dxa"/>
                </w:tcPr>
                <w:p w14:paraId="5E1E1D26" w14:textId="77777777" w:rsidR="001A26B7" w:rsidRPr="00D512C7" w:rsidRDefault="001A26B7" w:rsidP="00EF027F">
                  <w:pPr>
                    <w:pStyle w:val="PGPText"/>
                  </w:pPr>
                </w:p>
              </w:tc>
              <w:tc>
                <w:tcPr>
                  <w:tcW w:w="1443" w:type="dxa"/>
                </w:tcPr>
                <w:p w14:paraId="445116BE" w14:textId="77777777" w:rsidR="001A26B7" w:rsidRPr="00D512C7" w:rsidRDefault="001A26B7" w:rsidP="00EF027F">
                  <w:pPr>
                    <w:jc w:val="center"/>
                    <w:rPr>
                      <w:color w:val="auto"/>
                    </w:rPr>
                  </w:pPr>
                </w:p>
              </w:tc>
              <w:tc>
                <w:tcPr>
                  <w:tcW w:w="1440" w:type="dxa"/>
                </w:tcPr>
                <w:p w14:paraId="75E24BFD" w14:textId="77777777" w:rsidR="001A26B7" w:rsidRPr="00D512C7" w:rsidRDefault="001A26B7" w:rsidP="00EF027F">
                  <w:pPr>
                    <w:jc w:val="center"/>
                    <w:rPr>
                      <w:color w:val="auto"/>
                    </w:rPr>
                  </w:pPr>
                </w:p>
              </w:tc>
              <w:tc>
                <w:tcPr>
                  <w:tcW w:w="1440" w:type="dxa"/>
                </w:tcPr>
                <w:p w14:paraId="058A285E" w14:textId="77777777" w:rsidR="001A26B7" w:rsidRPr="00D512C7" w:rsidRDefault="001A26B7" w:rsidP="00EF027F">
                  <w:pPr>
                    <w:jc w:val="center"/>
                    <w:rPr>
                      <w:color w:val="auto"/>
                    </w:rPr>
                  </w:pPr>
                </w:p>
              </w:tc>
              <w:tc>
                <w:tcPr>
                  <w:tcW w:w="1440" w:type="dxa"/>
                </w:tcPr>
                <w:p w14:paraId="203B5094" w14:textId="77777777" w:rsidR="001A26B7" w:rsidRPr="00D512C7" w:rsidRDefault="001A26B7" w:rsidP="00EF027F">
                  <w:pPr>
                    <w:jc w:val="center"/>
                    <w:rPr>
                      <w:color w:val="auto"/>
                    </w:rPr>
                  </w:pPr>
                </w:p>
              </w:tc>
              <w:tc>
                <w:tcPr>
                  <w:tcW w:w="807" w:type="dxa"/>
                </w:tcPr>
                <w:p w14:paraId="1E8EFA9C" w14:textId="77777777" w:rsidR="001A26B7" w:rsidRPr="00D512C7" w:rsidRDefault="001A26B7" w:rsidP="00EF027F">
                  <w:pPr>
                    <w:jc w:val="center"/>
                    <w:rPr>
                      <w:color w:val="CDE0FF" w:themeColor="accent3"/>
                    </w:rPr>
                  </w:pPr>
                  <w:r w:rsidRPr="00D512C7">
                    <w:rPr>
                      <w:color w:val="CDE0FF" w:themeColor="accent3"/>
                    </w:rPr>
                    <w:fldChar w:fldCharType="begin"/>
                  </w:r>
                  <w:r w:rsidRPr="00D512C7">
                    <w:rPr>
                      <w:color w:val="CDE0FF" w:themeColor="accent3"/>
                    </w:rPr>
                    <w:instrText xml:space="preserve"> =SUM(LEFT) </w:instrText>
                  </w:r>
                  <w:r w:rsidRPr="00D512C7">
                    <w:rPr>
                      <w:color w:val="CDE0FF" w:themeColor="accent3"/>
                    </w:rPr>
                    <w:fldChar w:fldCharType="separate"/>
                  </w:r>
                  <w:r w:rsidR="003817B4">
                    <w:rPr>
                      <w:noProof/>
                      <w:color w:val="CDE0FF" w:themeColor="accent3"/>
                    </w:rPr>
                    <w:t>0</w:t>
                  </w:r>
                  <w:r w:rsidRPr="00D512C7">
                    <w:rPr>
                      <w:color w:val="CDE0FF" w:themeColor="accent3"/>
                    </w:rPr>
                    <w:fldChar w:fldCharType="end"/>
                  </w:r>
                </w:p>
              </w:tc>
            </w:tr>
            <w:tr w:rsidR="001A26B7" w:rsidRPr="00D512C7" w14:paraId="1ECC275E" w14:textId="77777777" w:rsidTr="003D6104">
              <w:tblPrEx>
                <w:tblLook w:val="0420" w:firstRow="1" w:lastRow="0" w:firstColumn="0" w:lastColumn="0" w:noHBand="0" w:noVBand="1"/>
              </w:tblPrEx>
              <w:trPr>
                <w:cnfStyle w:val="000000010000" w:firstRow="0" w:lastRow="0" w:firstColumn="0" w:lastColumn="0" w:oddVBand="0" w:evenVBand="0" w:oddHBand="0" w:evenHBand="1" w:firstRowFirstColumn="0" w:firstRowLastColumn="0" w:lastRowFirstColumn="0" w:lastRowLastColumn="0"/>
                <w:trHeight w:val="432"/>
              </w:trPr>
              <w:tc>
                <w:tcPr>
                  <w:tcW w:w="3309" w:type="dxa"/>
                </w:tcPr>
                <w:p w14:paraId="67CE70E2" w14:textId="77777777" w:rsidR="001A26B7" w:rsidRPr="00D512C7" w:rsidRDefault="001A26B7" w:rsidP="00EF027F">
                  <w:pPr>
                    <w:pStyle w:val="PGPText"/>
                  </w:pPr>
                </w:p>
              </w:tc>
              <w:tc>
                <w:tcPr>
                  <w:tcW w:w="1443" w:type="dxa"/>
                </w:tcPr>
                <w:p w14:paraId="75CD8B4E" w14:textId="77777777" w:rsidR="001A26B7" w:rsidRPr="00D512C7" w:rsidRDefault="001A26B7" w:rsidP="00EF027F">
                  <w:pPr>
                    <w:jc w:val="center"/>
                    <w:rPr>
                      <w:color w:val="auto"/>
                    </w:rPr>
                  </w:pPr>
                </w:p>
              </w:tc>
              <w:tc>
                <w:tcPr>
                  <w:tcW w:w="1440" w:type="dxa"/>
                </w:tcPr>
                <w:p w14:paraId="69661D2E" w14:textId="77777777" w:rsidR="001A26B7" w:rsidRPr="00D512C7" w:rsidRDefault="001A26B7" w:rsidP="00EF027F">
                  <w:pPr>
                    <w:jc w:val="center"/>
                    <w:rPr>
                      <w:color w:val="auto"/>
                    </w:rPr>
                  </w:pPr>
                </w:p>
              </w:tc>
              <w:tc>
                <w:tcPr>
                  <w:tcW w:w="1440" w:type="dxa"/>
                </w:tcPr>
                <w:p w14:paraId="0D7A52A5" w14:textId="77777777" w:rsidR="001A26B7" w:rsidRPr="00D512C7" w:rsidRDefault="001A26B7" w:rsidP="00EF027F">
                  <w:pPr>
                    <w:jc w:val="center"/>
                    <w:rPr>
                      <w:color w:val="auto"/>
                    </w:rPr>
                  </w:pPr>
                </w:p>
              </w:tc>
              <w:tc>
                <w:tcPr>
                  <w:tcW w:w="1440" w:type="dxa"/>
                </w:tcPr>
                <w:p w14:paraId="28C12AC2" w14:textId="77777777" w:rsidR="001A26B7" w:rsidRPr="00D512C7" w:rsidRDefault="001A26B7" w:rsidP="00EF027F">
                  <w:pPr>
                    <w:jc w:val="center"/>
                    <w:rPr>
                      <w:color w:val="auto"/>
                    </w:rPr>
                  </w:pPr>
                </w:p>
              </w:tc>
              <w:tc>
                <w:tcPr>
                  <w:tcW w:w="807" w:type="dxa"/>
                </w:tcPr>
                <w:p w14:paraId="15920B67" w14:textId="77777777" w:rsidR="001A26B7" w:rsidRPr="00D512C7" w:rsidRDefault="001A26B7" w:rsidP="00EF027F">
                  <w:pPr>
                    <w:jc w:val="center"/>
                    <w:rPr>
                      <w:color w:val="FFFFFF" w:themeColor="background1"/>
                    </w:rPr>
                  </w:pPr>
                  <w:r w:rsidRPr="00D512C7">
                    <w:rPr>
                      <w:color w:val="FFFFFF" w:themeColor="background1"/>
                    </w:rPr>
                    <w:fldChar w:fldCharType="begin"/>
                  </w:r>
                  <w:r w:rsidRPr="00D512C7">
                    <w:rPr>
                      <w:color w:val="FFFFFF" w:themeColor="background1"/>
                    </w:rPr>
                    <w:instrText xml:space="preserve"> =SUM(LEFT) </w:instrText>
                  </w:r>
                  <w:r w:rsidRPr="00D512C7">
                    <w:rPr>
                      <w:color w:val="FFFFFF" w:themeColor="background1"/>
                    </w:rPr>
                    <w:fldChar w:fldCharType="separate"/>
                  </w:r>
                  <w:r w:rsidR="003817B4">
                    <w:rPr>
                      <w:noProof/>
                      <w:color w:val="FFFFFF" w:themeColor="background1"/>
                    </w:rPr>
                    <w:t>0</w:t>
                  </w:r>
                  <w:r w:rsidRPr="00D512C7">
                    <w:rPr>
                      <w:color w:val="FFFFFF" w:themeColor="background1"/>
                    </w:rPr>
                    <w:fldChar w:fldCharType="end"/>
                  </w:r>
                </w:p>
              </w:tc>
            </w:tr>
            <w:tr w:rsidR="001A26B7" w:rsidRPr="00D512C7" w14:paraId="69693FC7" w14:textId="77777777" w:rsidTr="003D6104">
              <w:tblPrEx>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432"/>
              </w:trPr>
              <w:tc>
                <w:tcPr>
                  <w:tcW w:w="3309" w:type="dxa"/>
                </w:tcPr>
                <w:p w14:paraId="190EF66D" w14:textId="77777777" w:rsidR="001A26B7" w:rsidRPr="00D512C7" w:rsidRDefault="001A26B7" w:rsidP="00EF027F">
                  <w:pPr>
                    <w:pStyle w:val="PGPText"/>
                  </w:pPr>
                </w:p>
              </w:tc>
              <w:tc>
                <w:tcPr>
                  <w:tcW w:w="1443" w:type="dxa"/>
                </w:tcPr>
                <w:p w14:paraId="6E106CB1" w14:textId="77777777" w:rsidR="001A26B7" w:rsidRPr="00D512C7" w:rsidRDefault="001A26B7" w:rsidP="00EF027F">
                  <w:pPr>
                    <w:jc w:val="center"/>
                    <w:rPr>
                      <w:color w:val="auto"/>
                    </w:rPr>
                  </w:pPr>
                </w:p>
              </w:tc>
              <w:tc>
                <w:tcPr>
                  <w:tcW w:w="1440" w:type="dxa"/>
                </w:tcPr>
                <w:p w14:paraId="0726ABE1" w14:textId="77777777" w:rsidR="001A26B7" w:rsidRPr="00D512C7" w:rsidRDefault="001A26B7" w:rsidP="00EF027F">
                  <w:pPr>
                    <w:jc w:val="center"/>
                    <w:rPr>
                      <w:color w:val="auto"/>
                    </w:rPr>
                  </w:pPr>
                </w:p>
              </w:tc>
              <w:tc>
                <w:tcPr>
                  <w:tcW w:w="1440" w:type="dxa"/>
                </w:tcPr>
                <w:p w14:paraId="719C87AA" w14:textId="77777777" w:rsidR="001A26B7" w:rsidRPr="00D512C7" w:rsidRDefault="001A26B7" w:rsidP="00EF027F">
                  <w:pPr>
                    <w:jc w:val="center"/>
                    <w:rPr>
                      <w:color w:val="auto"/>
                    </w:rPr>
                  </w:pPr>
                </w:p>
              </w:tc>
              <w:tc>
                <w:tcPr>
                  <w:tcW w:w="1440" w:type="dxa"/>
                </w:tcPr>
                <w:p w14:paraId="1D0D760D" w14:textId="77777777" w:rsidR="001A26B7" w:rsidRPr="00D512C7" w:rsidRDefault="001A26B7" w:rsidP="00EF027F">
                  <w:pPr>
                    <w:jc w:val="center"/>
                    <w:rPr>
                      <w:color w:val="auto"/>
                    </w:rPr>
                  </w:pPr>
                </w:p>
              </w:tc>
              <w:tc>
                <w:tcPr>
                  <w:tcW w:w="807" w:type="dxa"/>
                </w:tcPr>
                <w:p w14:paraId="28769CC7" w14:textId="77777777" w:rsidR="001A26B7" w:rsidRPr="00D512C7" w:rsidRDefault="001A26B7" w:rsidP="00EF027F">
                  <w:pPr>
                    <w:jc w:val="center"/>
                    <w:rPr>
                      <w:color w:val="CDE0FF" w:themeColor="accent3"/>
                    </w:rPr>
                  </w:pPr>
                  <w:r w:rsidRPr="00D512C7">
                    <w:rPr>
                      <w:color w:val="CDE0FF" w:themeColor="accent3"/>
                    </w:rPr>
                    <w:fldChar w:fldCharType="begin"/>
                  </w:r>
                  <w:r w:rsidRPr="00D512C7">
                    <w:rPr>
                      <w:color w:val="CDE0FF" w:themeColor="accent3"/>
                    </w:rPr>
                    <w:instrText xml:space="preserve"> =SUM(LEFT) </w:instrText>
                  </w:r>
                  <w:r w:rsidRPr="00D512C7">
                    <w:rPr>
                      <w:color w:val="CDE0FF" w:themeColor="accent3"/>
                    </w:rPr>
                    <w:fldChar w:fldCharType="separate"/>
                  </w:r>
                  <w:r w:rsidR="003817B4">
                    <w:rPr>
                      <w:noProof/>
                      <w:color w:val="CDE0FF" w:themeColor="accent3"/>
                    </w:rPr>
                    <w:t>0</w:t>
                  </w:r>
                  <w:r w:rsidRPr="00D512C7">
                    <w:rPr>
                      <w:color w:val="CDE0FF" w:themeColor="accent3"/>
                    </w:rPr>
                    <w:fldChar w:fldCharType="end"/>
                  </w:r>
                </w:p>
              </w:tc>
            </w:tr>
            <w:tr w:rsidR="001A26B7" w:rsidRPr="00D512C7" w14:paraId="39E33E22" w14:textId="77777777" w:rsidTr="003D6104">
              <w:tblPrEx>
                <w:tblLook w:val="0420" w:firstRow="1" w:lastRow="0" w:firstColumn="0" w:lastColumn="0" w:noHBand="0" w:noVBand="1"/>
              </w:tblPrEx>
              <w:trPr>
                <w:cnfStyle w:val="000000010000" w:firstRow="0" w:lastRow="0" w:firstColumn="0" w:lastColumn="0" w:oddVBand="0" w:evenVBand="0" w:oddHBand="0" w:evenHBand="1" w:firstRowFirstColumn="0" w:firstRowLastColumn="0" w:lastRowFirstColumn="0" w:lastRowLastColumn="0"/>
                <w:trHeight w:val="432"/>
              </w:trPr>
              <w:tc>
                <w:tcPr>
                  <w:tcW w:w="3309" w:type="dxa"/>
                </w:tcPr>
                <w:p w14:paraId="05C0AC0F" w14:textId="77777777" w:rsidR="001A26B7" w:rsidRPr="00D512C7" w:rsidRDefault="001A26B7" w:rsidP="00EF027F">
                  <w:pPr>
                    <w:pStyle w:val="PGPText"/>
                  </w:pPr>
                </w:p>
              </w:tc>
              <w:tc>
                <w:tcPr>
                  <w:tcW w:w="1443" w:type="dxa"/>
                </w:tcPr>
                <w:p w14:paraId="4B956B1A" w14:textId="77777777" w:rsidR="001A26B7" w:rsidRPr="00D512C7" w:rsidRDefault="001A26B7" w:rsidP="00EF027F">
                  <w:pPr>
                    <w:jc w:val="center"/>
                    <w:rPr>
                      <w:color w:val="auto"/>
                    </w:rPr>
                  </w:pPr>
                </w:p>
              </w:tc>
              <w:tc>
                <w:tcPr>
                  <w:tcW w:w="1440" w:type="dxa"/>
                </w:tcPr>
                <w:p w14:paraId="3E3AB25E" w14:textId="77777777" w:rsidR="001A26B7" w:rsidRPr="00D512C7" w:rsidRDefault="001A26B7" w:rsidP="00EF027F">
                  <w:pPr>
                    <w:jc w:val="center"/>
                    <w:rPr>
                      <w:color w:val="auto"/>
                    </w:rPr>
                  </w:pPr>
                </w:p>
              </w:tc>
              <w:tc>
                <w:tcPr>
                  <w:tcW w:w="1440" w:type="dxa"/>
                </w:tcPr>
                <w:p w14:paraId="6CD98588" w14:textId="77777777" w:rsidR="001A26B7" w:rsidRPr="00D512C7" w:rsidRDefault="001A26B7" w:rsidP="00EF027F">
                  <w:pPr>
                    <w:jc w:val="center"/>
                    <w:rPr>
                      <w:color w:val="auto"/>
                    </w:rPr>
                  </w:pPr>
                </w:p>
              </w:tc>
              <w:tc>
                <w:tcPr>
                  <w:tcW w:w="1440" w:type="dxa"/>
                </w:tcPr>
                <w:p w14:paraId="6FE493E3" w14:textId="77777777" w:rsidR="001A26B7" w:rsidRPr="00D512C7" w:rsidRDefault="001A26B7" w:rsidP="00EF027F">
                  <w:pPr>
                    <w:jc w:val="center"/>
                    <w:rPr>
                      <w:color w:val="auto"/>
                    </w:rPr>
                  </w:pPr>
                </w:p>
              </w:tc>
              <w:tc>
                <w:tcPr>
                  <w:tcW w:w="807" w:type="dxa"/>
                </w:tcPr>
                <w:p w14:paraId="2F0A5172" w14:textId="77777777" w:rsidR="001A26B7" w:rsidRPr="00D512C7" w:rsidRDefault="001A26B7" w:rsidP="00EF027F">
                  <w:pPr>
                    <w:jc w:val="center"/>
                    <w:rPr>
                      <w:color w:val="FFFFFF" w:themeColor="background1"/>
                    </w:rPr>
                  </w:pPr>
                  <w:r w:rsidRPr="00D512C7">
                    <w:rPr>
                      <w:color w:val="FFFFFF" w:themeColor="background1"/>
                    </w:rPr>
                    <w:fldChar w:fldCharType="begin"/>
                  </w:r>
                  <w:r w:rsidRPr="00D512C7">
                    <w:rPr>
                      <w:color w:val="FFFFFF" w:themeColor="background1"/>
                    </w:rPr>
                    <w:instrText xml:space="preserve"> =SUM(LEFT) </w:instrText>
                  </w:r>
                  <w:r w:rsidRPr="00D512C7">
                    <w:rPr>
                      <w:color w:val="FFFFFF" w:themeColor="background1"/>
                    </w:rPr>
                    <w:fldChar w:fldCharType="separate"/>
                  </w:r>
                  <w:r w:rsidR="003817B4">
                    <w:rPr>
                      <w:noProof/>
                      <w:color w:val="FFFFFF" w:themeColor="background1"/>
                    </w:rPr>
                    <w:t>0</w:t>
                  </w:r>
                  <w:r w:rsidRPr="00D512C7">
                    <w:rPr>
                      <w:color w:val="FFFFFF" w:themeColor="background1"/>
                    </w:rPr>
                    <w:fldChar w:fldCharType="end"/>
                  </w:r>
                </w:p>
              </w:tc>
            </w:tr>
            <w:tr w:rsidR="001A26B7" w:rsidRPr="00D512C7" w14:paraId="5C37AC8A" w14:textId="77777777" w:rsidTr="003D6104">
              <w:tblPrEx>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432"/>
              </w:trPr>
              <w:tc>
                <w:tcPr>
                  <w:tcW w:w="3309" w:type="dxa"/>
                </w:tcPr>
                <w:p w14:paraId="5DD36F46" w14:textId="77777777" w:rsidR="001A26B7" w:rsidRPr="00D512C7" w:rsidRDefault="001A26B7" w:rsidP="00EF027F">
                  <w:pPr>
                    <w:pStyle w:val="PGPText"/>
                  </w:pPr>
                </w:p>
              </w:tc>
              <w:tc>
                <w:tcPr>
                  <w:tcW w:w="1443" w:type="dxa"/>
                </w:tcPr>
                <w:p w14:paraId="1360B0DE" w14:textId="77777777" w:rsidR="001A26B7" w:rsidRPr="00D512C7" w:rsidRDefault="001A26B7" w:rsidP="00EF027F">
                  <w:pPr>
                    <w:jc w:val="center"/>
                    <w:rPr>
                      <w:color w:val="auto"/>
                    </w:rPr>
                  </w:pPr>
                </w:p>
              </w:tc>
              <w:tc>
                <w:tcPr>
                  <w:tcW w:w="1440" w:type="dxa"/>
                </w:tcPr>
                <w:p w14:paraId="7F6DDF5B" w14:textId="77777777" w:rsidR="001A26B7" w:rsidRPr="00D512C7" w:rsidRDefault="001A26B7" w:rsidP="00EF027F">
                  <w:pPr>
                    <w:jc w:val="center"/>
                    <w:rPr>
                      <w:color w:val="auto"/>
                    </w:rPr>
                  </w:pPr>
                </w:p>
              </w:tc>
              <w:tc>
                <w:tcPr>
                  <w:tcW w:w="1440" w:type="dxa"/>
                </w:tcPr>
                <w:p w14:paraId="351E946E" w14:textId="77777777" w:rsidR="001A26B7" w:rsidRPr="00D512C7" w:rsidRDefault="001A26B7" w:rsidP="00EF027F">
                  <w:pPr>
                    <w:jc w:val="center"/>
                    <w:rPr>
                      <w:color w:val="auto"/>
                    </w:rPr>
                  </w:pPr>
                </w:p>
              </w:tc>
              <w:tc>
                <w:tcPr>
                  <w:tcW w:w="1440" w:type="dxa"/>
                </w:tcPr>
                <w:p w14:paraId="713108DD" w14:textId="77777777" w:rsidR="001A26B7" w:rsidRPr="00D512C7" w:rsidRDefault="001A26B7" w:rsidP="00EF027F">
                  <w:pPr>
                    <w:jc w:val="center"/>
                    <w:rPr>
                      <w:color w:val="auto"/>
                    </w:rPr>
                  </w:pPr>
                </w:p>
              </w:tc>
              <w:tc>
                <w:tcPr>
                  <w:tcW w:w="807" w:type="dxa"/>
                </w:tcPr>
                <w:p w14:paraId="012DFC60" w14:textId="77777777" w:rsidR="001A26B7" w:rsidRPr="00D512C7" w:rsidRDefault="001A26B7" w:rsidP="00EF027F">
                  <w:pPr>
                    <w:jc w:val="center"/>
                    <w:rPr>
                      <w:color w:val="CDE0FF" w:themeColor="accent3"/>
                    </w:rPr>
                  </w:pPr>
                  <w:r w:rsidRPr="00D512C7">
                    <w:rPr>
                      <w:color w:val="CDE0FF" w:themeColor="accent3"/>
                    </w:rPr>
                    <w:fldChar w:fldCharType="begin"/>
                  </w:r>
                  <w:r w:rsidRPr="00D512C7">
                    <w:rPr>
                      <w:color w:val="CDE0FF" w:themeColor="accent3"/>
                    </w:rPr>
                    <w:instrText xml:space="preserve"> =SUM(LEFT) </w:instrText>
                  </w:r>
                  <w:r w:rsidRPr="00D512C7">
                    <w:rPr>
                      <w:color w:val="CDE0FF" w:themeColor="accent3"/>
                    </w:rPr>
                    <w:fldChar w:fldCharType="separate"/>
                  </w:r>
                  <w:r w:rsidR="003817B4">
                    <w:rPr>
                      <w:noProof/>
                      <w:color w:val="CDE0FF" w:themeColor="accent3"/>
                    </w:rPr>
                    <w:t>0</w:t>
                  </w:r>
                  <w:r w:rsidRPr="00D512C7">
                    <w:rPr>
                      <w:color w:val="CDE0FF" w:themeColor="accent3"/>
                    </w:rPr>
                    <w:fldChar w:fldCharType="end"/>
                  </w:r>
                </w:p>
              </w:tc>
            </w:tr>
            <w:tr w:rsidR="001A26B7" w:rsidRPr="00D512C7" w14:paraId="520C1F04" w14:textId="77777777" w:rsidTr="003D6104">
              <w:tblPrEx>
                <w:tblLook w:val="0420" w:firstRow="1" w:lastRow="0" w:firstColumn="0" w:lastColumn="0" w:noHBand="0" w:noVBand="1"/>
              </w:tblPrEx>
              <w:trPr>
                <w:cnfStyle w:val="000000010000" w:firstRow="0" w:lastRow="0" w:firstColumn="0" w:lastColumn="0" w:oddVBand="0" w:evenVBand="0" w:oddHBand="0" w:evenHBand="1" w:firstRowFirstColumn="0" w:firstRowLastColumn="0" w:lastRowFirstColumn="0" w:lastRowLastColumn="0"/>
                <w:trHeight w:val="432"/>
              </w:trPr>
              <w:tc>
                <w:tcPr>
                  <w:tcW w:w="3309" w:type="dxa"/>
                </w:tcPr>
                <w:p w14:paraId="5EE316C7" w14:textId="77777777" w:rsidR="001A26B7" w:rsidRPr="00D512C7" w:rsidRDefault="001A26B7" w:rsidP="00EF027F">
                  <w:pPr>
                    <w:pStyle w:val="PGPText"/>
                  </w:pPr>
                </w:p>
              </w:tc>
              <w:tc>
                <w:tcPr>
                  <w:tcW w:w="1443" w:type="dxa"/>
                </w:tcPr>
                <w:p w14:paraId="48EDC422" w14:textId="77777777" w:rsidR="001A26B7" w:rsidRPr="00D512C7" w:rsidRDefault="001A26B7" w:rsidP="00EF027F">
                  <w:pPr>
                    <w:jc w:val="center"/>
                    <w:rPr>
                      <w:color w:val="auto"/>
                    </w:rPr>
                  </w:pPr>
                </w:p>
              </w:tc>
              <w:tc>
                <w:tcPr>
                  <w:tcW w:w="1440" w:type="dxa"/>
                </w:tcPr>
                <w:p w14:paraId="648A1F25" w14:textId="77777777" w:rsidR="001A26B7" w:rsidRPr="00D512C7" w:rsidRDefault="001A26B7" w:rsidP="00EF027F">
                  <w:pPr>
                    <w:jc w:val="center"/>
                    <w:rPr>
                      <w:color w:val="auto"/>
                    </w:rPr>
                  </w:pPr>
                </w:p>
              </w:tc>
              <w:tc>
                <w:tcPr>
                  <w:tcW w:w="1440" w:type="dxa"/>
                </w:tcPr>
                <w:p w14:paraId="21D9C3A2" w14:textId="77777777" w:rsidR="001A26B7" w:rsidRPr="00D512C7" w:rsidRDefault="001A26B7" w:rsidP="00EF027F">
                  <w:pPr>
                    <w:jc w:val="center"/>
                    <w:rPr>
                      <w:color w:val="auto"/>
                    </w:rPr>
                  </w:pPr>
                </w:p>
              </w:tc>
              <w:tc>
                <w:tcPr>
                  <w:tcW w:w="1440" w:type="dxa"/>
                </w:tcPr>
                <w:p w14:paraId="3A32D4A0" w14:textId="77777777" w:rsidR="001A26B7" w:rsidRPr="00D512C7" w:rsidRDefault="001A26B7" w:rsidP="00EF027F">
                  <w:pPr>
                    <w:jc w:val="center"/>
                    <w:rPr>
                      <w:color w:val="auto"/>
                    </w:rPr>
                  </w:pPr>
                </w:p>
              </w:tc>
              <w:tc>
                <w:tcPr>
                  <w:tcW w:w="807" w:type="dxa"/>
                </w:tcPr>
                <w:p w14:paraId="4B13CF7F" w14:textId="77777777" w:rsidR="001A26B7" w:rsidRPr="00D512C7" w:rsidRDefault="001A26B7" w:rsidP="00EF027F">
                  <w:pPr>
                    <w:jc w:val="center"/>
                    <w:rPr>
                      <w:color w:val="FFFFFF" w:themeColor="background1"/>
                    </w:rPr>
                  </w:pPr>
                  <w:r w:rsidRPr="00D512C7">
                    <w:rPr>
                      <w:color w:val="FFFFFF" w:themeColor="background1"/>
                    </w:rPr>
                    <w:fldChar w:fldCharType="begin"/>
                  </w:r>
                  <w:r w:rsidRPr="00D512C7">
                    <w:rPr>
                      <w:color w:val="FFFFFF" w:themeColor="background1"/>
                    </w:rPr>
                    <w:instrText xml:space="preserve"> =SUM(LEFT) </w:instrText>
                  </w:r>
                  <w:r w:rsidRPr="00D512C7">
                    <w:rPr>
                      <w:color w:val="FFFFFF" w:themeColor="background1"/>
                    </w:rPr>
                    <w:fldChar w:fldCharType="separate"/>
                  </w:r>
                  <w:r w:rsidR="003817B4">
                    <w:rPr>
                      <w:noProof/>
                      <w:color w:val="FFFFFF" w:themeColor="background1"/>
                    </w:rPr>
                    <w:t>0</w:t>
                  </w:r>
                  <w:r w:rsidRPr="00D512C7">
                    <w:rPr>
                      <w:color w:val="FFFFFF" w:themeColor="background1"/>
                    </w:rPr>
                    <w:fldChar w:fldCharType="end"/>
                  </w:r>
                </w:p>
              </w:tc>
            </w:tr>
            <w:tr w:rsidR="001A26B7" w:rsidRPr="00D512C7" w14:paraId="2739EFC2" w14:textId="77777777" w:rsidTr="003D6104">
              <w:tblPrEx>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432"/>
              </w:trPr>
              <w:tc>
                <w:tcPr>
                  <w:tcW w:w="3309" w:type="dxa"/>
                </w:tcPr>
                <w:p w14:paraId="360EBB2A" w14:textId="77777777" w:rsidR="001A26B7" w:rsidRPr="00D512C7" w:rsidRDefault="001A26B7" w:rsidP="00EF027F">
                  <w:pPr>
                    <w:pStyle w:val="PGPText"/>
                  </w:pPr>
                </w:p>
              </w:tc>
              <w:tc>
                <w:tcPr>
                  <w:tcW w:w="1443" w:type="dxa"/>
                </w:tcPr>
                <w:p w14:paraId="6E2F0482" w14:textId="77777777" w:rsidR="001A26B7" w:rsidRPr="00D512C7" w:rsidRDefault="001A26B7" w:rsidP="00EF027F">
                  <w:pPr>
                    <w:jc w:val="center"/>
                    <w:rPr>
                      <w:color w:val="auto"/>
                    </w:rPr>
                  </w:pPr>
                </w:p>
              </w:tc>
              <w:tc>
                <w:tcPr>
                  <w:tcW w:w="1440" w:type="dxa"/>
                </w:tcPr>
                <w:p w14:paraId="1CCCEFA8" w14:textId="77777777" w:rsidR="001A26B7" w:rsidRPr="00D512C7" w:rsidRDefault="001A26B7" w:rsidP="00EF027F">
                  <w:pPr>
                    <w:jc w:val="center"/>
                    <w:rPr>
                      <w:color w:val="auto"/>
                    </w:rPr>
                  </w:pPr>
                </w:p>
              </w:tc>
              <w:tc>
                <w:tcPr>
                  <w:tcW w:w="1440" w:type="dxa"/>
                </w:tcPr>
                <w:p w14:paraId="7D12C064" w14:textId="77777777" w:rsidR="001A26B7" w:rsidRPr="00D512C7" w:rsidRDefault="001A26B7" w:rsidP="00EF027F">
                  <w:pPr>
                    <w:jc w:val="center"/>
                    <w:rPr>
                      <w:color w:val="auto"/>
                    </w:rPr>
                  </w:pPr>
                </w:p>
              </w:tc>
              <w:tc>
                <w:tcPr>
                  <w:tcW w:w="1440" w:type="dxa"/>
                </w:tcPr>
                <w:p w14:paraId="536BBDA7" w14:textId="77777777" w:rsidR="001A26B7" w:rsidRPr="00D512C7" w:rsidRDefault="001A26B7" w:rsidP="00EF027F">
                  <w:pPr>
                    <w:jc w:val="center"/>
                    <w:rPr>
                      <w:color w:val="auto"/>
                    </w:rPr>
                  </w:pPr>
                </w:p>
              </w:tc>
              <w:tc>
                <w:tcPr>
                  <w:tcW w:w="807" w:type="dxa"/>
                </w:tcPr>
                <w:p w14:paraId="67579D49" w14:textId="77777777" w:rsidR="001A26B7" w:rsidRPr="00D512C7" w:rsidRDefault="001A26B7" w:rsidP="00EF027F">
                  <w:pPr>
                    <w:jc w:val="center"/>
                    <w:rPr>
                      <w:color w:val="CDE0FF" w:themeColor="accent3"/>
                    </w:rPr>
                  </w:pPr>
                  <w:r w:rsidRPr="00D512C7">
                    <w:rPr>
                      <w:color w:val="CDE0FF" w:themeColor="accent3"/>
                    </w:rPr>
                    <w:fldChar w:fldCharType="begin"/>
                  </w:r>
                  <w:r w:rsidRPr="00D512C7">
                    <w:rPr>
                      <w:color w:val="CDE0FF" w:themeColor="accent3"/>
                    </w:rPr>
                    <w:instrText xml:space="preserve"> =SUM(LEFT) </w:instrText>
                  </w:r>
                  <w:r w:rsidRPr="00D512C7">
                    <w:rPr>
                      <w:color w:val="CDE0FF" w:themeColor="accent3"/>
                    </w:rPr>
                    <w:fldChar w:fldCharType="separate"/>
                  </w:r>
                  <w:r w:rsidR="003817B4">
                    <w:rPr>
                      <w:noProof/>
                      <w:color w:val="CDE0FF" w:themeColor="accent3"/>
                    </w:rPr>
                    <w:t>0</w:t>
                  </w:r>
                  <w:r w:rsidRPr="00D512C7">
                    <w:rPr>
                      <w:color w:val="CDE0FF" w:themeColor="accent3"/>
                    </w:rPr>
                    <w:fldChar w:fldCharType="end"/>
                  </w:r>
                </w:p>
              </w:tc>
            </w:tr>
            <w:tr w:rsidR="001A26B7" w:rsidRPr="00D512C7" w14:paraId="741FC9AD" w14:textId="77777777" w:rsidTr="003D6104">
              <w:tblPrEx>
                <w:tblLook w:val="0420" w:firstRow="1" w:lastRow="0" w:firstColumn="0" w:lastColumn="0" w:noHBand="0" w:noVBand="1"/>
              </w:tblPrEx>
              <w:trPr>
                <w:cnfStyle w:val="000000010000" w:firstRow="0" w:lastRow="0" w:firstColumn="0" w:lastColumn="0" w:oddVBand="0" w:evenVBand="0" w:oddHBand="0" w:evenHBand="1" w:firstRowFirstColumn="0" w:firstRowLastColumn="0" w:lastRowFirstColumn="0" w:lastRowLastColumn="0"/>
                <w:trHeight w:val="432"/>
              </w:trPr>
              <w:tc>
                <w:tcPr>
                  <w:tcW w:w="3309" w:type="dxa"/>
                </w:tcPr>
                <w:p w14:paraId="74AFB114" w14:textId="77777777" w:rsidR="001A26B7" w:rsidRPr="00D512C7" w:rsidRDefault="001A26B7" w:rsidP="00EF027F">
                  <w:pPr>
                    <w:pStyle w:val="PGPText"/>
                  </w:pPr>
                </w:p>
              </w:tc>
              <w:tc>
                <w:tcPr>
                  <w:tcW w:w="1443" w:type="dxa"/>
                </w:tcPr>
                <w:p w14:paraId="132930AC" w14:textId="77777777" w:rsidR="001A26B7" w:rsidRPr="00D512C7" w:rsidRDefault="001A26B7" w:rsidP="00EF027F">
                  <w:pPr>
                    <w:jc w:val="center"/>
                    <w:rPr>
                      <w:color w:val="auto"/>
                    </w:rPr>
                  </w:pPr>
                </w:p>
              </w:tc>
              <w:tc>
                <w:tcPr>
                  <w:tcW w:w="1440" w:type="dxa"/>
                </w:tcPr>
                <w:p w14:paraId="2E3CF93F" w14:textId="77777777" w:rsidR="001A26B7" w:rsidRPr="00D512C7" w:rsidRDefault="001A26B7" w:rsidP="00EF027F">
                  <w:pPr>
                    <w:jc w:val="center"/>
                    <w:rPr>
                      <w:color w:val="auto"/>
                    </w:rPr>
                  </w:pPr>
                </w:p>
              </w:tc>
              <w:tc>
                <w:tcPr>
                  <w:tcW w:w="1440" w:type="dxa"/>
                </w:tcPr>
                <w:p w14:paraId="7432B9A7" w14:textId="77777777" w:rsidR="001A26B7" w:rsidRPr="00D512C7" w:rsidRDefault="001A26B7" w:rsidP="00EF027F">
                  <w:pPr>
                    <w:jc w:val="center"/>
                    <w:rPr>
                      <w:color w:val="auto"/>
                    </w:rPr>
                  </w:pPr>
                </w:p>
              </w:tc>
              <w:tc>
                <w:tcPr>
                  <w:tcW w:w="1440" w:type="dxa"/>
                </w:tcPr>
                <w:p w14:paraId="59093EB7" w14:textId="77777777" w:rsidR="001A26B7" w:rsidRPr="00D512C7" w:rsidRDefault="001A26B7" w:rsidP="00EF027F">
                  <w:pPr>
                    <w:jc w:val="center"/>
                    <w:rPr>
                      <w:color w:val="auto"/>
                    </w:rPr>
                  </w:pPr>
                </w:p>
              </w:tc>
              <w:tc>
                <w:tcPr>
                  <w:tcW w:w="807" w:type="dxa"/>
                </w:tcPr>
                <w:p w14:paraId="52B7E6D8" w14:textId="77777777" w:rsidR="001A26B7" w:rsidRPr="00D512C7" w:rsidRDefault="001A26B7" w:rsidP="00EF027F">
                  <w:pPr>
                    <w:jc w:val="center"/>
                    <w:rPr>
                      <w:color w:val="FFFFFF" w:themeColor="background1"/>
                    </w:rPr>
                  </w:pPr>
                  <w:r w:rsidRPr="00D512C7">
                    <w:rPr>
                      <w:color w:val="FFFFFF" w:themeColor="background1"/>
                    </w:rPr>
                    <w:fldChar w:fldCharType="begin"/>
                  </w:r>
                  <w:r w:rsidRPr="00D512C7">
                    <w:rPr>
                      <w:color w:val="FFFFFF" w:themeColor="background1"/>
                    </w:rPr>
                    <w:instrText xml:space="preserve"> =SUM(LEFT) </w:instrText>
                  </w:r>
                  <w:r w:rsidRPr="00D512C7">
                    <w:rPr>
                      <w:color w:val="FFFFFF" w:themeColor="background1"/>
                    </w:rPr>
                    <w:fldChar w:fldCharType="separate"/>
                  </w:r>
                  <w:r w:rsidR="003817B4">
                    <w:rPr>
                      <w:noProof/>
                      <w:color w:val="FFFFFF" w:themeColor="background1"/>
                    </w:rPr>
                    <w:t>0</w:t>
                  </w:r>
                  <w:r w:rsidRPr="00D512C7">
                    <w:rPr>
                      <w:color w:val="FFFFFF" w:themeColor="background1"/>
                    </w:rPr>
                    <w:fldChar w:fldCharType="end"/>
                  </w:r>
                </w:p>
              </w:tc>
            </w:tr>
          </w:tbl>
          <w:p w14:paraId="0288F08E" w14:textId="77777777" w:rsidR="001A26B7" w:rsidRPr="001A26B7" w:rsidRDefault="001A26B7" w:rsidP="001A26B7">
            <w:pPr>
              <w:pStyle w:val="Heading3"/>
              <w:rPr>
                <w:noProof w:val="0"/>
              </w:rPr>
            </w:pPr>
          </w:p>
        </w:tc>
      </w:tr>
      <w:tr w:rsidR="001A26B7" w:rsidRPr="00D512C7" w14:paraId="342A530C" w14:textId="77777777" w:rsidTr="00EE5654">
        <w:tblPrEx>
          <w:tblLook w:val="0000" w:firstRow="0" w:lastRow="0" w:firstColumn="0" w:lastColumn="0" w:noHBand="0" w:noVBand="0"/>
        </w:tblPrEx>
        <w:trPr>
          <w:gridBefore w:val="1"/>
          <w:wBefore w:w="7" w:type="dxa"/>
          <w:cantSplit/>
          <w:trHeight w:val="300"/>
          <w:hidden/>
        </w:trPr>
        <w:tc>
          <w:tcPr>
            <w:tcW w:w="378" w:type="dxa"/>
            <w:gridSpan w:val="2"/>
            <w:shd w:val="clear" w:color="auto" w:fill="auto"/>
          </w:tcPr>
          <w:p w14:paraId="2943CC24" w14:textId="77777777" w:rsidR="001A26B7" w:rsidRPr="00D512C7" w:rsidRDefault="001A26B7" w:rsidP="00EF027F">
            <w:pPr>
              <w:pStyle w:val="zLGPIconExtractHandout"/>
              <w:rPr>
                <w:color w:val="FF0000"/>
              </w:rPr>
            </w:pPr>
            <w:r w:rsidRPr="00D512C7">
              <w:rPr>
                <w:color w:val="FF0000"/>
              </w:rPr>
              <w:lastRenderedPageBreak/>
              <w:t>z</w:t>
            </w:r>
          </w:p>
        </w:tc>
        <w:tc>
          <w:tcPr>
            <w:tcW w:w="10140" w:type="dxa"/>
            <w:gridSpan w:val="6"/>
          </w:tcPr>
          <w:p w14:paraId="28FB5AB2" w14:textId="77777777" w:rsidR="001A26B7" w:rsidRPr="00D512C7" w:rsidRDefault="001A26B7" w:rsidP="008C6E98">
            <w:pPr>
              <w:pStyle w:val="Heading3"/>
            </w:pPr>
            <w:bookmarkStart w:id="33" w:name="_Toc413834427"/>
            <w:r w:rsidRPr="00D512C7">
              <w:t>SAMPLE for Exhibit A based on FedEx (sorted alphabetically)</w:t>
            </w:r>
            <w:bookmarkEnd w:id="33"/>
          </w:p>
          <w:tbl>
            <w:tblPr>
              <w:tblStyle w:val="AnalystSolutions"/>
              <w:tblW w:w="0" w:type="auto"/>
              <w:tblInd w:w="2040" w:type="dxa"/>
              <w:tblLayout w:type="fixed"/>
              <w:tblLook w:val="04A0" w:firstRow="1" w:lastRow="0" w:firstColumn="1" w:lastColumn="0" w:noHBand="0" w:noVBand="1"/>
            </w:tblPr>
            <w:tblGrid>
              <w:gridCol w:w="5220"/>
            </w:tblGrid>
            <w:tr w:rsidR="001A26B7" w:rsidRPr="00D512C7" w14:paraId="36D030B7" w14:textId="77777777" w:rsidTr="001A26B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4DD31B6E" w14:textId="77777777" w:rsidR="001A26B7" w:rsidRPr="00D512C7" w:rsidRDefault="001A26B7" w:rsidP="00EF027F">
                  <w:pPr>
                    <w:rPr>
                      <w:rFonts w:eastAsia="Times New Roman"/>
                      <w:color w:val="FFFFFF"/>
                    </w:rPr>
                  </w:pPr>
                  <w:r w:rsidRPr="00D512C7">
                    <w:rPr>
                      <w:rFonts w:eastAsia="Times New Roman"/>
                      <w:color w:val="FFFFFF"/>
                    </w:rPr>
                    <w:t>Factor to Potentially Be Researched</w:t>
                  </w:r>
                </w:p>
              </w:tc>
            </w:tr>
            <w:tr w:rsidR="001A26B7" w:rsidRPr="00D512C7" w14:paraId="7E1B8F71" w14:textId="77777777" w:rsidTr="001A26B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6BE9A994" w14:textId="77777777" w:rsidR="001A26B7" w:rsidRPr="00D512C7" w:rsidRDefault="001A26B7" w:rsidP="00EF027F">
                  <w:pPr>
                    <w:rPr>
                      <w:rFonts w:eastAsia="Times New Roman"/>
                      <w:color w:val="000000"/>
                    </w:rPr>
                  </w:pPr>
                  <w:r w:rsidRPr="00D512C7">
                    <w:rPr>
                      <w:rFonts w:eastAsia="Times New Roman"/>
                      <w:color w:val="000000"/>
                    </w:rPr>
                    <w:t>Acquisition(s)</w:t>
                  </w:r>
                </w:p>
              </w:tc>
            </w:tr>
            <w:tr w:rsidR="001A26B7" w:rsidRPr="00D512C7" w14:paraId="751698CE" w14:textId="77777777" w:rsidTr="001A26B7">
              <w:trPr>
                <w:trHeight w:val="33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025AEBD9" w14:textId="77777777" w:rsidR="001A26B7" w:rsidRPr="00D512C7" w:rsidRDefault="001A26B7" w:rsidP="00EF027F">
                  <w:pPr>
                    <w:rPr>
                      <w:rFonts w:eastAsia="Times New Roman"/>
                      <w:color w:val="000000"/>
                    </w:rPr>
                  </w:pPr>
                  <w:r w:rsidRPr="00D512C7">
                    <w:rPr>
                      <w:rFonts w:eastAsia="Times New Roman"/>
                      <w:color w:val="000000"/>
                    </w:rPr>
                    <w:t>Asia-Pacific volume growth</w:t>
                  </w:r>
                </w:p>
              </w:tc>
            </w:tr>
            <w:tr w:rsidR="001A26B7" w:rsidRPr="00D512C7" w14:paraId="7EB809CA" w14:textId="77777777" w:rsidTr="001A26B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7EF100C9" w14:textId="77777777" w:rsidR="001A26B7" w:rsidRPr="00D512C7" w:rsidRDefault="001A26B7" w:rsidP="00EF027F">
                  <w:pPr>
                    <w:rPr>
                      <w:rFonts w:eastAsia="Times New Roman"/>
                      <w:color w:val="000000"/>
                    </w:rPr>
                  </w:pPr>
                  <w:r w:rsidRPr="00D512C7">
                    <w:rPr>
                      <w:rFonts w:eastAsia="Times New Roman"/>
                      <w:color w:val="000000"/>
                    </w:rPr>
                    <w:t>Change in level of tech shippers vs. non-tech shippers</w:t>
                  </w:r>
                </w:p>
              </w:tc>
            </w:tr>
            <w:tr w:rsidR="001A26B7" w:rsidRPr="00D512C7" w14:paraId="7951B8D7" w14:textId="77777777" w:rsidTr="001A26B7">
              <w:trPr>
                <w:trHeight w:val="33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755C8470" w14:textId="77777777" w:rsidR="001A26B7" w:rsidRPr="00D512C7" w:rsidRDefault="001A26B7" w:rsidP="00EF027F">
                  <w:pPr>
                    <w:rPr>
                      <w:rFonts w:eastAsia="Times New Roman"/>
                      <w:color w:val="000000"/>
                    </w:rPr>
                  </w:pPr>
                  <w:r w:rsidRPr="00D512C7">
                    <w:rPr>
                      <w:rFonts w:eastAsia="Times New Roman"/>
                      <w:color w:val="000000"/>
                    </w:rPr>
                    <w:t>Change in senior management</w:t>
                  </w:r>
                </w:p>
              </w:tc>
            </w:tr>
            <w:tr w:rsidR="001A26B7" w:rsidRPr="00D512C7" w14:paraId="0EBAB9BE" w14:textId="77777777" w:rsidTr="001A26B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4F2D0F8F" w14:textId="77777777" w:rsidR="001A26B7" w:rsidRPr="00D512C7" w:rsidRDefault="001A26B7" w:rsidP="00EF027F">
                  <w:pPr>
                    <w:rPr>
                      <w:rFonts w:eastAsia="Times New Roman"/>
                      <w:color w:val="000000"/>
                    </w:rPr>
                  </w:pPr>
                  <w:r w:rsidRPr="00D512C7">
                    <w:rPr>
                      <w:rFonts w:eastAsia="Times New Roman"/>
                      <w:color w:val="000000"/>
                    </w:rPr>
                    <w:t>Cost management/productivity/Improved network efficiency</w:t>
                  </w:r>
                </w:p>
              </w:tc>
            </w:tr>
            <w:tr w:rsidR="001A26B7" w:rsidRPr="00D512C7" w14:paraId="09348D03" w14:textId="77777777" w:rsidTr="001A26B7">
              <w:trPr>
                <w:trHeight w:val="33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2C746ADE" w14:textId="77777777" w:rsidR="001A26B7" w:rsidRPr="00D512C7" w:rsidRDefault="001A26B7" w:rsidP="00EF027F">
                  <w:pPr>
                    <w:rPr>
                      <w:rFonts w:eastAsia="Times New Roman"/>
                      <w:color w:val="000000"/>
                    </w:rPr>
                  </w:pPr>
                  <w:r w:rsidRPr="00D512C7">
                    <w:rPr>
                      <w:rFonts w:eastAsia="Times New Roman"/>
                      <w:color w:val="000000"/>
                    </w:rPr>
                    <w:t>Depreciation rate</w:t>
                  </w:r>
                </w:p>
              </w:tc>
            </w:tr>
            <w:tr w:rsidR="001A26B7" w:rsidRPr="00D512C7" w14:paraId="19624C73" w14:textId="77777777" w:rsidTr="001A26B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40124EB5" w14:textId="77777777" w:rsidR="001A26B7" w:rsidRPr="00D512C7" w:rsidRDefault="001A26B7" w:rsidP="00EF027F">
                  <w:pPr>
                    <w:rPr>
                      <w:rFonts w:eastAsia="Times New Roman"/>
                      <w:color w:val="000000"/>
                    </w:rPr>
                  </w:pPr>
                  <w:r w:rsidRPr="00D512C7">
                    <w:rPr>
                      <w:rFonts w:eastAsia="Times New Roman"/>
                      <w:color w:val="000000"/>
                    </w:rPr>
                    <w:t>Domestic Express package pricing/yield</w:t>
                  </w:r>
                </w:p>
              </w:tc>
            </w:tr>
            <w:tr w:rsidR="001A26B7" w:rsidRPr="00D512C7" w14:paraId="1BA2E3D0" w14:textId="77777777" w:rsidTr="001A26B7">
              <w:trPr>
                <w:trHeight w:val="33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6B1B9152" w14:textId="77777777" w:rsidR="001A26B7" w:rsidRPr="00D512C7" w:rsidRDefault="001A26B7" w:rsidP="00EF027F">
                  <w:pPr>
                    <w:rPr>
                      <w:rFonts w:eastAsia="Times New Roman"/>
                      <w:color w:val="000000"/>
                    </w:rPr>
                  </w:pPr>
                  <w:r w:rsidRPr="00D512C7">
                    <w:rPr>
                      <w:rFonts w:eastAsia="Times New Roman"/>
                      <w:color w:val="000000"/>
                    </w:rPr>
                    <w:t>Domestic Express package volume growth</w:t>
                  </w:r>
                </w:p>
              </w:tc>
            </w:tr>
            <w:tr w:rsidR="001A26B7" w:rsidRPr="00D512C7" w14:paraId="503CFC2A" w14:textId="77777777" w:rsidTr="001A26B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530A6120" w14:textId="77777777" w:rsidR="001A26B7" w:rsidRPr="00D512C7" w:rsidRDefault="001A26B7" w:rsidP="00EF027F">
                  <w:pPr>
                    <w:rPr>
                      <w:rFonts w:eastAsia="Times New Roman"/>
                      <w:color w:val="000000"/>
                    </w:rPr>
                  </w:pPr>
                  <w:r w:rsidRPr="00D512C7">
                    <w:rPr>
                      <w:rFonts w:eastAsia="Times New Roman"/>
                      <w:color w:val="000000"/>
                    </w:rPr>
                    <w:t>Electronic documents reducing need for overnight envelopes</w:t>
                  </w:r>
                </w:p>
              </w:tc>
            </w:tr>
            <w:tr w:rsidR="001A26B7" w:rsidRPr="00D512C7" w14:paraId="52F517CE" w14:textId="77777777" w:rsidTr="001A26B7">
              <w:trPr>
                <w:trHeight w:val="33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4EA2B48B" w14:textId="77777777" w:rsidR="001A26B7" w:rsidRPr="00D512C7" w:rsidRDefault="001A26B7" w:rsidP="00EF027F">
                  <w:pPr>
                    <w:rPr>
                      <w:rFonts w:eastAsia="Times New Roman"/>
                      <w:color w:val="000000"/>
                    </w:rPr>
                  </w:pPr>
                  <w:r w:rsidRPr="00D512C7">
                    <w:rPr>
                      <w:rFonts w:eastAsia="Times New Roman"/>
                      <w:color w:val="000000"/>
                    </w:rPr>
                    <w:t>GDP growth</w:t>
                  </w:r>
                </w:p>
              </w:tc>
            </w:tr>
            <w:tr w:rsidR="001A26B7" w:rsidRPr="00D512C7" w14:paraId="3507A26B" w14:textId="77777777" w:rsidTr="001A26B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1F9F157A" w14:textId="77777777" w:rsidR="001A26B7" w:rsidRPr="00D512C7" w:rsidRDefault="001A26B7" w:rsidP="00EF027F">
                  <w:pPr>
                    <w:rPr>
                      <w:rFonts w:eastAsia="Times New Roman"/>
                      <w:color w:val="000000"/>
                    </w:rPr>
                  </w:pPr>
                  <w:r w:rsidRPr="00D512C7">
                    <w:rPr>
                      <w:rFonts w:eastAsia="Times New Roman"/>
                      <w:color w:val="000000"/>
                    </w:rPr>
                    <w:t>Ground package pricing/yield</w:t>
                  </w:r>
                </w:p>
              </w:tc>
            </w:tr>
            <w:tr w:rsidR="001A26B7" w:rsidRPr="00D512C7" w14:paraId="5E664AD8" w14:textId="77777777" w:rsidTr="001A26B7">
              <w:trPr>
                <w:trHeight w:val="33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00EEA616" w14:textId="77777777" w:rsidR="001A26B7" w:rsidRPr="00D512C7" w:rsidRDefault="001A26B7" w:rsidP="00EF027F">
                  <w:pPr>
                    <w:rPr>
                      <w:rFonts w:eastAsia="Times New Roman"/>
                      <w:color w:val="000000"/>
                    </w:rPr>
                  </w:pPr>
                  <w:r w:rsidRPr="00D512C7">
                    <w:rPr>
                      <w:rFonts w:eastAsia="Times New Roman"/>
                      <w:color w:val="000000"/>
                    </w:rPr>
                    <w:t>Ground package volume growth</w:t>
                  </w:r>
                </w:p>
              </w:tc>
            </w:tr>
            <w:tr w:rsidR="001A26B7" w:rsidRPr="00D512C7" w14:paraId="0C408963" w14:textId="77777777" w:rsidTr="001A26B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15522ACC" w14:textId="77777777" w:rsidR="001A26B7" w:rsidRPr="00D512C7" w:rsidRDefault="001A26B7" w:rsidP="00EF027F">
                  <w:pPr>
                    <w:rPr>
                      <w:rFonts w:eastAsia="Times New Roman"/>
                      <w:color w:val="000000"/>
                    </w:rPr>
                  </w:pPr>
                  <w:r w:rsidRPr="00D512C7">
                    <w:rPr>
                      <w:rFonts w:eastAsia="Times New Roman"/>
                      <w:color w:val="000000"/>
                    </w:rPr>
                    <w:t>International Priority package pricing/yield</w:t>
                  </w:r>
                </w:p>
              </w:tc>
            </w:tr>
            <w:tr w:rsidR="001A26B7" w:rsidRPr="00D512C7" w14:paraId="061CAD07" w14:textId="77777777" w:rsidTr="001A26B7">
              <w:trPr>
                <w:trHeight w:val="33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22E35410" w14:textId="77777777" w:rsidR="001A26B7" w:rsidRPr="00D512C7" w:rsidRDefault="001A26B7" w:rsidP="00EF027F">
                  <w:pPr>
                    <w:rPr>
                      <w:rFonts w:eastAsia="Times New Roman"/>
                      <w:color w:val="000000"/>
                    </w:rPr>
                  </w:pPr>
                  <w:r w:rsidRPr="00D512C7">
                    <w:rPr>
                      <w:rFonts w:eastAsia="Times New Roman"/>
                      <w:color w:val="000000"/>
                    </w:rPr>
                    <w:t>International Priority package volume growth</w:t>
                  </w:r>
                </w:p>
              </w:tc>
            </w:tr>
            <w:tr w:rsidR="001A26B7" w:rsidRPr="00D512C7" w14:paraId="04648B05" w14:textId="77777777" w:rsidTr="001A26B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15269666" w14:textId="77777777" w:rsidR="001A26B7" w:rsidRPr="00D512C7" w:rsidRDefault="001A26B7" w:rsidP="00EF027F">
                  <w:pPr>
                    <w:rPr>
                      <w:rFonts w:eastAsia="Times New Roman"/>
                      <w:color w:val="000000"/>
                    </w:rPr>
                  </w:pPr>
                  <w:r w:rsidRPr="00D512C7">
                    <w:rPr>
                      <w:rFonts w:eastAsia="Times New Roman"/>
                      <w:color w:val="000000"/>
                    </w:rPr>
                    <w:t>Labor cost trends</w:t>
                  </w:r>
                </w:p>
              </w:tc>
            </w:tr>
            <w:tr w:rsidR="001A26B7" w:rsidRPr="00D512C7" w14:paraId="4F2A299A" w14:textId="77777777" w:rsidTr="001A26B7">
              <w:trPr>
                <w:trHeight w:val="33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2035E8A1" w14:textId="77777777" w:rsidR="001A26B7" w:rsidRPr="00D512C7" w:rsidRDefault="001A26B7" w:rsidP="00EF027F">
                  <w:pPr>
                    <w:rPr>
                      <w:rFonts w:eastAsia="Times New Roman"/>
                      <w:color w:val="000000"/>
                    </w:rPr>
                  </w:pPr>
                  <w:r w:rsidRPr="00D512C7">
                    <w:rPr>
                      <w:rFonts w:eastAsia="Times New Roman"/>
                      <w:color w:val="000000"/>
                    </w:rPr>
                    <w:t>Level of fuel surcharge collected</w:t>
                  </w:r>
                </w:p>
              </w:tc>
            </w:tr>
            <w:tr w:rsidR="001A26B7" w:rsidRPr="00D512C7" w14:paraId="2AE224E9" w14:textId="77777777" w:rsidTr="001A26B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1F8ACCDE" w14:textId="77777777" w:rsidR="001A26B7" w:rsidRPr="00D512C7" w:rsidRDefault="001A26B7" w:rsidP="00EF027F">
                  <w:pPr>
                    <w:rPr>
                      <w:rFonts w:eastAsia="Times New Roman"/>
                      <w:color w:val="000000"/>
                    </w:rPr>
                  </w:pPr>
                  <w:r w:rsidRPr="00D512C7">
                    <w:rPr>
                      <w:rFonts w:eastAsia="Times New Roman"/>
                      <w:color w:val="000000"/>
                    </w:rPr>
                    <w:t>Level of major weather disruptions</w:t>
                  </w:r>
                </w:p>
              </w:tc>
            </w:tr>
            <w:tr w:rsidR="001A26B7" w:rsidRPr="00D512C7" w14:paraId="0BAEA183" w14:textId="77777777" w:rsidTr="001A26B7">
              <w:trPr>
                <w:trHeight w:val="33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40AEC454" w14:textId="77777777" w:rsidR="001A26B7" w:rsidRPr="00D512C7" w:rsidRDefault="001A26B7" w:rsidP="00EF027F">
                  <w:pPr>
                    <w:rPr>
                      <w:rFonts w:eastAsia="Times New Roman"/>
                      <w:color w:val="000000"/>
                    </w:rPr>
                  </w:pPr>
                  <w:r w:rsidRPr="00D512C7">
                    <w:rPr>
                      <w:rFonts w:eastAsia="Times New Roman"/>
                      <w:color w:val="000000"/>
                    </w:rPr>
                    <w:t>Purchase of new aircraft</w:t>
                  </w:r>
                </w:p>
              </w:tc>
            </w:tr>
            <w:tr w:rsidR="001A26B7" w:rsidRPr="00D512C7" w14:paraId="79BC0F7A" w14:textId="77777777" w:rsidTr="001A26B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4576CDA5" w14:textId="77777777" w:rsidR="001A26B7" w:rsidRPr="00D512C7" w:rsidRDefault="001A26B7" w:rsidP="00EF027F">
                  <w:pPr>
                    <w:rPr>
                      <w:rFonts w:eastAsia="Times New Roman"/>
                      <w:color w:val="000000"/>
                    </w:rPr>
                  </w:pPr>
                  <w:r w:rsidRPr="00D512C7">
                    <w:rPr>
                      <w:rFonts w:eastAsia="Times New Roman"/>
                      <w:color w:val="000000"/>
                    </w:rPr>
                    <w:t>Service levels at holiday season</w:t>
                  </w:r>
                </w:p>
              </w:tc>
            </w:tr>
            <w:tr w:rsidR="001A26B7" w:rsidRPr="00D512C7" w14:paraId="3309221F" w14:textId="77777777" w:rsidTr="001A26B7">
              <w:trPr>
                <w:trHeight w:val="33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3EAAA1AC" w14:textId="77777777" w:rsidR="001A26B7" w:rsidRPr="00D512C7" w:rsidRDefault="001A26B7" w:rsidP="00EF027F">
                  <w:pPr>
                    <w:rPr>
                      <w:rFonts w:eastAsia="Times New Roman"/>
                      <w:color w:val="000000"/>
                    </w:rPr>
                  </w:pPr>
                  <w:r w:rsidRPr="00D512C7">
                    <w:rPr>
                      <w:rFonts w:eastAsia="Times New Roman"/>
                      <w:color w:val="000000"/>
                    </w:rPr>
                    <w:t>Service levels other than during the holiday season</w:t>
                  </w:r>
                </w:p>
              </w:tc>
            </w:tr>
          </w:tbl>
          <w:p w14:paraId="006EC28D" w14:textId="77777777" w:rsidR="001A26B7" w:rsidRPr="00D512C7" w:rsidRDefault="001A26B7" w:rsidP="00EF027F">
            <w:pPr>
              <w:pStyle w:val="PGPText"/>
              <w:rPr>
                <w:color w:val="FF0000"/>
                <w:sz w:val="20"/>
              </w:rPr>
            </w:pPr>
          </w:p>
        </w:tc>
      </w:tr>
      <w:tr w:rsidR="001A26B7" w:rsidRPr="00D512C7" w14:paraId="140B6085" w14:textId="77777777" w:rsidTr="00131713">
        <w:tblPrEx>
          <w:tblLook w:val="0000" w:firstRow="0" w:lastRow="0" w:firstColumn="0" w:lastColumn="0" w:noHBand="0" w:noVBand="0"/>
        </w:tblPrEx>
        <w:trPr>
          <w:gridAfter w:val="1"/>
          <w:wAfter w:w="11" w:type="dxa"/>
          <w:cantSplit/>
          <w:trHeight w:val="300"/>
          <w:hidden/>
        </w:trPr>
        <w:tc>
          <w:tcPr>
            <w:tcW w:w="385" w:type="dxa"/>
            <w:gridSpan w:val="3"/>
            <w:shd w:val="clear" w:color="auto" w:fill="auto"/>
          </w:tcPr>
          <w:p w14:paraId="56C0B333" w14:textId="77777777" w:rsidR="001A26B7" w:rsidRPr="00D512C7" w:rsidRDefault="001A26B7" w:rsidP="00EF027F">
            <w:pPr>
              <w:pStyle w:val="zLGPIconExtractHandout"/>
              <w:rPr>
                <w:color w:val="FF0000"/>
              </w:rPr>
            </w:pPr>
            <w:r w:rsidRPr="00D512C7">
              <w:rPr>
                <w:color w:val="FF0000"/>
              </w:rPr>
              <w:lastRenderedPageBreak/>
              <w:t>z</w:t>
            </w:r>
          </w:p>
        </w:tc>
        <w:tc>
          <w:tcPr>
            <w:tcW w:w="10129" w:type="dxa"/>
            <w:gridSpan w:val="5"/>
          </w:tcPr>
          <w:p w14:paraId="39A78794" w14:textId="77777777" w:rsidR="00131713" w:rsidRPr="00D512C7" w:rsidRDefault="00131713" w:rsidP="00131713">
            <w:pPr>
              <w:pStyle w:val="PGPTitle"/>
              <w:keepNext/>
              <w:jc w:val="center"/>
            </w:pPr>
            <w:r w:rsidRPr="00D512C7">
              <w:rPr>
                <w:sz w:val="40"/>
              </w:rPr>
              <w:t>ANSWER KEY FOR FEDEX</w:t>
            </w:r>
          </w:p>
          <w:p w14:paraId="6B09050A" w14:textId="77777777" w:rsidR="00131713" w:rsidRDefault="00131713" w:rsidP="00131713">
            <w:pPr>
              <w:pStyle w:val="PGPTitle"/>
              <w:jc w:val="center"/>
            </w:pPr>
            <w:r w:rsidRPr="00D512C7">
              <w:t>PLEASE DO NOT REVIEW UNTIL TOLD TO DO SO:</w:t>
            </w:r>
          </w:p>
          <w:p w14:paraId="54134D63" w14:textId="77777777" w:rsidR="001A26B7" w:rsidRDefault="001A26B7" w:rsidP="00EF027F">
            <w:pPr>
              <w:pStyle w:val="PGPTitle"/>
            </w:pPr>
            <w:r w:rsidRPr="00D512C7">
              <w:t>Factors for: FedEx in the 2005-2006 time period, ranked by “Total” column</w:t>
            </w:r>
          </w:p>
          <w:tbl>
            <w:tblPr>
              <w:tblStyle w:val="MediumShading1-Accent1"/>
              <w:tblW w:w="10203" w:type="dxa"/>
              <w:tblLayout w:type="fixed"/>
              <w:tblLook w:val="0420" w:firstRow="1" w:lastRow="0" w:firstColumn="0" w:lastColumn="0" w:noHBand="0" w:noVBand="1"/>
            </w:tblPr>
            <w:tblGrid>
              <w:gridCol w:w="3579"/>
              <w:gridCol w:w="1440"/>
              <w:gridCol w:w="1440"/>
              <w:gridCol w:w="1440"/>
              <w:gridCol w:w="1440"/>
              <w:gridCol w:w="864"/>
            </w:tblGrid>
            <w:tr w:rsidR="00C70DF6" w:rsidRPr="00C70DF6" w14:paraId="64BE6685" w14:textId="77777777" w:rsidTr="00C70DF6">
              <w:trPr>
                <w:cnfStyle w:val="100000000000" w:firstRow="1" w:lastRow="0" w:firstColumn="0" w:lastColumn="0" w:oddVBand="0" w:evenVBand="0" w:oddHBand="0" w:evenHBand="0" w:firstRowFirstColumn="0" w:firstRowLastColumn="0" w:lastRowFirstColumn="0" w:lastRowLastColumn="0"/>
                <w:trHeight w:val="20"/>
              </w:trPr>
              <w:tc>
                <w:tcPr>
                  <w:tcW w:w="3579" w:type="dxa"/>
                  <w:noWrap/>
                  <w:hideMark/>
                </w:tcPr>
                <w:p w14:paraId="038CB971" w14:textId="77777777" w:rsidR="00C70DF6" w:rsidRPr="00C70DF6" w:rsidRDefault="00C70DF6" w:rsidP="00C70DF6">
                  <w:pPr>
                    <w:rPr>
                      <w:rFonts w:eastAsia="Times New Roman" w:cs="Arial"/>
                    </w:rPr>
                  </w:pPr>
                  <w:r w:rsidRPr="00C70DF6">
                    <w:rPr>
                      <w:rFonts w:eastAsia="Times New Roman" w:cs="Arial"/>
                    </w:rPr>
                    <w:t>Factor to Potentially Be Researched</w:t>
                  </w:r>
                </w:p>
              </w:tc>
              <w:tc>
                <w:tcPr>
                  <w:tcW w:w="1440" w:type="dxa"/>
                  <w:hideMark/>
                </w:tcPr>
                <w:p w14:paraId="48B2DBCC" w14:textId="77777777" w:rsidR="00C70DF6" w:rsidRPr="00C70DF6" w:rsidRDefault="00C70DF6" w:rsidP="00C70DF6">
                  <w:pPr>
                    <w:jc w:val="center"/>
                    <w:rPr>
                      <w:rFonts w:eastAsia="Times New Roman" w:cs="Arial"/>
                    </w:rPr>
                  </w:pPr>
                  <w:r w:rsidRPr="00C70DF6">
                    <w:rPr>
                      <w:rFonts w:eastAsia="Times New Roman" w:cs="Arial"/>
                    </w:rPr>
                    <w:t xml:space="preserve">If this factor were to occur or change from trend, it would cause changes in consensus’ expectations to </w:t>
                  </w:r>
                  <w:r w:rsidRPr="00C70DF6">
                    <w:rPr>
                      <w:rFonts w:eastAsia="Times New Roman" w:cs="Arial"/>
                      <w:b/>
                      <w:u w:val="single"/>
                    </w:rPr>
                    <w:t>E</w:t>
                  </w:r>
                  <w:r w:rsidRPr="00C70DF6">
                    <w:rPr>
                      <w:rFonts w:eastAsia="Times New Roman" w:cs="Arial"/>
                    </w:rPr>
                    <w:t>xceed my materiality threshold</w:t>
                  </w:r>
                </w:p>
              </w:tc>
              <w:tc>
                <w:tcPr>
                  <w:tcW w:w="1440" w:type="dxa"/>
                  <w:hideMark/>
                </w:tcPr>
                <w:p w14:paraId="10A70059" w14:textId="77777777" w:rsidR="00C70DF6" w:rsidRPr="00C70DF6" w:rsidRDefault="00C70DF6" w:rsidP="00C70DF6">
                  <w:pPr>
                    <w:jc w:val="center"/>
                    <w:rPr>
                      <w:rFonts w:eastAsia="Times New Roman" w:cs="Arial"/>
                    </w:rPr>
                  </w:pPr>
                  <w:r w:rsidRPr="00C70DF6">
                    <w:rPr>
                      <w:rFonts w:eastAsia="Times New Roman" w:cs="Arial"/>
                    </w:rPr>
                    <w:t xml:space="preserve">This factor will </w:t>
                  </w:r>
                  <w:r w:rsidRPr="00C70DF6">
                    <w:rPr>
                      <w:rFonts w:eastAsia="Times New Roman" w:cs="Arial"/>
                      <w:b/>
                      <w:u w:val="single"/>
                    </w:rPr>
                    <w:t>P</w:t>
                  </w:r>
                  <w:r w:rsidRPr="00C70DF6">
                    <w:rPr>
                      <w:rFonts w:eastAsia="Times New Roman" w:cs="Arial"/>
                    </w:rPr>
                    <w:t>robably deviate materially from consensus expectations during my investment time horizon</w:t>
                  </w:r>
                </w:p>
              </w:tc>
              <w:tc>
                <w:tcPr>
                  <w:tcW w:w="1440" w:type="dxa"/>
                  <w:hideMark/>
                </w:tcPr>
                <w:p w14:paraId="71C504A3" w14:textId="77777777" w:rsidR="00C70DF6" w:rsidRPr="00C70DF6" w:rsidRDefault="00C70DF6" w:rsidP="00C70DF6">
                  <w:pPr>
                    <w:jc w:val="center"/>
                    <w:rPr>
                      <w:rFonts w:eastAsia="Times New Roman" w:cs="Arial"/>
                    </w:rPr>
                  </w:pPr>
                  <w:r w:rsidRPr="00C70DF6">
                    <w:rPr>
                      <w:rFonts w:eastAsia="Times New Roman" w:cs="Arial"/>
                    </w:rPr>
                    <w:t xml:space="preserve">Based on my research on the factor, </w:t>
                  </w:r>
                  <w:r w:rsidRPr="00C70DF6">
                    <w:rPr>
                      <w:rFonts w:eastAsia="Times New Roman" w:cs="Arial"/>
                      <w:b/>
                      <w:u w:val="single"/>
                    </w:rPr>
                    <w:t>I</w:t>
                  </w:r>
                  <w:r w:rsidRPr="00C70DF6">
                    <w:rPr>
                      <w:rFonts w:eastAsia="Times New Roman" w:cs="Arial"/>
                    </w:rPr>
                    <w:t>'m good at forecasting this factor and its catalyst (it’s not just a guess)</w:t>
                  </w:r>
                </w:p>
              </w:tc>
              <w:tc>
                <w:tcPr>
                  <w:tcW w:w="1440" w:type="dxa"/>
                  <w:hideMark/>
                </w:tcPr>
                <w:p w14:paraId="2E4FC4CC" w14:textId="77777777" w:rsidR="00C70DF6" w:rsidRPr="00C70DF6" w:rsidRDefault="00C70DF6" w:rsidP="00C70DF6">
                  <w:pPr>
                    <w:jc w:val="center"/>
                    <w:rPr>
                      <w:rFonts w:eastAsia="Times New Roman" w:cs="Arial"/>
                    </w:rPr>
                  </w:pPr>
                  <w:r w:rsidRPr="00C70DF6">
                    <w:rPr>
                      <w:rFonts w:eastAsia="Times New Roman" w:cs="Arial"/>
                    </w:rPr>
                    <w:t xml:space="preserve">The overall </w:t>
                  </w:r>
                  <w:r w:rsidRPr="00C70DF6">
                    <w:rPr>
                      <w:rFonts w:eastAsia="Times New Roman" w:cs="Arial"/>
                      <w:b/>
                      <w:u w:val="single"/>
                    </w:rPr>
                    <w:t>C</w:t>
                  </w:r>
                  <w:r w:rsidRPr="00C70DF6">
                    <w:rPr>
                      <w:rFonts w:eastAsia="Times New Roman" w:cs="Arial"/>
                    </w:rPr>
                    <w:t>onsensus will be poor at accurately forecasting or spotting an anomaly for this factor</w:t>
                  </w:r>
                </w:p>
              </w:tc>
              <w:tc>
                <w:tcPr>
                  <w:tcW w:w="864" w:type="dxa"/>
                  <w:hideMark/>
                </w:tcPr>
                <w:p w14:paraId="453D8905" w14:textId="77777777" w:rsidR="00C70DF6" w:rsidRPr="00C70DF6" w:rsidRDefault="00C70DF6" w:rsidP="00C70DF6">
                  <w:pPr>
                    <w:jc w:val="center"/>
                    <w:rPr>
                      <w:rFonts w:eastAsia="Times New Roman" w:cs="Arial"/>
                    </w:rPr>
                  </w:pPr>
                  <w:r w:rsidRPr="00C70DF6">
                    <w:rPr>
                      <w:rFonts w:eastAsia="Times New Roman" w:cs="Arial"/>
                    </w:rPr>
                    <w:t>Total</w:t>
                  </w:r>
                </w:p>
              </w:tc>
            </w:tr>
            <w:tr w:rsidR="00C70DF6" w:rsidRPr="00C70DF6" w14:paraId="6F7364D9" w14:textId="77777777" w:rsidTr="00C70DF6">
              <w:trPr>
                <w:cnfStyle w:val="000000100000" w:firstRow="0" w:lastRow="0" w:firstColumn="0" w:lastColumn="0" w:oddVBand="0" w:evenVBand="0" w:oddHBand="1" w:evenHBand="0" w:firstRowFirstColumn="0" w:firstRowLastColumn="0" w:lastRowFirstColumn="0" w:lastRowLastColumn="0"/>
                <w:trHeight w:val="20"/>
              </w:trPr>
              <w:tc>
                <w:tcPr>
                  <w:tcW w:w="3579" w:type="dxa"/>
                  <w:noWrap/>
                  <w:hideMark/>
                </w:tcPr>
                <w:p w14:paraId="776FF71F" w14:textId="77777777" w:rsidR="00C70DF6" w:rsidRPr="00C70DF6" w:rsidRDefault="00C70DF6" w:rsidP="00C70DF6">
                  <w:pPr>
                    <w:rPr>
                      <w:rFonts w:eastAsia="Times New Roman" w:cs="Arial"/>
                      <w:color w:val="auto"/>
                    </w:rPr>
                  </w:pPr>
                  <w:r w:rsidRPr="00C70DF6">
                    <w:rPr>
                      <w:rFonts w:eastAsia="Times New Roman" w:cs="Arial"/>
                      <w:color w:val="auto"/>
                    </w:rPr>
                    <w:t>Cost management/productivity/Improved network efficiency</w:t>
                  </w:r>
                </w:p>
              </w:tc>
              <w:tc>
                <w:tcPr>
                  <w:tcW w:w="1440" w:type="dxa"/>
                  <w:noWrap/>
                  <w:hideMark/>
                </w:tcPr>
                <w:p w14:paraId="1D68554D" w14:textId="77777777" w:rsidR="00C70DF6" w:rsidRPr="00C70DF6" w:rsidRDefault="00C70DF6" w:rsidP="00C70DF6">
                  <w:pPr>
                    <w:jc w:val="center"/>
                    <w:rPr>
                      <w:rFonts w:eastAsia="Times New Roman" w:cs="Arial"/>
                      <w:color w:val="auto"/>
                    </w:rPr>
                  </w:pPr>
                  <w:r w:rsidRPr="00C70DF6">
                    <w:rPr>
                      <w:rFonts w:eastAsia="Times New Roman" w:cs="Arial"/>
                      <w:color w:val="auto"/>
                    </w:rPr>
                    <w:t>5</w:t>
                  </w:r>
                </w:p>
              </w:tc>
              <w:tc>
                <w:tcPr>
                  <w:tcW w:w="1440" w:type="dxa"/>
                  <w:noWrap/>
                  <w:hideMark/>
                </w:tcPr>
                <w:p w14:paraId="469D3A52"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1440" w:type="dxa"/>
                  <w:noWrap/>
                  <w:hideMark/>
                </w:tcPr>
                <w:p w14:paraId="18D34358"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1440" w:type="dxa"/>
                  <w:noWrap/>
                  <w:hideMark/>
                </w:tcPr>
                <w:p w14:paraId="7BCB3B7D" w14:textId="77777777" w:rsidR="00C70DF6" w:rsidRPr="00C70DF6" w:rsidRDefault="00C70DF6" w:rsidP="00C70DF6">
                  <w:pPr>
                    <w:jc w:val="center"/>
                    <w:rPr>
                      <w:rFonts w:eastAsia="Times New Roman" w:cs="Arial"/>
                      <w:color w:val="auto"/>
                    </w:rPr>
                  </w:pPr>
                  <w:r w:rsidRPr="00C70DF6">
                    <w:rPr>
                      <w:rFonts w:eastAsia="Times New Roman" w:cs="Arial"/>
                      <w:color w:val="auto"/>
                    </w:rPr>
                    <w:t>5</w:t>
                  </w:r>
                </w:p>
              </w:tc>
              <w:tc>
                <w:tcPr>
                  <w:tcW w:w="864" w:type="dxa"/>
                  <w:noWrap/>
                  <w:hideMark/>
                </w:tcPr>
                <w:p w14:paraId="3EB63747" w14:textId="77777777" w:rsidR="00C70DF6" w:rsidRPr="00C70DF6" w:rsidRDefault="00C70DF6" w:rsidP="00C70DF6">
                  <w:pPr>
                    <w:jc w:val="center"/>
                    <w:rPr>
                      <w:rFonts w:eastAsia="Times New Roman" w:cs="Arial"/>
                      <w:color w:val="auto"/>
                    </w:rPr>
                  </w:pPr>
                  <w:r w:rsidRPr="00C70DF6">
                    <w:rPr>
                      <w:rFonts w:eastAsia="Times New Roman" w:cs="Arial"/>
                      <w:color w:val="auto"/>
                    </w:rPr>
                    <w:t>18</w:t>
                  </w:r>
                </w:p>
              </w:tc>
            </w:tr>
            <w:tr w:rsidR="00C70DF6" w:rsidRPr="00C70DF6" w14:paraId="0C4542D0" w14:textId="77777777" w:rsidTr="00C70DF6">
              <w:trPr>
                <w:cnfStyle w:val="000000010000" w:firstRow="0" w:lastRow="0" w:firstColumn="0" w:lastColumn="0" w:oddVBand="0" w:evenVBand="0" w:oddHBand="0" w:evenHBand="1" w:firstRowFirstColumn="0" w:firstRowLastColumn="0" w:lastRowFirstColumn="0" w:lastRowLastColumn="0"/>
                <w:trHeight w:val="20"/>
              </w:trPr>
              <w:tc>
                <w:tcPr>
                  <w:tcW w:w="3579" w:type="dxa"/>
                  <w:noWrap/>
                  <w:hideMark/>
                </w:tcPr>
                <w:p w14:paraId="38F0D2AB" w14:textId="77777777" w:rsidR="00C70DF6" w:rsidRPr="00C70DF6" w:rsidRDefault="00C70DF6" w:rsidP="00C70DF6">
                  <w:pPr>
                    <w:rPr>
                      <w:rFonts w:eastAsia="Times New Roman" w:cs="Arial"/>
                      <w:color w:val="auto"/>
                    </w:rPr>
                  </w:pPr>
                  <w:r w:rsidRPr="00C70DF6">
                    <w:rPr>
                      <w:rFonts w:eastAsia="Times New Roman" w:cs="Arial"/>
                      <w:color w:val="auto"/>
                    </w:rPr>
                    <w:t>Level of fuel surcharge collected</w:t>
                  </w:r>
                </w:p>
              </w:tc>
              <w:tc>
                <w:tcPr>
                  <w:tcW w:w="1440" w:type="dxa"/>
                  <w:noWrap/>
                  <w:hideMark/>
                </w:tcPr>
                <w:p w14:paraId="09CEAB16" w14:textId="77777777" w:rsidR="00C70DF6" w:rsidRPr="00C70DF6" w:rsidRDefault="00C70DF6" w:rsidP="00C70DF6">
                  <w:pPr>
                    <w:jc w:val="center"/>
                    <w:rPr>
                      <w:rFonts w:eastAsia="Times New Roman" w:cs="Arial"/>
                      <w:color w:val="auto"/>
                    </w:rPr>
                  </w:pPr>
                  <w:r w:rsidRPr="00C70DF6">
                    <w:rPr>
                      <w:rFonts w:eastAsia="Times New Roman" w:cs="Arial"/>
                      <w:color w:val="auto"/>
                    </w:rPr>
                    <w:t>5</w:t>
                  </w:r>
                </w:p>
              </w:tc>
              <w:tc>
                <w:tcPr>
                  <w:tcW w:w="1440" w:type="dxa"/>
                  <w:noWrap/>
                  <w:hideMark/>
                </w:tcPr>
                <w:p w14:paraId="588630F9"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1440" w:type="dxa"/>
                  <w:noWrap/>
                  <w:hideMark/>
                </w:tcPr>
                <w:p w14:paraId="2F11B353"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1440" w:type="dxa"/>
                  <w:noWrap/>
                  <w:hideMark/>
                </w:tcPr>
                <w:p w14:paraId="55193C16"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864" w:type="dxa"/>
                  <w:noWrap/>
                  <w:hideMark/>
                </w:tcPr>
                <w:p w14:paraId="4422F607" w14:textId="77777777" w:rsidR="00C70DF6" w:rsidRPr="00C70DF6" w:rsidRDefault="00C70DF6" w:rsidP="00C70DF6">
                  <w:pPr>
                    <w:jc w:val="center"/>
                    <w:rPr>
                      <w:rFonts w:eastAsia="Times New Roman" w:cs="Arial"/>
                      <w:color w:val="auto"/>
                    </w:rPr>
                  </w:pPr>
                  <w:r w:rsidRPr="00C70DF6">
                    <w:rPr>
                      <w:rFonts w:eastAsia="Times New Roman" w:cs="Arial"/>
                      <w:color w:val="auto"/>
                    </w:rPr>
                    <w:t>17</w:t>
                  </w:r>
                </w:p>
              </w:tc>
            </w:tr>
            <w:tr w:rsidR="00C70DF6" w:rsidRPr="00C70DF6" w14:paraId="79BC2842" w14:textId="77777777" w:rsidTr="00C70DF6">
              <w:trPr>
                <w:cnfStyle w:val="000000100000" w:firstRow="0" w:lastRow="0" w:firstColumn="0" w:lastColumn="0" w:oddVBand="0" w:evenVBand="0" w:oddHBand="1" w:evenHBand="0" w:firstRowFirstColumn="0" w:firstRowLastColumn="0" w:lastRowFirstColumn="0" w:lastRowLastColumn="0"/>
                <w:trHeight w:val="20"/>
              </w:trPr>
              <w:tc>
                <w:tcPr>
                  <w:tcW w:w="3579" w:type="dxa"/>
                  <w:noWrap/>
                  <w:hideMark/>
                </w:tcPr>
                <w:p w14:paraId="5820D7FD" w14:textId="77777777" w:rsidR="00C70DF6" w:rsidRPr="00C70DF6" w:rsidRDefault="00C70DF6" w:rsidP="00C70DF6">
                  <w:pPr>
                    <w:rPr>
                      <w:rFonts w:eastAsia="Times New Roman" w:cs="Arial"/>
                      <w:color w:val="auto"/>
                    </w:rPr>
                  </w:pPr>
                  <w:r w:rsidRPr="00C70DF6">
                    <w:rPr>
                      <w:rFonts w:eastAsia="Times New Roman" w:cs="Arial"/>
                      <w:color w:val="auto"/>
                    </w:rPr>
                    <w:t>Acquisition(s)</w:t>
                  </w:r>
                </w:p>
              </w:tc>
              <w:tc>
                <w:tcPr>
                  <w:tcW w:w="1440" w:type="dxa"/>
                  <w:noWrap/>
                  <w:hideMark/>
                </w:tcPr>
                <w:p w14:paraId="7F0AE81D" w14:textId="77777777" w:rsidR="00C70DF6" w:rsidRPr="00C70DF6" w:rsidRDefault="00C70DF6" w:rsidP="00C70DF6">
                  <w:pPr>
                    <w:jc w:val="center"/>
                    <w:rPr>
                      <w:rFonts w:eastAsia="Times New Roman" w:cs="Arial"/>
                      <w:color w:val="auto"/>
                    </w:rPr>
                  </w:pPr>
                  <w:r w:rsidRPr="00C70DF6">
                    <w:rPr>
                      <w:rFonts w:eastAsia="Times New Roman" w:cs="Arial"/>
                      <w:color w:val="auto"/>
                    </w:rPr>
                    <w:t>5</w:t>
                  </w:r>
                </w:p>
              </w:tc>
              <w:tc>
                <w:tcPr>
                  <w:tcW w:w="1440" w:type="dxa"/>
                  <w:noWrap/>
                  <w:hideMark/>
                </w:tcPr>
                <w:p w14:paraId="60778D41" w14:textId="77777777" w:rsidR="00C70DF6" w:rsidRPr="00C70DF6" w:rsidRDefault="00C70DF6" w:rsidP="00C70DF6">
                  <w:pPr>
                    <w:jc w:val="center"/>
                    <w:rPr>
                      <w:rFonts w:eastAsia="Times New Roman" w:cs="Arial"/>
                      <w:color w:val="auto"/>
                    </w:rPr>
                  </w:pPr>
                  <w:r w:rsidRPr="00C70DF6">
                    <w:rPr>
                      <w:rFonts w:eastAsia="Times New Roman" w:cs="Arial"/>
                      <w:color w:val="auto"/>
                    </w:rPr>
                    <w:t>3</w:t>
                  </w:r>
                </w:p>
              </w:tc>
              <w:tc>
                <w:tcPr>
                  <w:tcW w:w="1440" w:type="dxa"/>
                  <w:noWrap/>
                  <w:hideMark/>
                </w:tcPr>
                <w:p w14:paraId="6572E608" w14:textId="77777777" w:rsidR="00C70DF6" w:rsidRPr="00C70DF6" w:rsidRDefault="00C70DF6" w:rsidP="00C70DF6">
                  <w:pPr>
                    <w:jc w:val="center"/>
                    <w:rPr>
                      <w:rFonts w:eastAsia="Times New Roman" w:cs="Arial"/>
                      <w:color w:val="auto"/>
                    </w:rPr>
                  </w:pPr>
                  <w:r w:rsidRPr="00C70DF6">
                    <w:rPr>
                      <w:rFonts w:eastAsia="Times New Roman" w:cs="Arial"/>
                      <w:color w:val="auto"/>
                    </w:rPr>
                    <w:t>2</w:t>
                  </w:r>
                </w:p>
              </w:tc>
              <w:tc>
                <w:tcPr>
                  <w:tcW w:w="1440" w:type="dxa"/>
                  <w:noWrap/>
                  <w:hideMark/>
                </w:tcPr>
                <w:p w14:paraId="03EF9E92" w14:textId="77777777" w:rsidR="00C70DF6" w:rsidRPr="00C70DF6" w:rsidRDefault="00C70DF6" w:rsidP="00C70DF6">
                  <w:pPr>
                    <w:jc w:val="center"/>
                    <w:rPr>
                      <w:rFonts w:eastAsia="Times New Roman" w:cs="Arial"/>
                      <w:color w:val="auto"/>
                    </w:rPr>
                  </w:pPr>
                  <w:r w:rsidRPr="00C70DF6">
                    <w:rPr>
                      <w:rFonts w:eastAsia="Times New Roman" w:cs="Arial"/>
                      <w:color w:val="auto"/>
                    </w:rPr>
                    <w:t>5</w:t>
                  </w:r>
                </w:p>
              </w:tc>
              <w:tc>
                <w:tcPr>
                  <w:tcW w:w="864" w:type="dxa"/>
                  <w:noWrap/>
                  <w:hideMark/>
                </w:tcPr>
                <w:p w14:paraId="1AA2FC77" w14:textId="77777777" w:rsidR="00C70DF6" w:rsidRPr="00C70DF6" w:rsidRDefault="00C70DF6" w:rsidP="00C70DF6">
                  <w:pPr>
                    <w:jc w:val="center"/>
                    <w:rPr>
                      <w:rFonts w:eastAsia="Times New Roman" w:cs="Arial"/>
                      <w:color w:val="auto"/>
                    </w:rPr>
                  </w:pPr>
                  <w:r w:rsidRPr="00C70DF6">
                    <w:rPr>
                      <w:rFonts w:eastAsia="Times New Roman" w:cs="Arial"/>
                      <w:color w:val="auto"/>
                    </w:rPr>
                    <w:t>15</w:t>
                  </w:r>
                </w:p>
              </w:tc>
            </w:tr>
            <w:tr w:rsidR="00C70DF6" w:rsidRPr="00C70DF6" w14:paraId="07A34B18" w14:textId="77777777" w:rsidTr="00C70DF6">
              <w:trPr>
                <w:cnfStyle w:val="000000010000" w:firstRow="0" w:lastRow="0" w:firstColumn="0" w:lastColumn="0" w:oddVBand="0" w:evenVBand="0" w:oddHBand="0" w:evenHBand="1" w:firstRowFirstColumn="0" w:firstRowLastColumn="0" w:lastRowFirstColumn="0" w:lastRowLastColumn="0"/>
                <w:trHeight w:val="20"/>
              </w:trPr>
              <w:tc>
                <w:tcPr>
                  <w:tcW w:w="3579" w:type="dxa"/>
                  <w:noWrap/>
                  <w:hideMark/>
                </w:tcPr>
                <w:p w14:paraId="426173AC" w14:textId="77777777" w:rsidR="00C70DF6" w:rsidRPr="00C70DF6" w:rsidRDefault="00C70DF6" w:rsidP="00C70DF6">
                  <w:pPr>
                    <w:rPr>
                      <w:rFonts w:eastAsia="Times New Roman" w:cs="Arial"/>
                      <w:color w:val="auto"/>
                    </w:rPr>
                  </w:pPr>
                  <w:r w:rsidRPr="00C70DF6">
                    <w:rPr>
                      <w:rFonts w:eastAsia="Times New Roman" w:cs="Arial"/>
                      <w:color w:val="auto"/>
                    </w:rPr>
                    <w:t>Ground package volume growth</w:t>
                  </w:r>
                </w:p>
              </w:tc>
              <w:tc>
                <w:tcPr>
                  <w:tcW w:w="1440" w:type="dxa"/>
                  <w:noWrap/>
                  <w:hideMark/>
                </w:tcPr>
                <w:p w14:paraId="2F9F6587" w14:textId="77777777" w:rsidR="00C70DF6" w:rsidRPr="00C70DF6" w:rsidRDefault="00C70DF6" w:rsidP="00C70DF6">
                  <w:pPr>
                    <w:jc w:val="center"/>
                    <w:rPr>
                      <w:rFonts w:eastAsia="Times New Roman" w:cs="Arial"/>
                      <w:color w:val="auto"/>
                    </w:rPr>
                  </w:pPr>
                  <w:r w:rsidRPr="00C70DF6">
                    <w:rPr>
                      <w:rFonts w:eastAsia="Times New Roman" w:cs="Arial"/>
                      <w:color w:val="auto"/>
                    </w:rPr>
                    <w:t>3</w:t>
                  </w:r>
                </w:p>
              </w:tc>
              <w:tc>
                <w:tcPr>
                  <w:tcW w:w="1440" w:type="dxa"/>
                  <w:noWrap/>
                  <w:hideMark/>
                </w:tcPr>
                <w:p w14:paraId="1106AFEE"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1440" w:type="dxa"/>
                  <w:noWrap/>
                  <w:hideMark/>
                </w:tcPr>
                <w:p w14:paraId="489806AA"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1440" w:type="dxa"/>
                  <w:noWrap/>
                  <w:hideMark/>
                </w:tcPr>
                <w:p w14:paraId="0B44935C"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864" w:type="dxa"/>
                  <w:noWrap/>
                  <w:hideMark/>
                </w:tcPr>
                <w:p w14:paraId="60D5DD9A" w14:textId="77777777" w:rsidR="00C70DF6" w:rsidRPr="00C70DF6" w:rsidRDefault="00C70DF6" w:rsidP="00C70DF6">
                  <w:pPr>
                    <w:jc w:val="center"/>
                    <w:rPr>
                      <w:rFonts w:eastAsia="Times New Roman" w:cs="Arial"/>
                      <w:color w:val="auto"/>
                    </w:rPr>
                  </w:pPr>
                  <w:r w:rsidRPr="00C70DF6">
                    <w:rPr>
                      <w:rFonts w:eastAsia="Times New Roman" w:cs="Arial"/>
                      <w:color w:val="auto"/>
                    </w:rPr>
                    <w:t>15</w:t>
                  </w:r>
                </w:p>
              </w:tc>
            </w:tr>
            <w:tr w:rsidR="00C70DF6" w:rsidRPr="00C70DF6" w14:paraId="6353C10E" w14:textId="77777777" w:rsidTr="00C70DF6">
              <w:trPr>
                <w:cnfStyle w:val="000000100000" w:firstRow="0" w:lastRow="0" w:firstColumn="0" w:lastColumn="0" w:oddVBand="0" w:evenVBand="0" w:oddHBand="1" w:evenHBand="0" w:firstRowFirstColumn="0" w:firstRowLastColumn="0" w:lastRowFirstColumn="0" w:lastRowLastColumn="0"/>
                <w:trHeight w:val="20"/>
              </w:trPr>
              <w:tc>
                <w:tcPr>
                  <w:tcW w:w="3579" w:type="dxa"/>
                  <w:noWrap/>
                  <w:hideMark/>
                </w:tcPr>
                <w:p w14:paraId="1E848BA5" w14:textId="77777777" w:rsidR="00C70DF6" w:rsidRPr="00C70DF6" w:rsidRDefault="00C70DF6" w:rsidP="00C70DF6">
                  <w:pPr>
                    <w:rPr>
                      <w:rFonts w:eastAsia="Times New Roman" w:cs="Arial"/>
                      <w:color w:val="auto"/>
                    </w:rPr>
                  </w:pPr>
                  <w:r w:rsidRPr="00C70DF6">
                    <w:rPr>
                      <w:rFonts w:eastAsia="Times New Roman" w:cs="Arial"/>
                      <w:color w:val="auto"/>
                    </w:rPr>
                    <w:t>Domestic Express package pricing/yield</w:t>
                  </w:r>
                </w:p>
              </w:tc>
              <w:tc>
                <w:tcPr>
                  <w:tcW w:w="1440" w:type="dxa"/>
                  <w:noWrap/>
                  <w:hideMark/>
                </w:tcPr>
                <w:p w14:paraId="5DEE0E0F"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1440" w:type="dxa"/>
                  <w:noWrap/>
                  <w:hideMark/>
                </w:tcPr>
                <w:p w14:paraId="109E3C7B" w14:textId="77777777" w:rsidR="00C70DF6" w:rsidRPr="00C70DF6" w:rsidRDefault="00C70DF6" w:rsidP="00C70DF6">
                  <w:pPr>
                    <w:jc w:val="center"/>
                    <w:rPr>
                      <w:rFonts w:eastAsia="Times New Roman" w:cs="Arial"/>
                      <w:color w:val="auto"/>
                    </w:rPr>
                  </w:pPr>
                  <w:r w:rsidRPr="00C70DF6">
                    <w:rPr>
                      <w:rFonts w:eastAsia="Times New Roman" w:cs="Arial"/>
                      <w:color w:val="auto"/>
                    </w:rPr>
                    <w:t>3</w:t>
                  </w:r>
                </w:p>
              </w:tc>
              <w:tc>
                <w:tcPr>
                  <w:tcW w:w="1440" w:type="dxa"/>
                  <w:noWrap/>
                  <w:hideMark/>
                </w:tcPr>
                <w:p w14:paraId="2182E4CC"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1440" w:type="dxa"/>
                  <w:noWrap/>
                  <w:hideMark/>
                </w:tcPr>
                <w:p w14:paraId="35901CBC" w14:textId="77777777" w:rsidR="00C70DF6" w:rsidRPr="00C70DF6" w:rsidRDefault="00C70DF6" w:rsidP="00C70DF6">
                  <w:pPr>
                    <w:jc w:val="center"/>
                    <w:rPr>
                      <w:rFonts w:eastAsia="Times New Roman" w:cs="Arial"/>
                      <w:color w:val="auto"/>
                    </w:rPr>
                  </w:pPr>
                  <w:r w:rsidRPr="00C70DF6">
                    <w:rPr>
                      <w:rFonts w:eastAsia="Times New Roman" w:cs="Arial"/>
                      <w:color w:val="auto"/>
                    </w:rPr>
                    <w:t>3</w:t>
                  </w:r>
                </w:p>
              </w:tc>
              <w:tc>
                <w:tcPr>
                  <w:tcW w:w="864" w:type="dxa"/>
                  <w:noWrap/>
                  <w:hideMark/>
                </w:tcPr>
                <w:p w14:paraId="74AB1BBB" w14:textId="77777777" w:rsidR="00C70DF6" w:rsidRPr="00C70DF6" w:rsidRDefault="00C70DF6" w:rsidP="00C70DF6">
                  <w:pPr>
                    <w:jc w:val="center"/>
                    <w:rPr>
                      <w:rFonts w:eastAsia="Times New Roman" w:cs="Arial"/>
                      <w:color w:val="auto"/>
                    </w:rPr>
                  </w:pPr>
                  <w:r w:rsidRPr="00C70DF6">
                    <w:rPr>
                      <w:rFonts w:eastAsia="Times New Roman" w:cs="Arial"/>
                      <w:color w:val="auto"/>
                    </w:rPr>
                    <w:t>14</w:t>
                  </w:r>
                </w:p>
              </w:tc>
            </w:tr>
            <w:tr w:rsidR="00C70DF6" w:rsidRPr="00C70DF6" w14:paraId="750E963E" w14:textId="77777777" w:rsidTr="00C70DF6">
              <w:trPr>
                <w:cnfStyle w:val="000000010000" w:firstRow="0" w:lastRow="0" w:firstColumn="0" w:lastColumn="0" w:oddVBand="0" w:evenVBand="0" w:oddHBand="0" w:evenHBand="1" w:firstRowFirstColumn="0" w:firstRowLastColumn="0" w:lastRowFirstColumn="0" w:lastRowLastColumn="0"/>
                <w:trHeight w:val="20"/>
              </w:trPr>
              <w:tc>
                <w:tcPr>
                  <w:tcW w:w="3579" w:type="dxa"/>
                  <w:noWrap/>
                  <w:hideMark/>
                </w:tcPr>
                <w:p w14:paraId="1F221420" w14:textId="77777777" w:rsidR="00C70DF6" w:rsidRPr="00C70DF6" w:rsidRDefault="00C70DF6" w:rsidP="00C70DF6">
                  <w:pPr>
                    <w:rPr>
                      <w:rFonts w:eastAsia="Times New Roman" w:cs="Arial"/>
                      <w:color w:val="auto"/>
                    </w:rPr>
                  </w:pPr>
                  <w:r w:rsidRPr="00C70DF6">
                    <w:rPr>
                      <w:rFonts w:eastAsia="Times New Roman" w:cs="Arial"/>
                      <w:color w:val="auto"/>
                    </w:rPr>
                    <w:t>Ground package pricing/yield</w:t>
                  </w:r>
                </w:p>
              </w:tc>
              <w:tc>
                <w:tcPr>
                  <w:tcW w:w="1440" w:type="dxa"/>
                  <w:noWrap/>
                  <w:hideMark/>
                </w:tcPr>
                <w:p w14:paraId="796AC186"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1440" w:type="dxa"/>
                  <w:noWrap/>
                  <w:hideMark/>
                </w:tcPr>
                <w:p w14:paraId="0F8F30D6" w14:textId="77777777" w:rsidR="00C70DF6" w:rsidRPr="00C70DF6" w:rsidRDefault="00C70DF6" w:rsidP="00C70DF6">
                  <w:pPr>
                    <w:jc w:val="center"/>
                    <w:rPr>
                      <w:rFonts w:eastAsia="Times New Roman" w:cs="Arial"/>
                      <w:color w:val="auto"/>
                    </w:rPr>
                  </w:pPr>
                  <w:r w:rsidRPr="00C70DF6">
                    <w:rPr>
                      <w:rFonts w:eastAsia="Times New Roman" w:cs="Arial"/>
                      <w:color w:val="auto"/>
                    </w:rPr>
                    <w:t>3</w:t>
                  </w:r>
                </w:p>
              </w:tc>
              <w:tc>
                <w:tcPr>
                  <w:tcW w:w="1440" w:type="dxa"/>
                  <w:noWrap/>
                  <w:hideMark/>
                </w:tcPr>
                <w:p w14:paraId="03513EAA" w14:textId="77777777" w:rsidR="00C70DF6" w:rsidRPr="00C70DF6" w:rsidRDefault="00C70DF6" w:rsidP="00C70DF6">
                  <w:pPr>
                    <w:jc w:val="center"/>
                    <w:rPr>
                      <w:rFonts w:eastAsia="Times New Roman" w:cs="Arial"/>
                      <w:color w:val="auto"/>
                    </w:rPr>
                  </w:pPr>
                  <w:r w:rsidRPr="00C70DF6">
                    <w:rPr>
                      <w:rFonts w:eastAsia="Times New Roman" w:cs="Arial"/>
                      <w:color w:val="auto"/>
                    </w:rPr>
                    <w:t>3</w:t>
                  </w:r>
                </w:p>
              </w:tc>
              <w:tc>
                <w:tcPr>
                  <w:tcW w:w="1440" w:type="dxa"/>
                  <w:noWrap/>
                  <w:hideMark/>
                </w:tcPr>
                <w:p w14:paraId="5EDDA6B8"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864" w:type="dxa"/>
                  <w:noWrap/>
                  <w:hideMark/>
                </w:tcPr>
                <w:p w14:paraId="7851CC11" w14:textId="77777777" w:rsidR="00C70DF6" w:rsidRPr="00C70DF6" w:rsidRDefault="00C70DF6" w:rsidP="00C70DF6">
                  <w:pPr>
                    <w:jc w:val="center"/>
                    <w:rPr>
                      <w:rFonts w:eastAsia="Times New Roman" w:cs="Arial"/>
                      <w:color w:val="auto"/>
                    </w:rPr>
                  </w:pPr>
                  <w:r w:rsidRPr="00C70DF6">
                    <w:rPr>
                      <w:rFonts w:eastAsia="Times New Roman" w:cs="Arial"/>
                      <w:color w:val="auto"/>
                    </w:rPr>
                    <w:t>14</w:t>
                  </w:r>
                </w:p>
              </w:tc>
            </w:tr>
            <w:tr w:rsidR="00C70DF6" w:rsidRPr="00C70DF6" w14:paraId="02437809" w14:textId="77777777" w:rsidTr="00C70DF6">
              <w:trPr>
                <w:cnfStyle w:val="000000100000" w:firstRow="0" w:lastRow="0" w:firstColumn="0" w:lastColumn="0" w:oddVBand="0" w:evenVBand="0" w:oddHBand="1" w:evenHBand="0" w:firstRowFirstColumn="0" w:firstRowLastColumn="0" w:lastRowFirstColumn="0" w:lastRowLastColumn="0"/>
                <w:trHeight w:val="20"/>
              </w:trPr>
              <w:tc>
                <w:tcPr>
                  <w:tcW w:w="3579" w:type="dxa"/>
                  <w:noWrap/>
                  <w:hideMark/>
                </w:tcPr>
                <w:p w14:paraId="4BA6C248" w14:textId="77777777" w:rsidR="00C70DF6" w:rsidRPr="00C70DF6" w:rsidRDefault="00C70DF6" w:rsidP="00C70DF6">
                  <w:pPr>
                    <w:rPr>
                      <w:rFonts w:eastAsia="Times New Roman" w:cs="Arial"/>
                      <w:color w:val="auto"/>
                    </w:rPr>
                  </w:pPr>
                  <w:r w:rsidRPr="00C70DF6">
                    <w:rPr>
                      <w:rFonts w:eastAsia="Times New Roman" w:cs="Arial"/>
                      <w:color w:val="auto"/>
                    </w:rPr>
                    <w:t>International Priority package pricing/yield</w:t>
                  </w:r>
                </w:p>
              </w:tc>
              <w:tc>
                <w:tcPr>
                  <w:tcW w:w="1440" w:type="dxa"/>
                  <w:noWrap/>
                  <w:hideMark/>
                </w:tcPr>
                <w:p w14:paraId="57782470" w14:textId="77777777" w:rsidR="00C70DF6" w:rsidRPr="00C70DF6" w:rsidRDefault="00C70DF6" w:rsidP="00C70DF6">
                  <w:pPr>
                    <w:jc w:val="center"/>
                    <w:rPr>
                      <w:rFonts w:eastAsia="Times New Roman" w:cs="Arial"/>
                      <w:color w:val="auto"/>
                    </w:rPr>
                  </w:pPr>
                  <w:r w:rsidRPr="00C70DF6">
                    <w:rPr>
                      <w:rFonts w:eastAsia="Times New Roman" w:cs="Arial"/>
                      <w:color w:val="auto"/>
                    </w:rPr>
                    <w:t>3</w:t>
                  </w:r>
                </w:p>
              </w:tc>
              <w:tc>
                <w:tcPr>
                  <w:tcW w:w="1440" w:type="dxa"/>
                  <w:noWrap/>
                  <w:hideMark/>
                </w:tcPr>
                <w:p w14:paraId="371AC630"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1440" w:type="dxa"/>
                  <w:noWrap/>
                  <w:hideMark/>
                </w:tcPr>
                <w:p w14:paraId="1931EFB0" w14:textId="77777777" w:rsidR="00C70DF6" w:rsidRPr="00C70DF6" w:rsidRDefault="00C70DF6" w:rsidP="00C70DF6">
                  <w:pPr>
                    <w:jc w:val="center"/>
                    <w:rPr>
                      <w:rFonts w:eastAsia="Times New Roman" w:cs="Arial"/>
                      <w:color w:val="auto"/>
                    </w:rPr>
                  </w:pPr>
                  <w:r w:rsidRPr="00C70DF6">
                    <w:rPr>
                      <w:rFonts w:eastAsia="Times New Roman" w:cs="Arial"/>
                      <w:color w:val="auto"/>
                    </w:rPr>
                    <w:t>3</w:t>
                  </w:r>
                </w:p>
              </w:tc>
              <w:tc>
                <w:tcPr>
                  <w:tcW w:w="1440" w:type="dxa"/>
                  <w:noWrap/>
                  <w:hideMark/>
                </w:tcPr>
                <w:p w14:paraId="2BC4FB05"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864" w:type="dxa"/>
                  <w:noWrap/>
                  <w:hideMark/>
                </w:tcPr>
                <w:p w14:paraId="3EDEBE9E" w14:textId="77777777" w:rsidR="00C70DF6" w:rsidRPr="00C70DF6" w:rsidRDefault="00C70DF6" w:rsidP="00C70DF6">
                  <w:pPr>
                    <w:jc w:val="center"/>
                    <w:rPr>
                      <w:rFonts w:eastAsia="Times New Roman" w:cs="Arial"/>
                      <w:color w:val="auto"/>
                    </w:rPr>
                  </w:pPr>
                  <w:r w:rsidRPr="00C70DF6">
                    <w:rPr>
                      <w:rFonts w:eastAsia="Times New Roman" w:cs="Arial"/>
                      <w:color w:val="auto"/>
                    </w:rPr>
                    <w:t>14</w:t>
                  </w:r>
                </w:p>
              </w:tc>
            </w:tr>
            <w:tr w:rsidR="00C70DF6" w:rsidRPr="00C70DF6" w14:paraId="44BF8AD2" w14:textId="77777777" w:rsidTr="00C70DF6">
              <w:trPr>
                <w:cnfStyle w:val="000000010000" w:firstRow="0" w:lastRow="0" w:firstColumn="0" w:lastColumn="0" w:oddVBand="0" w:evenVBand="0" w:oddHBand="0" w:evenHBand="1" w:firstRowFirstColumn="0" w:firstRowLastColumn="0" w:lastRowFirstColumn="0" w:lastRowLastColumn="0"/>
                <w:trHeight w:val="20"/>
              </w:trPr>
              <w:tc>
                <w:tcPr>
                  <w:tcW w:w="3579" w:type="dxa"/>
                  <w:noWrap/>
                  <w:hideMark/>
                </w:tcPr>
                <w:p w14:paraId="7160B36E" w14:textId="77777777" w:rsidR="00C70DF6" w:rsidRPr="00C70DF6" w:rsidRDefault="00C70DF6" w:rsidP="00C70DF6">
                  <w:pPr>
                    <w:rPr>
                      <w:rFonts w:eastAsia="Times New Roman" w:cs="Arial"/>
                      <w:color w:val="auto"/>
                    </w:rPr>
                  </w:pPr>
                  <w:r w:rsidRPr="00C70DF6">
                    <w:rPr>
                      <w:rFonts w:eastAsia="Times New Roman" w:cs="Arial"/>
                      <w:color w:val="auto"/>
                    </w:rPr>
                    <w:t>International Priority package volume growth</w:t>
                  </w:r>
                </w:p>
              </w:tc>
              <w:tc>
                <w:tcPr>
                  <w:tcW w:w="1440" w:type="dxa"/>
                  <w:noWrap/>
                  <w:hideMark/>
                </w:tcPr>
                <w:p w14:paraId="25D06BB7" w14:textId="77777777" w:rsidR="00C70DF6" w:rsidRPr="00C70DF6" w:rsidRDefault="00C70DF6" w:rsidP="00C70DF6">
                  <w:pPr>
                    <w:jc w:val="center"/>
                    <w:rPr>
                      <w:rFonts w:eastAsia="Times New Roman" w:cs="Arial"/>
                      <w:color w:val="auto"/>
                    </w:rPr>
                  </w:pPr>
                  <w:r w:rsidRPr="00C70DF6">
                    <w:rPr>
                      <w:rFonts w:eastAsia="Times New Roman" w:cs="Arial"/>
                      <w:color w:val="auto"/>
                    </w:rPr>
                    <w:t>2</w:t>
                  </w:r>
                </w:p>
              </w:tc>
              <w:tc>
                <w:tcPr>
                  <w:tcW w:w="1440" w:type="dxa"/>
                  <w:noWrap/>
                  <w:hideMark/>
                </w:tcPr>
                <w:p w14:paraId="47C1137D"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1440" w:type="dxa"/>
                  <w:noWrap/>
                  <w:hideMark/>
                </w:tcPr>
                <w:p w14:paraId="55156B3D"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1440" w:type="dxa"/>
                  <w:noWrap/>
                  <w:hideMark/>
                </w:tcPr>
                <w:p w14:paraId="31BFF248"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864" w:type="dxa"/>
                  <w:noWrap/>
                  <w:hideMark/>
                </w:tcPr>
                <w:p w14:paraId="2BBE75F2" w14:textId="77777777" w:rsidR="00C70DF6" w:rsidRPr="00C70DF6" w:rsidRDefault="00C70DF6" w:rsidP="00C70DF6">
                  <w:pPr>
                    <w:jc w:val="center"/>
                    <w:rPr>
                      <w:rFonts w:eastAsia="Times New Roman" w:cs="Arial"/>
                      <w:color w:val="auto"/>
                    </w:rPr>
                  </w:pPr>
                  <w:r w:rsidRPr="00C70DF6">
                    <w:rPr>
                      <w:rFonts w:eastAsia="Times New Roman" w:cs="Arial"/>
                      <w:color w:val="auto"/>
                    </w:rPr>
                    <w:t>14</w:t>
                  </w:r>
                </w:p>
              </w:tc>
            </w:tr>
            <w:tr w:rsidR="00C70DF6" w:rsidRPr="00C70DF6" w14:paraId="5F604317" w14:textId="77777777" w:rsidTr="00C70DF6">
              <w:trPr>
                <w:cnfStyle w:val="000000100000" w:firstRow="0" w:lastRow="0" w:firstColumn="0" w:lastColumn="0" w:oddVBand="0" w:evenVBand="0" w:oddHBand="1" w:evenHBand="0" w:firstRowFirstColumn="0" w:firstRowLastColumn="0" w:lastRowFirstColumn="0" w:lastRowLastColumn="0"/>
                <w:trHeight w:val="20"/>
              </w:trPr>
              <w:tc>
                <w:tcPr>
                  <w:tcW w:w="3579" w:type="dxa"/>
                  <w:noWrap/>
                  <w:hideMark/>
                </w:tcPr>
                <w:p w14:paraId="033D8631" w14:textId="77777777" w:rsidR="00C70DF6" w:rsidRPr="00C70DF6" w:rsidRDefault="00C70DF6" w:rsidP="00C70DF6">
                  <w:pPr>
                    <w:rPr>
                      <w:rFonts w:eastAsia="Times New Roman" w:cs="Arial"/>
                      <w:color w:val="auto"/>
                    </w:rPr>
                  </w:pPr>
                  <w:r w:rsidRPr="00C70DF6">
                    <w:rPr>
                      <w:rFonts w:eastAsia="Times New Roman" w:cs="Arial"/>
                      <w:color w:val="auto"/>
                    </w:rPr>
                    <w:t>Service levels other than during the holiday season</w:t>
                  </w:r>
                </w:p>
              </w:tc>
              <w:tc>
                <w:tcPr>
                  <w:tcW w:w="1440" w:type="dxa"/>
                  <w:noWrap/>
                  <w:hideMark/>
                </w:tcPr>
                <w:p w14:paraId="6A51A87E" w14:textId="77777777" w:rsidR="00C70DF6" w:rsidRPr="00C70DF6" w:rsidRDefault="00C70DF6" w:rsidP="00C70DF6">
                  <w:pPr>
                    <w:jc w:val="center"/>
                    <w:rPr>
                      <w:rFonts w:eastAsia="Times New Roman" w:cs="Arial"/>
                      <w:color w:val="auto"/>
                    </w:rPr>
                  </w:pPr>
                  <w:r w:rsidRPr="00C70DF6">
                    <w:rPr>
                      <w:rFonts w:eastAsia="Times New Roman" w:cs="Arial"/>
                      <w:color w:val="auto"/>
                    </w:rPr>
                    <w:t>3</w:t>
                  </w:r>
                </w:p>
              </w:tc>
              <w:tc>
                <w:tcPr>
                  <w:tcW w:w="1440" w:type="dxa"/>
                  <w:noWrap/>
                  <w:hideMark/>
                </w:tcPr>
                <w:p w14:paraId="59B9C76F" w14:textId="77777777" w:rsidR="00C70DF6" w:rsidRPr="00C70DF6" w:rsidRDefault="00C70DF6" w:rsidP="00C70DF6">
                  <w:pPr>
                    <w:jc w:val="center"/>
                    <w:rPr>
                      <w:rFonts w:eastAsia="Times New Roman" w:cs="Arial"/>
                      <w:color w:val="auto"/>
                    </w:rPr>
                  </w:pPr>
                  <w:r w:rsidRPr="00C70DF6">
                    <w:rPr>
                      <w:rFonts w:eastAsia="Times New Roman" w:cs="Arial"/>
                      <w:color w:val="auto"/>
                    </w:rPr>
                    <w:t>2</w:t>
                  </w:r>
                </w:p>
              </w:tc>
              <w:tc>
                <w:tcPr>
                  <w:tcW w:w="1440" w:type="dxa"/>
                  <w:noWrap/>
                  <w:hideMark/>
                </w:tcPr>
                <w:p w14:paraId="4724E01D"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1440" w:type="dxa"/>
                  <w:noWrap/>
                  <w:hideMark/>
                </w:tcPr>
                <w:p w14:paraId="6CB69CDD" w14:textId="77777777" w:rsidR="00C70DF6" w:rsidRPr="00C70DF6" w:rsidRDefault="00C70DF6" w:rsidP="00C70DF6">
                  <w:pPr>
                    <w:jc w:val="center"/>
                    <w:rPr>
                      <w:rFonts w:eastAsia="Times New Roman" w:cs="Arial"/>
                      <w:color w:val="auto"/>
                    </w:rPr>
                  </w:pPr>
                  <w:r w:rsidRPr="00C70DF6">
                    <w:rPr>
                      <w:rFonts w:eastAsia="Times New Roman" w:cs="Arial"/>
                      <w:color w:val="auto"/>
                    </w:rPr>
                    <w:t>5</w:t>
                  </w:r>
                </w:p>
              </w:tc>
              <w:tc>
                <w:tcPr>
                  <w:tcW w:w="864" w:type="dxa"/>
                  <w:noWrap/>
                  <w:hideMark/>
                </w:tcPr>
                <w:p w14:paraId="34ACAC71" w14:textId="77777777" w:rsidR="00C70DF6" w:rsidRPr="00C70DF6" w:rsidRDefault="00C70DF6" w:rsidP="00C70DF6">
                  <w:pPr>
                    <w:jc w:val="center"/>
                    <w:rPr>
                      <w:rFonts w:eastAsia="Times New Roman" w:cs="Arial"/>
                      <w:color w:val="auto"/>
                    </w:rPr>
                  </w:pPr>
                  <w:r w:rsidRPr="00C70DF6">
                    <w:rPr>
                      <w:rFonts w:eastAsia="Times New Roman" w:cs="Arial"/>
                      <w:color w:val="auto"/>
                    </w:rPr>
                    <w:t>14</w:t>
                  </w:r>
                </w:p>
              </w:tc>
            </w:tr>
            <w:tr w:rsidR="00C70DF6" w:rsidRPr="00C70DF6" w14:paraId="4E9FF9F4" w14:textId="77777777" w:rsidTr="00C70DF6">
              <w:trPr>
                <w:cnfStyle w:val="000000010000" w:firstRow="0" w:lastRow="0" w:firstColumn="0" w:lastColumn="0" w:oddVBand="0" w:evenVBand="0" w:oddHBand="0" w:evenHBand="1" w:firstRowFirstColumn="0" w:firstRowLastColumn="0" w:lastRowFirstColumn="0" w:lastRowLastColumn="0"/>
                <w:trHeight w:val="20"/>
              </w:trPr>
              <w:tc>
                <w:tcPr>
                  <w:tcW w:w="3579" w:type="dxa"/>
                  <w:noWrap/>
                  <w:hideMark/>
                </w:tcPr>
                <w:p w14:paraId="0AFAB39B" w14:textId="77777777" w:rsidR="00C70DF6" w:rsidRPr="00C70DF6" w:rsidRDefault="00C70DF6" w:rsidP="00C70DF6">
                  <w:pPr>
                    <w:rPr>
                      <w:rFonts w:eastAsia="Times New Roman" w:cs="Arial"/>
                      <w:color w:val="auto"/>
                    </w:rPr>
                  </w:pPr>
                  <w:r w:rsidRPr="00C70DF6">
                    <w:rPr>
                      <w:rFonts w:eastAsia="Times New Roman" w:cs="Arial"/>
                      <w:color w:val="auto"/>
                    </w:rPr>
                    <w:t>Change in senior management</w:t>
                  </w:r>
                </w:p>
              </w:tc>
              <w:tc>
                <w:tcPr>
                  <w:tcW w:w="1440" w:type="dxa"/>
                  <w:noWrap/>
                  <w:hideMark/>
                </w:tcPr>
                <w:p w14:paraId="4EC90A83" w14:textId="77777777" w:rsidR="00C70DF6" w:rsidRPr="00C70DF6" w:rsidRDefault="00C70DF6" w:rsidP="00C70DF6">
                  <w:pPr>
                    <w:jc w:val="center"/>
                    <w:rPr>
                      <w:rFonts w:eastAsia="Times New Roman" w:cs="Arial"/>
                      <w:color w:val="auto"/>
                    </w:rPr>
                  </w:pPr>
                  <w:r w:rsidRPr="00C70DF6">
                    <w:rPr>
                      <w:rFonts w:eastAsia="Times New Roman" w:cs="Arial"/>
                      <w:color w:val="auto"/>
                    </w:rPr>
                    <w:t>5</w:t>
                  </w:r>
                </w:p>
              </w:tc>
              <w:tc>
                <w:tcPr>
                  <w:tcW w:w="1440" w:type="dxa"/>
                  <w:noWrap/>
                  <w:hideMark/>
                </w:tcPr>
                <w:p w14:paraId="11A52F31" w14:textId="77777777" w:rsidR="00C70DF6" w:rsidRPr="00C70DF6" w:rsidRDefault="00C70DF6" w:rsidP="00C70DF6">
                  <w:pPr>
                    <w:jc w:val="center"/>
                    <w:rPr>
                      <w:rFonts w:eastAsia="Times New Roman" w:cs="Arial"/>
                      <w:color w:val="auto"/>
                    </w:rPr>
                  </w:pPr>
                  <w:r w:rsidRPr="00C70DF6">
                    <w:rPr>
                      <w:rFonts w:eastAsia="Times New Roman" w:cs="Arial"/>
                      <w:color w:val="auto"/>
                    </w:rPr>
                    <w:t>2</w:t>
                  </w:r>
                </w:p>
              </w:tc>
              <w:tc>
                <w:tcPr>
                  <w:tcW w:w="1440" w:type="dxa"/>
                  <w:noWrap/>
                  <w:hideMark/>
                </w:tcPr>
                <w:p w14:paraId="091017FC" w14:textId="77777777" w:rsidR="00C70DF6" w:rsidRPr="00C70DF6" w:rsidRDefault="00C70DF6" w:rsidP="00C70DF6">
                  <w:pPr>
                    <w:jc w:val="center"/>
                    <w:rPr>
                      <w:rFonts w:eastAsia="Times New Roman" w:cs="Arial"/>
                      <w:color w:val="auto"/>
                    </w:rPr>
                  </w:pPr>
                  <w:r w:rsidRPr="00C70DF6">
                    <w:rPr>
                      <w:rFonts w:eastAsia="Times New Roman" w:cs="Arial"/>
                      <w:color w:val="auto"/>
                    </w:rPr>
                    <w:t>2</w:t>
                  </w:r>
                </w:p>
              </w:tc>
              <w:tc>
                <w:tcPr>
                  <w:tcW w:w="1440" w:type="dxa"/>
                  <w:noWrap/>
                  <w:hideMark/>
                </w:tcPr>
                <w:p w14:paraId="4974E654"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864" w:type="dxa"/>
                  <w:noWrap/>
                  <w:hideMark/>
                </w:tcPr>
                <w:p w14:paraId="24B4FECE" w14:textId="77777777" w:rsidR="00C70DF6" w:rsidRPr="00C70DF6" w:rsidRDefault="00C70DF6" w:rsidP="00C70DF6">
                  <w:pPr>
                    <w:jc w:val="center"/>
                    <w:rPr>
                      <w:rFonts w:eastAsia="Times New Roman" w:cs="Arial"/>
                      <w:color w:val="auto"/>
                    </w:rPr>
                  </w:pPr>
                  <w:r w:rsidRPr="00C70DF6">
                    <w:rPr>
                      <w:rFonts w:eastAsia="Times New Roman" w:cs="Arial"/>
                      <w:color w:val="auto"/>
                    </w:rPr>
                    <w:t>13</w:t>
                  </w:r>
                </w:p>
              </w:tc>
            </w:tr>
            <w:tr w:rsidR="00C70DF6" w:rsidRPr="00C70DF6" w14:paraId="429836A5" w14:textId="77777777" w:rsidTr="00C70DF6">
              <w:trPr>
                <w:cnfStyle w:val="000000100000" w:firstRow="0" w:lastRow="0" w:firstColumn="0" w:lastColumn="0" w:oddVBand="0" w:evenVBand="0" w:oddHBand="1" w:evenHBand="0" w:firstRowFirstColumn="0" w:firstRowLastColumn="0" w:lastRowFirstColumn="0" w:lastRowLastColumn="0"/>
                <w:trHeight w:val="20"/>
              </w:trPr>
              <w:tc>
                <w:tcPr>
                  <w:tcW w:w="3579" w:type="dxa"/>
                  <w:noWrap/>
                  <w:hideMark/>
                </w:tcPr>
                <w:p w14:paraId="6A44ECAA" w14:textId="77777777" w:rsidR="00C70DF6" w:rsidRPr="00C70DF6" w:rsidRDefault="00C70DF6" w:rsidP="00C70DF6">
                  <w:pPr>
                    <w:rPr>
                      <w:rFonts w:eastAsia="Times New Roman" w:cs="Arial"/>
                      <w:color w:val="auto"/>
                    </w:rPr>
                  </w:pPr>
                  <w:r w:rsidRPr="00C70DF6">
                    <w:rPr>
                      <w:rFonts w:eastAsia="Times New Roman" w:cs="Arial"/>
                      <w:color w:val="auto"/>
                    </w:rPr>
                    <w:t>Electronic documents reducing need for overnight envelopes</w:t>
                  </w:r>
                </w:p>
              </w:tc>
              <w:tc>
                <w:tcPr>
                  <w:tcW w:w="1440" w:type="dxa"/>
                  <w:noWrap/>
                  <w:hideMark/>
                </w:tcPr>
                <w:p w14:paraId="71382C97" w14:textId="77777777" w:rsidR="00C70DF6" w:rsidRPr="00C70DF6" w:rsidRDefault="00C70DF6" w:rsidP="00C70DF6">
                  <w:pPr>
                    <w:jc w:val="center"/>
                    <w:rPr>
                      <w:rFonts w:eastAsia="Times New Roman" w:cs="Arial"/>
                      <w:color w:val="auto"/>
                    </w:rPr>
                  </w:pPr>
                  <w:r w:rsidRPr="00C70DF6">
                    <w:rPr>
                      <w:rFonts w:eastAsia="Times New Roman" w:cs="Arial"/>
                      <w:color w:val="auto"/>
                    </w:rPr>
                    <w:t>2</w:t>
                  </w:r>
                </w:p>
              </w:tc>
              <w:tc>
                <w:tcPr>
                  <w:tcW w:w="1440" w:type="dxa"/>
                  <w:noWrap/>
                  <w:hideMark/>
                </w:tcPr>
                <w:p w14:paraId="1313A035"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1440" w:type="dxa"/>
                  <w:noWrap/>
                  <w:hideMark/>
                </w:tcPr>
                <w:p w14:paraId="72F5D4C3" w14:textId="77777777" w:rsidR="00C70DF6" w:rsidRPr="00C70DF6" w:rsidRDefault="00C70DF6" w:rsidP="00C70DF6">
                  <w:pPr>
                    <w:jc w:val="center"/>
                    <w:rPr>
                      <w:rFonts w:eastAsia="Times New Roman" w:cs="Arial"/>
                      <w:color w:val="auto"/>
                    </w:rPr>
                  </w:pPr>
                  <w:r w:rsidRPr="00C70DF6">
                    <w:rPr>
                      <w:rFonts w:eastAsia="Times New Roman" w:cs="Arial"/>
                      <w:color w:val="auto"/>
                    </w:rPr>
                    <w:t>3</w:t>
                  </w:r>
                </w:p>
              </w:tc>
              <w:tc>
                <w:tcPr>
                  <w:tcW w:w="1440" w:type="dxa"/>
                  <w:noWrap/>
                  <w:hideMark/>
                </w:tcPr>
                <w:p w14:paraId="5BF02FEE"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864" w:type="dxa"/>
                  <w:noWrap/>
                  <w:hideMark/>
                </w:tcPr>
                <w:p w14:paraId="286B974D" w14:textId="77777777" w:rsidR="00C70DF6" w:rsidRPr="00C70DF6" w:rsidRDefault="00C70DF6" w:rsidP="00C70DF6">
                  <w:pPr>
                    <w:jc w:val="center"/>
                    <w:rPr>
                      <w:rFonts w:eastAsia="Times New Roman" w:cs="Arial"/>
                      <w:color w:val="auto"/>
                    </w:rPr>
                  </w:pPr>
                  <w:r w:rsidRPr="00C70DF6">
                    <w:rPr>
                      <w:rFonts w:eastAsia="Times New Roman" w:cs="Arial"/>
                      <w:color w:val="auto"/>
                    </w:rPr>
                    <w:t>13</w:t>
                  </w:r>
                </w:p>
              </w:tc>
            </w:tr>
            <w:tr w:rsidR="00C70DF6" w:rsidRPr="00C70DF6" w14:paraId="116F340F" w14:textId="77777777" w:rsidTr="00C70DF6">
              <w:trPr>
                <w:cnfStyle w:val="000000010000" w:firstRow="0" w:lastRow="0" w:firstColumn="0" w:lastColumn="0" w:oddVBand="0" w:evenVBand="0" w:oddHBand="0" w:evenHBand="1" w:firstRowFirstColumn="0" w:firstRowLastColumn="0" w:lastRowFirstColumn="0" w:lastRowLastColumn="0"/>
                <w:trHeight w:val="20"/>
              </w:trPr>
              <w:tc>
                <w:tcPr>
                  <w:tcW w:w="3579" w:type="dxa"/>
                  <w:noWrap/>
                  <w:hideMark/>
                </w:tcPr>
                <w:p w14:paraId="64753154" w14:textId="77777777" w:rsidR="00C70DF6" w:rsidRPr="00C70DF6" w:rsidRDefault="00C70DF6" w:rsidP="00C70DF6">
                  <w:pPr>
                    <w:rPr>
                      <w:rFonts w:eastAsia="Times New Roman" w:cs="Arial"/>
                      <w:color w:val="auto"/>
                    </w:rPr>
                  </w:pPr>
                  <w:r w:rsidRPr="00C70DF6">
                    <w:rPr>
                      <w:rFonts w:eastAsia="Times New Roman" w:cs="Arial"/>
                      <w:color w:val="auto"/>
                    </w:rPr>
                    <w:t>GDP growth</w:t>
                  </w:r>
                </w:p>
              </w:tc>
              <w:tc>
                <w:tcPr>
                  <w:tcW w:w="1440" w:type="dxa"/>
                  <w:noWrap/>
                  <w:hideMark/>
                </w:tcPr>
                <w:p w14:paraId="7EF2581A" w14:textId="77777777" w:rsidR="00C70DF6" w:rsidRPr="00C70DF6" w:rsidRDefault="00C70DF6" w:rsidP="00C70DF6">
                  <w:pPr>
                    <w:jc w:val="center"/>
                    <w:rPr>
                      <w:rFonts w:eastAsia="Times New Roman" w:cs="Arial"/>
                      <w:color w:val="auto"/>
                    </w:rPr>
                  </w:pPr>
                  <w:r w:rsidRPr="00C70DF6">
                    <w:rPr>
                      <w:rFonts w:eastAsia="Times New Roman" w:cs="Arial"/>
                      <w:color w:val="auto"/>
                    </w:rPr>
                    <w:t>5</w:t>
                  </w:r>
                </w:p>
              </w:tc>
              <w:tc>
                <w:tcPr>
                  <w:tcW w:w="1440" w:type="dxa"/>
                  <w:noWrap/>
                  <w:hideMark/>
                </w:tcPr>
                <w:p w14:paraId="322ACF90" w14:textId="77777777" w:rsidR="00C70DF6" w:rsidRPr="00C70DF6" w:rsidRDefault="00C70DF6" w:rsidP="00C70DF6">
                  <w:pPr>
                    <w:jc w:val="center"/>
                    <w:rPr>
                      <w:rFonts w:eastAsia="Times New Roman" w:cs="Arial"/>
                      <w:color w:val="auto"/>
                    </w:rPr>
                  </w:pPr>
                  <w:r w:rsidRPr="00C70DF6">
                    <w:rPr>
                      <w:rFonts w:eastAsia="Times New Roman" w:cs="Arial"/>
                      <w:color w:val="auto"/>
                    </w:rPr>
                    <w:t>3</w:t>
                  </w:r>
                </w:p>
              </w:tc>
              <w:tc>
                <w:tcPr>
                  <w:tcW w:w="1440" w:type="dxa"/>
                  <w:noWrap/>
                  <w:hideMark/>
                </w:tcPr>
                <w:p w14:paraId="2F69935E" w14:textId="77777777" w:rsidR="00C70DF6" w:rsidRPr="00C70DF6" w:rsidRDefault="00C70DF6" w:rsidP="00C70DF6">
                  <w:pPr>
                    <w:jc w:val="center"/>
                    <w:rPr>
                      <w:rFonts w:eastAsia="Times New Roman" w:cs="Arial"/>
                      <w:color w:val="auto"/>
                    </w:rPr>
                  </w:pPr>
                  <w:r w:rsidRPr="00C70DF6">
                    <w:rPr>
                      <w:rFonts w:eastAsia="Times New Roman" w:cs="Arial"/>
                      <w:color w:val="auto"/>
                    </w:rPr>
                    <w:t>2</w:t>
                  </w:r>
                </w:p>
              </w:tc>
              <w:tc>
                <w:tcPr>
                  <w:tcW w:w="1440" w:type="dxa"/>
                  <w:noWrap/>
                  <w:hideMark/>
                </w:tcPr>
                <w:p w14:paraId="00473EA4" w14:textId="77777777" w:rsidR="00C70DF6" w:rsidRPr="00C70DF6" w:rsidRDefault="00C70DF6" w:rsidP="00C70DF6">
                  <w:pPr>
                    <w:jc w:val="center"/>
                    <w:rPr>
                      <w:rFonts w:eastAsia="Times New Roman" w:cs="Arial"/>
                      <w:color w:val="auto"/>
                    </w:rPr>
                  </w:pPr>
                  <w:r w:rsidRPr="00C70DF6">
                    <w:rPr>
                      <w:rFonts w:eastAsia="Times New Roman" w:cs="Arial"/>
                      <w:color w:val="auto"/>
                    </w:rPr>
                    <w:t>3</w:t>
                  </w:r>
                </w:p>
              </w:tc>
              <w:tc>
                <w:tcPr>
                  <w:tcW w:w="864" w:type="dxa"/>
                  <w:noWrap/>
                  <w:hideMark/>
                </w:tcPr>
                <w:p w14:paraId="483AC39D" w14:textId="77777777" w:rsidR="00C70DF6" w:rsidRPr="00C70DF6" w:rsidRDefault="00C70DF6" w:rsidP="00C70DF6">
                  <w:pPr>
                    <w:jc w:val="center"/>
                    <w:rPr>
                      <w:rFonts w:eastAsia="Times New Roman" w:cs="Arial"/>
                      <w:color w:val="auto"/>
                    </w:rPr>
                  </w:pPr>
                  <w:r w:rsidRPr="00C70DF6">
                    <w:rPr>
                      <w:rFonts w:eastAsia="Times New Roman" w:cs="Arial"/>
                      <w:color w:val="auto"/>
                    </w:rPr>
                    <w:t>13</w:t>
                  </w:r>
                </w:p>
              </w:tc>
            </w:tr>
            <w:tr w:rsidR="00C70DF6" w:rsidRPr="00C70DF6" w14:paraId="53003C18" w14:textId="77777777" w:rsidTr="00C70DF6">
              <w:trPr>
                <w:cnfStyle w:val="000000100000" w:firstRow="0" w:lastRow="0" w:firstColumn="0" w:lastColumn="0" w:oddVBand="0" w:evenVBand="0" w:oddHBand="1" w:evenHBand="0" w:firstRowFirstColumn="0" w:firstRowLastColumn="0" w:lastRowFirstColumn="0" w:lastRowLastColumn="0"/>
                <w:trHeight w:val="20"/>
              </w:trPr>
              <w:tc>
                <w:tcPr>
                  <w:tcW w:w="3579" w:type="dxa"/>
                  <w:noWrap/>
                  <w:hideMark/>
                </w:tcPr>
                <w:p w14:paraId="722CD307" w14:textId="77777777" w:rsidR="00C70DF6" w:rsidRPr="00C70DF6" w:rsidRDefault="00C70DF6" w:rsidP="00C70DF6">
                  <w:pPr>
                    <w:rPr>
                      <w:rFonts w:eastAsia="Times New Roman" w:cs="Arial"/>
                      <w:color w:val="auto"/>
                    </w:rPr>
                  </w:pPr>
                  <w:r w:rsidRPr="00C70DF6">
                    <w:rPr>
                      <w:rFonts w:eastAsia="Times New Roman" w:cs="Arial"/>
                      <w:color w:val="auto"/>
                    </w:rPr>
                    <w:t>Labor cost trends</w:t>
                  </w:r>
                </w:p>
              </w:tc>
              <w:tc>
                <w:tcPr>
                  <w:tcW w:w="1440" w:type="dxa"/>
                  <w:noWrap/>
                  <w:hideMark/>
                </w:tcPr>
                <w:p w14:paraId="3CA89A7F" w14:textId="77777777" w:rsidR="00C70DF6" w:rsidRPr="00C70DF6" w:rsidRDefault="00C70DF6" w:rsidP="00C70DF6">
                  <w:pPr>
                    <w:jc w:val="center"/>
                    <w:rPr>
                      <w:rFonts w:eastAsia="Times New Roman" w:cs="Arial"/>
                      <w:color w:val="auto"/>
                    </w:rPr>
                  </w:pPr>
                  <w:r w:rsidRPr="00C70DF6">
                    <w:rPr>
                      <w:rFonts w:eastAsia="Times New Roman" w:cs="Arial"/>
                      <w:color w:val="auto"/>
                    </w:rPr>
                    <w:t>3</w:t>
                  </w:r>
                </w:p>
              </w:tc>
              <w:tc>
                <w:tcPr>
                  <w:tcW w:w="1440" w:type="dxa"/>
                  <w:noWrap/>
                  <w:hideMark/>
                </w:tcPr>
                <w:p w14:paraId="2B3BC3CB" w14:textId="77777777" w:rsidR="00C70DF6" w:rsidRPr="00C70DF6" w:rsidRDefault="00C70DF6" w:rsidP="00C70DF6">
                  <w:pPr>
                    <w:jc w:val="center"/>
                    <w:rPr>
                      <w:rFonts w:eastAsia="Times New Roman" w:cs="Arial"/>
                      <w:color w:val="auto"/>
                    </w:rPr>
                  </w:pPr>
                  <w:r w:rsidRPr="00C70DF6">
                    <w:rPr>
                      <w:rFonts w:eastAsia="Times New Roman" w:cs="Arial"/>
                      <w:color w:val="auto"/>
                    </w:rPr>
                    <w:t>3</w:t>
                  </w:r>
                </w:p>
              </w:tc>
              <w:tc>
                <w:tcPr>
                  <w:tcW w:w="1440" w:type="dxa"/>
                  <w:noWrap/>
                  <w:hideMark/>
                </w:tcPr>
                <w:p w14:paraId="2ED30B6E" w14:textId="77777777" w:rsidR="00C70DF6" w:rsidRPr="00C70DF6" w:rsidRDefault="00C70DF6" w:rsidP="00C70DF6">
                  <w:pPr>
                    <w:jc w:val="center"/>
                    <w:rPr>
                      <w:rFonts w:eastAsia="Times New Roman" w:cs="Arial"/>
                      <w:color w:val="auto"/>
                    </w:rPr>
                  </w:pPr>
                  <w:r w:rsidRPr="00C70DF6">
                    <w:rPr>
                      <w:rFonts w:eastAsia="Times New Roman" w:cs="Arial"/>
                      <w:color w:val="auto"/>
                    </w:rPr>
                    <w:t>3</w:t>
                  </w:r>
                </w:p>
              </w:tc>
              <w:tc>
                <w:tcPr>
                  <w:tcW w:w="1440" w:type="dxa"/>
                  <w:noWrap/>
                  <w:hideMark/>
                </w:tcPr>
                <w:p w14:paraId="716A35C7"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864" w:type="dxa"/>
                  <w:noWrap/>
                  <w:hideMark/>
                </w:tcPr>
                <w:p w14:paraId="129E03B0" w14:textId="77777777" w:rsidR="00C70DF6" w:rsidRPr="00C70DF6" w:rsidRDefault="00C70DF6" w:rsidP="00C70DF6">
                  <w:pPr>
                    <w:jc w:val="center"/>
                    <w:rPr>
                      <w:rFonts w:eastAsia="Times New Roman" w:cs="Arial"/>
                      <w:color w:val="auto"/>
                    </w:rPr>
                  </w:pPr>
                  <w:r w:rsidRPr="00C70DF6">
                    <w:rPr>
                      <w:rFonts w:eastAsia="Times New Roman" w:cs="Arial"/>
                      <w:color w:val="auto"/>
                    </w:rPr>
                    <w:t>13</w:t>
                  </w:r>
                </w:p>
              </w:tc>
            </w:tr>
            <w:tr w:rsidR="00C70DF6" w:rsidRPr="00C70DF6" w14:paraId="30BBAF83" w14:textId="77777777" w:rsidTr="00C70DF6">
              <w:trPr>
                <w:cnfStyle w:val="000000010000" w:firstRow="0" w:lastRow="0" w:firstColumn="0" w:lastColumn="0" w:oddVBand="0" w:evenVBand="0" w:oddHBand="0" w:evenHBand="1" w:firstRowFirstColumn="0" w:firstRowLastColumn="0" w:lastRowFirstColumn="0" w:lastRowLastColumn="0"/>
                <w:trHeight w:val="20"/>
              </w:trPr>
              <w:tc>
                <w:tcPr>
                  <w:tcW w:w="3579" w:type="dxa"/>
                  <w:noWrap/>
                  <w:hideMark/>
                </w:tcPr>
                <w:p w14:paraId="4B0E57A9" w14:textId="77777777" w:rsidR="00C70DF6" w:rsidRPr="00C70DF6" w:rsidRDefault="00C70DF6" w:rsidP="00C70DF6">
                  <w:pPr>
                    <w:rPr>
                      <w:rFonts w:eastAsia="Times New Roman" w:cs="Arial"/>
                      <w:color w:val="auto"/>
                    </w:rPr>
                  </w:pPr>
                  <w:r w:rsidRPr="00C70DF6">
                    <w:rPr>
                      <w:rFonts w:eastAsia="Times New Roman" w:cs="Arial"/>
                      <w:color w:val="auto"/>
                    </w:rPr>
                    <w:t>Domestic Express package volume growth</w:t>
                  </w:r>
                </w:p>
              </w:tc>
              <w:tc>
                <w:tcPr>
                  <w:tcW w:w="1440" w:type="dxa"/>
                  <w:noWrap/>
                  <w:hideMark/>
                </w:tcPr>
                <w:p w14:paraId="0045BA4D" w14:textId="77777777" w:rsidR="00C70DF6" w:rsidRPr="00C70DF6" w:rsidRDefault="00C70DF6" w:rsidP="00C70DF6">
                  <w:pPr>
                    <w:jc w:val="center"/>
                    <w:rPr>
                      <w:rFonts w:eastAsia="Times New Roman" w:cs="Arial"/>
                      <w:color w:val="auto"/>
                    </w:rPr>
                  </w:pPr>
                  <w:r w:rsidRPr="00C70DF6">
                    <w:rPr>
                      <w:rFonts w:eastAsia="Times New Roman" w:cs="Arial"/>
                      <w:color w:val="auto"/>
                    </w:rPr>
                    <w:t>2</w:t>
                  </w:r>
                </w:p>
              </w:tc>
              <w:tc>
                <w:tcPr>
                  <w:tcW w:w="1440" w:type="dxa"/>
                  <w:noWrap/>
                  <w:hideMark/>
                </w:tcPr>
                <w:p w14:paraId="0E08CF87" w14:textId="77777777" w:rsidR="00C70DF6" w:rsidRPr="00C70DF6" w:rsidRDefault="00C70DF6" w:rsidP="00C70DF6">
                  <w:pPr>
                    <w:jc w:val="center"/>
                    <w:rPr>
                      <w:rFonts w:eastAsia="Times New Roman" w:cs="Arial"/>
                      <w:color w:val="auto"/>
                    </w:rPr>
                  </w:pPr>
                  <w:r w:rsidRPr="00C70DF6">
                    <w:rPr>
                      <w:rFonts w:eastAsia="Times New Roman" w:cs="Arial"/>
                      <w:color w:val="auto"/>
                    </w:rPr>
                    <w:t>3</w:t>
                  </w:r>
                </w:p>
              </w:tc>
              <w:tc>
                <w:tcPr>
                  <w:tcW w:w="1440" w:type="dxa"/>
                  <w:noWrap/>
                  <w:hideMark/>
                </w:tcPr>
                <w:p w14:paraId="030E2053"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1440" w:type="dxa"/>
                  <w:noWrap/>
                  <w:hideMark/>
                </w:tcPr>
                <w:p w14:paraId="4FFACD6D" w14:textId="77777777" w:rsidR="00C70DF6" w:rsidRPr="00C70DF6" w:rsidRDefault="00C70DF6" w:rsidP="00C70DF6">
                  <w:pPr>
                    <w:jc w:val="center"/>
                    <w:rPr>
                      <w:rFonts w:eastAsia="Times New Roman" w:cs="Arial"/>
                      <w:color w:val="auto"/>
                    </w:rPr>
                  </w:pPr>
                  <w:r w:rsidRPr="00C70DF6">
                    <w:rPr>
                      <w:rFonts w:eastAsia="Times New Roman" w:cs="Arial"/>
                      <w:color w:val="auto"/>
                    </w:rPr>
                    <w:t>3</w:t>
                  </w:r>
                </w:p>
              </w:tc>
              <w:tc>
                <w:tcPr>
                  <w:tcW w:w="864" w:type="dxa"/>
                  <w:noWrap/>
                  <w:hideMark/>
                </w:tcPr>
                <w:p w14:paraId="63A7A040" w14:textId="77777777" w:rsidR="00C70DF6" w:rsidRPr="00C70DF6" w:rsidRDefault="00C70DF6" w:rsidP="00C70DF6">
                  <w:pPr>
                    <w:jc w:val="center"/>
                    <w:rPr>
                      <w:rFonts w:eastAsia="Times New Roman" w:cs="Arial"/>
                      <w:color w:val="auto"/>
                    </w:rPr>
                  </w:pPr>
                  <w:r w:rsidRPr="00C70DF6">
                    <w:rPr>
                      <w:rFonts w:eastAsia="Times New Roman" w:cs="Arial"/>
                      <w:color w:val="auto"/>
                    </w:rPr>
                    <w:t>12</w:t>
                  </w:r>
                </w:p>
              </w:tc>
            </w:tr>
            <w:tr w:rsidR="00C70DF6" w:rsidRPr="00C70DF6" w14:paraId="00756C14" w14:textId="77777777" w:rsidTr="00C70DF6">
              <w:trPr>
                <w:cnfStyle w:val="000000100000" w:firstRow="0" w:lastRow="0" w:firstColumn="0" w:lastColumn="0" w:oddVBand="0" w:evenVBand="0" w:oddHBand="1" w:evenHBand="0" w:firstRowFirstColumn="0" w:firstRowLastColumn="0" w:lastRowFirstColumn="0" w:lastRowLastColumn="0"/>
                <w:trHeight w:val="20"/>
              </w:trPr>
              <w:tc>
                <w:tcPr>
                  <w:tcW w:w="3579" w:type="dxa"/>
                  <w:noWrap/>
                  <w:hideMark/>
                </w:tcPr>
                <w:p w14:paraId="2B48FC86" w14:textId="77777777" w:rsidR="00C70DF6" w:rsidRPr="00C70DF6" w:rsidRDefault="00C70DF6" w:rsidP="00C70DF6">
                  <w:pPr>
                    <w:rPr>
                      <w:rFonts w:eastAsia="Times New Roman" w:cs="Arial"/>
                      <w:color w:val="auto"/>
                    </w:rPr>
                  </w:pPr>
                  <w:r w:rsidRPr="00C70DF6">
                    <w:rPr>
                      <w:rFonts w:eastAsia="Times New Roman" w:cs="Arial"/>
                      <w:color w:val="auto"/>
                    </w:rPr>
                    <w:t>Service levels at holiday season</w:t>
                  </w:r>
                </w:p>
              </w:tc>
              <w:tc>
                <w:tcPr>
                  <w:tcW w:w="1440" w:type="dxa"/>
                  <w:noWrap/>
                  <w:hideMark/>
                </w:tcPr>
                <w:p w14:paraId="2A0C628B" w14:textId="77777777" w:rsidR="00C70DF6" w:rsidRPr="00C70DF6" w:rsidRDefault="00C70DF6" w:rsidP="00C70DF6">
                  <w:pPr>
                    <w:jc w:val="center"/>
                    <w:rPr>
                      <w:rFonts w:eastAsia="Times New Roman" w:cs="Arial"/>
                      <w:color w:val="auto"/>
                    </w:rPr>
                  </w:pPr>
                  <w:r w:rsidRPr="00C70DF6">
                    <w:rPr>
                      <w:rFonts w:eastAsia="Times New Roman" w:cs="Arial"/>
                      <w:color w:val="auto"/>
                    </w:rPr>
                    <w:t>2</w:t>
                  </w:r>
                </w:p>
              </w:tc>
              <w:tc>
                <w:tcPr>
                  <w:tcW w:w="1440" w:type="dxa"/>
                  <w:noWrap/>
                  <w:hideMark/>
                </w:tcPr>
                <w:p w14:paraId="382D3B60" w14:textId="77777777" w:rsidR="00C70DF6" w:rsidRPr="00C70DF6" w:rsidRDefault="00C70DF6" w:rsidP="00C70DF6">
                  <w:pPr>
                    <w:jc w:val="center"/>
                    <w:rPr>
                      <w:rFonts w:eastAsia="Times New Roman" w:cs="Arial"/>
                      <w:color w:val="auto"/>
                    </w:rPr>
                  </w:pPr>
                  <w:r w:rsidRPr="00C70DF6">
                    <w:rPr>
                      <w:rFonts w:eastAsia="Times New Roman" w:cs="Arial"/>
                      <w:color w:val="auto"/>
                    </w:rPr>
                    <w:t>2</w:t>
                  </w:r>
                </w:p>
              </w:tc>
              <w:tc>
                <w:tcPr>
                  <w:tcW w:w="1440" w:type="dxa"/>
                  <w:noWrap/>
                  <w:hideMark/>
                </w:tcPr>
                <w:p w14:paraId="3A4B934A" w14:textId="77777777" w:rsidR="00C70DF6" w:rsidRPr="00C70DF6" w:rsidRDefault="00C70DF6" w:rsidP="00C70DF6">
                  <w:pPr>
                    <w:jc w:val="center"/>
                    <w:rPr>
                      <w:rFonts w:eastAsia="Times New Roman" w:cs="Arial"/>
                      <w:color w:val="auto"/>
                    </w:rPr>
                  </w:pPr>
                  <w:r w:rsidRPr="00C70DF6">
                    <w:rPr>
                      <w:rFonts w:eastAsia="Times New Roman" w:cs="Arial"/>
                      <w:color w:val="auto"/>
                    </w:rPr>
                    <w:t>3</w:t>
                  </w:r>
                </w:p>
              </w:tc>
              <w:tc>
                <w:tcPr>
                  <w:tcW w:w="1440" w:type="dxa"/>
                  <w:noWrap/>
                  <w:hideMark/>
                </w:tcPr>
                <w:p w14:paraId="005E4751" w14:textId="77777777" w:rsidR="00C70DF6" w:rsidRPr="00C70DF6" w:rsidRDefault="00C70DF6" w:rsidP="00C70DF6">
                  <w:pPr>
                    <w:jc w:val="center"/>
                    <w:rPr>
                      <w:rFonts w:eastAsia="Times New Roman" w:cs="Arial"/>
                      <w:color w:val="auto"/>
                    </w:rPr>
                  </w:pPr>
                  <w:r w:rsidRPr="00C70DF6">
                    <w:rPr>
                      <w:rFonts w:eastAsia="Times New Roman" w:cs="Arial"/>
                      <w:color w:val="auto"/>
                    </w:rPr>
                    <w:t>5</w:t>
                  </w:r>
                </w:p>
              </w:tc>
              <w:tc>
                <w:tcPr>
                  <w:tcW w:w="864" w:type="dxa"/>
                  <w:noWrap/>
                  <w:hideMark/>
                </w:tcPr>
                <w:p w14:paraId="3BE2A234" w14:textId="77777777" w:rsidR="00C70DF6" w:rsidRPr="00C70DF6" w:rsidRDefault="00C70DF6" w:rsidP="00C70DF6">
                  <w:pPr>
                    <w:jc w:val="center"/>
                    <w:rPr>
                      <w:rFonts w:eastAsia="Times New Roman" w:cs="Arial"/>
                      <w:color w:val="auto"/>
                    </w:rPr>
                  </w:pPr>
                  <w:r w:rsidRPr="00C70DF6">
                    <w:rPr>
                      <w:rFonts w:eastAsia="Times New Roman" w:cs="Arial"/>
                      <w:color w:val="auto"/>
                    </w:rPr>
                    <w:t>12</w:t>
                  </w:r>
                </w:p>
              </w:tc>
            </w:tr>
            <w:tr w:rsidR="00C70DF6" w:rsidRPr="00C70DF6" w14:paraId="7E977ECA" w14:textId="77777777" w:rsidTr="00C70DF6">
              <w:trPr>
                <w:cnfStyle w:val="000000010000" w:firstRow="0" w:lastRow="0" w:firstColumn="0" w:lastColumn="0" w:oddVBand="0" w:evenVBand="0" w:oddHBand="0" w:evenHBand="1" w:firstRowFirstColumn="0" w:firstRowLastColumn="0" w:lastRowFirstColumn="0" w:lastRowLastColumn="0"/>
                <w:trHeight w:val="20"/>
              </w:trPr>
              <w:tc>
                <w:tcPr>
                  <w:tcW w:w="3579" w:type="dxa"/>
                  <w:noWrap/>
                  <w:hideMark/>
                </w:tcPr>
                <w:p w14:paraId="33BFEC32" w14:textId="77777777" w:rsidR="00C70DF6" w:rsidRPr="00C70DF6" w:rsidRDefault="00C70DF6" w:rsidP="00C70DF6">
                  <w:pPr>
                    <w:rPr>
                      <w:rFonts w:eastAsia="Times New Roman" w:cs="Arial"/>
                      <w:color w:val="auto"/>
                    </w:rPr>
                  </w:pPr>
                  <w:r w:rsidRPr="00C70DF6">
                    <w:rPr>
                      <w:rFonts w:eastAsia="Times New Roman" w:cs="Arial"/>
                      <w:color w:val="auto"/>
                    </w:rPr>
                    <w:t>Asia-Pacific volume growth</w:t>
                  </w:r>
                </w:p>
              </w:tc>
              <w:tc>
                <w:tcPr>
                  <w:tcW w:w="1440" w:type="dxa"/>
                  <w:noWrap/>
                  <w:hideMark/>
                </w:tcPr>
                <w:p w14:paraId="64D50517" w14:textId="77777777" w:rsidR="00C70DF6" w:rsidRPr="00C70DF6" w:rsidRDefault="00C70DF6" w:rsidP="00C70DF6">
                  <w:pPr>
                    <w:jc w:val="center"/>
                    <w:rPr>
                      <w:rFonts w:eastAsia="Times New Roman" w:cs="Arial"/>
                      <w:color w:val="auto"/>
                    </w:rPr>
                  </w:pPr>
                  <w:r w:rsidRPr="00C70DF6">
                    <w:rPr>
                      <w:rFonts w:eastAsia="Times New Roman" w:cs="Arial"/>
                      <w:color w:val="auto"/>
                    </w:rPr>
                    <w:t>2</w:t>
                  </w:r>
                </w:p>
              </w:tc>
              <w:tc>
                <w:tcPr>
                  <w:tcW w:w="1440" w:type="dxa"/>
                  <w:noWrap/>
                  <w:hideMark/>
                </w:tcPr>
                <w:p w14:paraId="5B314145" w14:textId="77777777" w:rsidR="00C70DF6" w:rsidRPr="00C70DF6" w:rsidRDefault="00C70DF6" w:rsidP="00C70DF6">
                  <w:pPr>
                    <w:jc w:val="center"/>
                    <w:rPr>
                      <w:rFonts w:eastAsia="Times New Roman" w:cs="Arial"/>
                      <w:color w:val="auto"/>
                    </w:rPr>
                  </w:pPr>
                  <w:r w:rsidRPr="00C70DF6">
                    <w:rPr>
                      <w:rFonts w:eastAsia="Times New Roman" w:cs="Arial"/>
                      <w:color w:val="auto"/>
                    </w:rPr>
                    <w:t>3</w:t>
                  </w:r>
                </w:p>
              </w:tc>
              <w:tc>
                <w:tcPr>
                  <w:tcW w:w="1440" w:type="dxa"/>
                  <w:noWrap/>
                  <w:hideMark/>
                </w:tcPr>
                <w:p w14:paraId="0BA1EA9B"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1440" w:type="dxa"/>
                  <w:noWrap/>
                  <w:hideMark/>
                </w:tcPr>
                <w:p w14:paraId="5DB1FD6B" w14:textId="77777777" w:rsidR="00C70DF6" w:rsidRPr="00C70DF6" w:rsidRDefault="00C70DF6" w:rsidP="00C70DF6">
                  <w:pPr>
                    <w:jc w:val="center"/>
                    <w:rPr>
                      <w:rFonts w:eastAsia="Times New Roman" w:cs="Arial"/>
                      <w:color w:val="auto"/>
                    </w:rPr>
                  </w:pPr>
                  <w:r w:rsidRPr="00C70DF6">
                    <w:rPr>
                      <w:rFonts w:eastAsia="Times New Roman" w:cs="Arial"/>
                      <w:color w:val="auto"/>
                    </w:rPr>
                    <w:t>2</w:t>
                  </w:r>
                </w:p>
              </w:tc>
              <w:tc>
                <w:tcPr>
                  <w:tcW w:w="864" w:type="dxa"/>
                  <w:noWrap/>
                  <w:hideMark/>
                </w:tcPr>
                <w:p w14:paraId="1053EC28" w14:textId="77777777" w:rsidR="00C70DF6" w:rsidRPr="00C70DF6" w:rsidRDefault="00C70DF6" w:rsidP="00C70DF6">
                  <w:pPr>
                    <w:jc w:val="center"/>
                    <w:rPr>
                      <w:rFonts w:eastAsia="Times New Roman" w:cs="Arial"/>
                      <w:color w:val="auto"/>
                    </w:rPr>
                  </w:pPr>
                  <w:r w:rsidRPr="00C70DF6">
                    <w:rPr>
                      <w:rFonts w:eastAsia="Times New Roman" w:cs="Arial"/>
                      <w:color w:val="auto"/>
                    </w:rPr>
                    <w:t>11</w:t>
                  </w:r>
                </w:p>
              </w:tc>
            </w:tr>
            <w:tr w:rsidR="00C70DF6" w:rsidRPr="00C70DF6" w14:paraId="08D2BD2A" w14:textId="77777777" w:rsidTr="00C70DF6">
              <w:trPr>
                <w:cnfStyle w:val="000000100000" w:firstRow="0" w:lastRow="0" w:firstColumn="0" w:lastColumn="0" w:oddVBand="0" w:evenVBand="0" w:oddHBand="1" w:evenHBand="0" w:firstRowFirstColumn="0" w:firstRowLastColumn="0" w:lastRowFirstColumn="0" w:lastRowLastColumn="0"/>
                <w:trHeight w:val="20"/>
              </w:trPr>
              <w:tc>
                <w:tcPr>
                  <w:tcW w:w="3579" w:type="dxa"/>
                  <w:noWrap/>
                  <w:hideMark/>
                </w:tcPr>
                <w:p w14:paraId="14E7F76F" w14:textId="77777777" w:rsidR="00C70DF6" w:rsidRPr="00C70DF6" w:rsidRDefault="00C70DF6" w:rsidP="00C70DF6">
                  <w:pPr>
                    <w:rPr>
                      <w:rFonts w:eastAsia="Times New Roman" w:cs="Arial"/>
                      <w:color w:val="auto"/>
                    </w:rPr>
                  </w:pPr>
                  <w:r w:rsidRPr="00C70DF6">
                    <w:rPr>
                      <w:rFonts w:eastAsia="Times New Roman" w:cs="Arial"/>
                      <w:color w:val="auto"/>
                    </w:rPr>
                    <w:t>Change in level of tech shippers vs. non-tech shippers</w:t>
                  </w:r>
                </w:p>
              </w:tc>
              <w:tc>
                <w:tcPr>
                  <w:tcW w:w="1440" w:type="dxa"/>
                  <w:noWrap/>
                  <w:hideMark/>
                </w:tcPr>
                <w:p w14:paraId="220C0E1B"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1440" w:type="dxa"/>
                  <w:noWrap/>
                  <w:hideMark/>
                </w:tcPr>
                <w:p w14:paraId="4385DECD" w14:textId="77777777" w:rsidR="00C70DF6" w:rsidRPr="00C70DF6" w:rsidRDefault="00C70DF6" w:rsidP="00C70DF6">
                  <w:pPr>
                    <w:jc w:val="center"/>
                    <w:rPr>
                      <w:rFonts w:eastAsia="Times New Roman" w:cs="Arial"/>
                      <w:color w:val="auto"/>
                    </w:rPr>
                  </w:pPr>
                  <w:r w:rsidRPr="00C70DF6">
                    <w:rPr>
                      <w:rFonts w:eastAsia="Times New Roman" w:cs="Arial"/>
                      <w:color w:val="auto"/>
                    </w:rPr>
                    <w:t>2</w:t>
                  </w:r>
                </w:p>
              </w:tc>
              <w:tc>
                <w:tcPr>
                  <w:tcW w:w="1440" w:type="dxa"/>
                  <w:noWrap/>
                  <w:hideMark/>
                </w:tcPr>
                <w:p w14:paraId="01C132C5" w14:textId="77777777" w:rsidR="00C70DF6" w:rsidRPr="00C70DF6" w:rsidRDefault="00C70DF6" w:rsidP="00C70DF6">
                  <w:pPr>
                    <w:jc w:val="center"/>
                    <w:rPr>
                      <w:rFonts w:eastAsia="Times New Roman" w:cs="Arial"/>
                      <w:color w:val="auto"/>
                    </w:rPr>
                  </w:pPr>
                  <w:r w:rsidRPr="00C70DF6">
                    <w:rPr>
                      <w:rFonts w:eastAsia="Times New Roman" w:cs="Arial"/>
                      <w:color w:val="auto"/>
                    </w:rPr>
                    <w:t>3</w:t>
                  </w:r>
                </w:p>
              </w:tc>
              <w:tc>
                <w:tcPr>
                  <w:tcW w:w="1440" w:type="dxa"/>
                  <w:noWrap/>
                  <w:hideMark/>
                </w:tcPr>
                <w:p w14:paraId="6BC5704D" w14:textId="77777777" w:rsidR="00C70DF6" w:rsidRPr="00C70DF6" w:rsidRDefault="00C70DF6" w:rsidP="00C70DF6">
                  <w:pPr>
                    <w:jc w:val="center"/>
                    <w:rPr>
                      <w:rFonts w:eastAsia="Times New Roman" w:cs="Arial"/>
                      <w:color w:val="auto"/>
                    </w:rPr>
                  </w:pPr>
                  <w:r w:rsidRPr="00C70DF6">
                    <w:rPr>
                      <w:rFonts w:eastAsia="Times New Roman" w:cs="Arial"/>
                      <w:color w:val="auto"/>
                    </w:rPr>
                    <w:t>2</w:t>
                  </w:r>
                </w:p>
              </w:tc>
              <w:tc>
                <w:tcPr>
                  <w:tcW w:w="864" w:type="dxa"/>
                  <w:noWrap/>
                  <w:hideMark/>
                </w:tcPr>
                <w:p w14:paraId="107237C8" w14:textId="77777777" w:rsidR="00C70DF6" w:rsidRPr="00C70DF6" w:rsidRDefault="00C70DF6" w:rsidP="00C70DF6">
                  <w:pPr>
                    <w:jc w:val="center"/>
                    <w:rPr>
                      <w:rFonts w:eastAsia="Times New Roman" w:cs="Arial"/>
                      <w:color w:val="auto"/>
                    </w:rPr>
                  </w:pPr>
                  <w:r w:rsidRPr="00C70DF6">
                    <w:rPr>
                      <w:rFonts w:eastAsia="Times New Roman" w:cs="Arial"/>
                      <w:color w:val="auto"/>
                    </w:rPr>
                    <w:t>11</w:t>
                  </w:r>
                </w:p>
              </w:tc>
            </w:tr>
            <w:tr w:rsidR="00C70DF6" w:rsidRPr="00C70DF6" w14:paraId="4BCBF896" w14:textId="77777777" w:rsidTr="00C70DF6">
              <w:trPr>
                <w:cnfStyle w:val="000000010000" w:firstRow="0" w:lastRow="0" w:firstColumn="0" w:lastColumn="0" w:oddVBand="0" w:evenVBand="0" w:oddHBand="0" w:evenHBand="1" w:firstRowFirstColumn="0" w:firstRowLastColumn="0" w:lastRowFirstColumn="0" w:lastRowLastColumn="0"/>
                <w:trHeight w:val="20"/>
              </w:trPr>
              <w:tc>
                <w:tcPr>
                  <w:tcW w:w="3579" w:type="dxa"/>
                  <w:noWrap/>
                  <w:hideMark/>
                </w:tcPr>
                <w:p w14:paraId="17AFAF01" w14:textId="77777777" w:rsidR="00C70DF6" w:rsidRPr="00C70DF6" w:rsidRDefault="00C70DF6" w:rsidP="00C70DF6">
                  <w:pPr>
                    <w:rPr>
                      <w:rFonts w:eastAsia="Times New Roman" w:cs="Arial"/>
                      <w:color w:val="auto"/>
                    </w:rPr>
                  </w:pPr>
                  <w:r w:rsidRPr="00C70DF6">
                    <w:rPr>
                      <w:rFonts w:eastAsia="Times New Roman" w:cs="Arial"/>
                      <w:color w:val="auto"/>
                    </w:rPr>
                    <w:t>Purchase of new aircraft</w:t>
                  </w:r>
                </w:p>
              </w:tc>
              <w:tc>
                <w:tcPr>
                  <w:tcW w:w="1440" w:type="dxa"/>
                  <w:noWrap/>
                  <w:hideMark/>
                </w:tcPr>
                <w:p w14:paraId="49D97C6D" w14:textId="77777777" w:rsidR="00C70DF6" w:rsidRPr="00C70DF6" w:rsidRDefault="00C70DF6" w:rsidP="00C70DF6">
                  <w:pPr>
                    <w:jc w:val="center"/>
                    <w:rPr>
                      <w:rFonts w:eastAsia="Times New Roman" w:cs="Arial"/>
                      <w:color w:val="auto"/>
                    </w:rPr>
                  </w:pPr>
                  <w:r w:rsidRPr="00C70DF6">
                    <w:rPr>
                      <w:rFonts w:eastAsia="Times New Roman" w:cs="Arial"/>
                      <w:color w:val="auto"/>
                    </w:rPr>
                    <w:t>1</w:t>
                  </w:r>
                </w:p>
              </w:tc>
              <w:tc>
                <w:tcPr>
                  <w:tcW w:w="1440" w:type="dxa"/>
                  <w:noWrap/>
                  <w:hideMark/>
                </w:tcPr>
                <w:p w14:paraId="37872AE1" w14:textId="77777777" w:rsidR="00C70DF6" w:rsidRPr="00C70DF6" w:rsidRDefault="00C70DF6" w:rsidP="00C70DF6">
                  <w:pPr>
                    <w:jc w:val="center"/>
                    <w:rPr>
                      <w:rFonts w:eastAsia="Times New Roman" w:cs="Arial"/>
                      <w:color w:val="auto"/>
                    </w:rPr>
                  </w:pPr>
                  <w:r w:rsidRPr="00C70DF6">
                    <w:rPr>
                      <w:rFonts w:eastAsia="Times New Roman" w:cs="Arial"/>
                      <w:color w:val="auto"/>
                    </w:rPr>
                    <w:t>3</w:t>
                  </w:r>
                </w:p>
              </w:tc>
              <w:tc>
                <w:tcPr>
                  <w:tcW w:w="1440" w:type="dxa"/>
                  <w:noWrap/>
                  <w:hideMark/>
                </w:tcPr>
                <w:p w14:paraId="5784C5F0" w14:textId="77777777" w:rsidR="00C70DF6" w:rsidRPr="00C70DF6" w:rsidRDefault="00C70DF6" w:rsidP="00C70DF6">
                  <w:pPr>
                    <w:jc w:val="center"/>
                    <w:rPr>
                      <w:rFonts w:eastAsia="Times New Roman" w:cs="Arial"/>
                      <w:color w:val="auto"/>
                    </w:rPr>
                  </w:pPr>
                  <w:r w:rsidRPr="00C70DF6">
                    <w:rPr>
                      <w:rFonts w:eastAsia="Times New Roman" w:cs="Arial"/>
                      <w:color w:val="auto"/>
                    </w:rPr>
                    <w:t>3</w:t>
                  </w:r>
                </w:p>
              </w:tc>
              <w:tc>
                <w:tcPr>
                  <w:tcW w:w="1440" w:type="dxa"/>
                  <w:noWrap/>
                  <w:hideMark/>
                </w:tcPr>
                <w:p w14:paraId="1BAA7DFA"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864" w:type="dxa"/>
                  <w:noWrap/>
                  <w:hideMark/>
                </w:tcPr>
                <w:p w14:paraId="76AFA7F9" w14:textId="77777777" w:rsidR="00C70DF6" w:rsidRPr="00C70DF6" w:rsidRDefault="00C70DF6" w:rsidP="00C70DF6">
                  <w:pPr>
                    <w:jc w:val="center"/>
                    <w:rPr>
                      <w:rFonts w:eastAsia="Times New Roman" w:cs="Arial"/>
                      <w:color w:val="auto"/>
                    </w:rPr>
                  </w:pPr>
                  <w:r w:rsidRPr="00C70DF6">
                    <w:rPr>
                      <w:rFonts w:eastAsia="Times New Roman" w:cs="Arial"/>
                      <w:color w:val="auto"/>
                    </w:rPr>
                    <w:t>11</w:t>
                  </w:r>
                </w:p>
              </w:tc>
            </w:tr>
            <w:tr w:rsidR="00C70DF6" w:rsidRPr="00C70DF6" w14:paraId="67BD7677" w14:textId="77777777" w:rsidTr="00C70DF6">
              <w:trPr>
                <w:cnfStyle w:val="000000100000" w:firstRow="0" w:lastRow="0" w:firstColumn="0" w:lastColumn="0" w:oddVBand="0" w:evenVBand="0" w:oddHBand="1" w:evenHBand="0" w:firstRowFirstColumn="0" w:firstRowLastColumn="0" w:lastRowFirstColumn="0" w:lastRowLastColumn="0"/>
                <w:trHeight w:val="20"/>
              </w:trPr>
              <w:tc>
                <w:tcPr>
                  <w:tcW w:w="3579" w:type="dxa"/>
                  <w:noWrap/>
                  <w:hideMark/>
                </w:tcPr>
                <w:p w14:paraId="6B0C7984" w14:textId="77777777" w:rsidR="00C70DF6" w:rsidRPr="00C70DF6" w:rsidRDefault="00C70DF6" w:rsidP="00C70DF6">
                  <w:pPr>
                    <w:rPr>
                      <w:rFonts w:eastAsia="Times New Roman" w:cs="Arial"/>
                      <w:color w:val="auto"/>
                    </w:rPr>
                  </w:pPr>
                  <w:r w:rsidRPr="00C70DF6">
                    <w:rPr>
                      <w:rFonts w:eastAsia="Times New Roman" w:cs="Arial"/>
                      <w:color w:val="auto"/>
                    </w:rPr>
                    <w:t>Level of major weather disruptions</w:t>
                  </w:r>
                </w:p>
              </w:tc>
              <w:tc>
                <w:tcPr>
                  <w:tcW w:w="1440" w:type="dxa"/>
                  <w:noWrap/>
                  <w:hideMark/>
                </w:tcPr>
                <w:p w14:paraId="589EB3CA" w14:textId="77777777" w:rsidR="00C70DF6" w:rsidRPr="00C70DF6" w:rsidRDefault="00C70DF6" w:rsidP="00C70DF6">
                  <w:pPr>
                    <w:jc w:val="center"/>
                    <w:rPr>
                      <w:rFonts w:eastAsia="Times New Roman" w:cs="Arial"/>
                      <w:color w:val="auto"/>
                    </w:rPr>
                  </w:pPr>
                  <w:r w:rsidRPr="00C70DF6">
                    <w:rPr>
                      <w:rFonts w:eastAsia="Times New Roman" w:cs="Arial"/>
                      <w:color w:val="auto"/>
                    </w:rPr>
                    <w:t>1</w:t>
                  </w:r>
                </w:p>
              </w:tc>
              <w:tc>
                <w:tcPr>
                  <w:tcW w:w="1440" w:type="dxa"/>
                  <w:noWrap/>
                  <w:hideMark/>
                </w:tcPr>
                <w:p w14:paraId="5B642984" w14:textId="77777777" w:rsidR="00C70DF6" w:rsidRPr="00C70DF6" w:rsidRDefault="00C70DF6" w:rsidP="00C70DF6">
                  <w:pPr>
                    <w:jc w:val="center"/>
                    <w:rPr>
                      <w:rFonts w:eastAsia="Times New Roman" w:cs="Arial"/>
                      <w:color w:val="auto"/>
                    </w:rPr>
                  </w:pPr>
                  <w:r w:rsidRPr="00C70DF6">
                    <w:rPr>
                      <w:rFonts w:eastAsia="Times New Roman" w:cs="Arial"/>
                      <w:color w:val="auto"/>
                    </w:rPr>
                    <w:t>3</w:t>
                  </w:r>
                </w:p>
              </w:tc>
              <w:tc>
                <w:tcPr>
                  <w:tcW w:w="1440" w:type="dxa"/>
                  <w:noWrap/>
                  <w:hideMark/>
                </w:tcPr>
                <w:p w14:paraId="2C99A4B1" w14:textId="77777777" w:rsidR="00C70DF6" w:rsidRPr="00C70DF6" w:rsidRDefault="00C70DF6" w:rsidP="00C70DF6">
                  <w:pPr>
                    <w:jc w:val="center"/>
                    <w:rPr>
                      <w:rFonts w:eastAsia="Times New Roman" w:cs="Arial"/>
                      <w:color w:val="auto"/>
                    </w:rPr>
                  </w:pPr>
                  <w:r w:rsidRPr="00C70DF6">
                    <w:rPr>
                      <w:rFonts w:eastAsia="Times New Roman" w:cs="Arial"/>
                      <w:color w:val="auto"/>
                    </w:rPr>
                    <w:t>1</w:t>
                  </w:r>
                </w:p>
              </w:tc>
              <w:tc>
                <w:tcPr>
                  <w:tcW w:w="1440" w:type="dxa"/>
                  <w:noWrap/>
                  <w:hideMark/>
                </w:tcPr>
                <w:p w14:paraId="1D4FD7D2" w14:textId="77777777" w:rsidR="00C70DF6" w:rsidRPr="00C70DF6" w:rsidRDefault="00C70DF6" w:rsidP="00C70DF6">
                  <w:pPr>
                    <w:jc w:val="center"/>
                    <w:rPr>
                      <w:rFonts w:eastAsia="Times New Roman" w:cs="Arial"/>
                      <w:color w:val="auto"/>
                    </w:rPr>
                  </w:pPr>
                  <w:r w:rsidRPr="00C70DF6">
                    <w:rPr>
                      <w:rFonts w:eastAsia="Times New Roman" w:cs="Arial"/>
                      <w:color w:val="auto"/>
                    </w:rPr>
                    <w:t>5</w:t>
                  </w:r>
                </w:p>
              </w:tc>
              <w:tc>
                <w:tcPr>
                  <w:tcW w:w="864" w:type="dxa"/>
                  <w:noWrap/>
                  <w:hideMark/>
                </w:tcPr>
                <w:p w14:paraId="1B174BA3" w14:textId="77777777" w:rsidR="00C70DF6" w:rsidRPr="00C70DF6" w:rsidRDefault="00C70DF6" w:rsidP="00C70DF6">
                  <w:pPr>
                    <w:jc w:val="center"/>
                    <w:rPr>
                      <w:rFonts w:eastAsia="Times New Roman" w:cs="Arial"/>
                      <w:color w:val="auto"/>
                    </w:rPr>
                  </w:pPr>
                  <w:r w:rsidRPr="00C70DF6">
                    <w:rPr>
                      <w:rFonts w:eastAsia="Times New Roman" w:cs="Arial"/>
                      <w:color w:val="auto"/>
                    </w:rPr>
                    <w:t>10</w:t>
                  </w:r>
                </w:p>
              </w:tc>
            </w:tr>
            <w:tr w:rsidR="00C70DF6" w:rsidRPr="00C70DF6" w14:paraId="211DFEA0" w14:textId="77777777" w:rsidTr="00C70DF6">
              <w:trPr>
                <w:cnfStyle w:val="000000010000" w:firstRow="0" w:lastRow="0" w:firstColumn="0" w:lastColumn="0" w:oddVBand="0" w:evenVBand="0" w:oddHBand="0" w:evenHBand="1" w:firstRowFirstColumn="0" w:firstRowLastColumn="0" w:lastRowFirstColumn="0" w:lastRowLastColumn="0"/>
                <w:trHeight w:val="20"/>
              </w:trPr>
              <w:tc>
                <w:tcPr>
                  <w:tcW w:w="3579" w:type="dxa"/>
                  <w:noWrap/>
                  <w:hideMark/>
                </w:tcPr>
                <w:p w14:paraId="6A76B3A8" w14:textId="77777777" w:rsidR="00C70DF6" w:rsidRPr="00C70DF6" w:rsidRDefault="00C70DF6" w:rsidP="00C70DF6">
                  <w:pPr>
                    <w:rPr>
                      <w:rFonts w:eastAsia="Times New Roman" w:cs="Arial"/>
                      <w:color w:val="auto"/>
                    </w:rPr>
                  </w:pPr>
                  <w:r w:rsidRPr="00C70DF6">
                    <w:rPr>
                      <w:rFonts w:eastAsia="Times New Roman" w:cs="Arial"/>
                      <w:color w:val="auto"/>
                    </w:rPr>
                    <w:t>Depreciation rate</w:t>
                  </w:r>
                </w:p>
              </w:tc>
              <w:tc>
                <w:tcPr>
                  <w:tcW w:w="1440" w:type="dxa"/>
                  <w:noWrap/>
                  <w:hideMark/>
                </w:tcPr>
                <w:p w14:paraId="66D71A9B" w14:textId="77777777" w:rsidR="00C70DF6" w:rsidRPr="00C70DF6" w:rsidRDefault="00C70DF6" w:rsidP="00C70DF6">
                  <w:pPr>
                    <w:jc w:val="center"/>
                    <w:rPr>
                      <w:rFonts w:eastAsia="Times New Roman" w:cs="Arial"/>
                      <w:color w:val="auto"/>
                    </w:rPr>
                  </w:pPr>
                  <w:r w:rsidRPr="00C70DF6">
                    <w:rPr>
                      <w:rFonts w:eastAsia="Times New Roman" w:cs="Arial"/>
                      <w:color w:val="auto"/>
                    </w:rPr>
                    <w:t>1</w:t>
                  </w:r>
                </w:p>
              </w:tc>
              <w:tc>
                <w:tcPr>
                  <w:tcW w:w="1440" w:type="dxa"/>
                  <w:noWrap/>
                  <w:hideMark/>
                </w:tcPr>
                <w:p w14:paraId="65249FB2" w14:textId="77777777" w:rsidR="00C70DF6" w:rsidRPr="00C70DF6" w:rsidRDefault="00C70DF6" w:rsidP="00C70DF6">
                  <w:pPr>
                    <w:jc w:val="center"/>
                    <w:rPr>
                      <w:rFonts w:eastAsia="Times New Roman" w:cs="Arial"/>
                      <w:color w:val="auto"/>
                    </w:rPr>
                  </w:pPr>
                  <w:r w:rsidRPr="00C70DF6">
                    <w:rPr>
                      <w:rFonts w:eastAsia="Times New Roman" w:cs="Arial"/>
                      <w:color w:val="auto"/>
                    </w:rPr>
                    <w:t>2</w:t>
                  </w:r>
                </w:p>
              </w:tc>
              <w:tc>
                <w:tcPr>
                  <w:tcW w:w="1440" w:type="dxa"/>
                  <w:noWrap/>
                  <w:hideMark/>
                </w:tcPr>
                <w:p w14:paraId="490F6560" w14:textId="77777777" w:rsidR="00C70DF6" w:rsidRPr="00C70DF6" w:rsidRDefault="00C70DF6" w:rsidP="00C70DF6">
                  <w:pPr>
                    <w:jc w:val="center"/>
                    <w:rPr>
                      <w:rFonts w:eastAsia="Times New Roman" w:cs="Arial"/>
                      <w:color w:val="auto"/>
                    </w:rPr>
                  </w:pPr>
                  <w:r w:rsidRPr="00C70DF6">
                    <w:rPr>
                      <w:rFonts w:eastAsia="Times New Roman" w:cs="Arial"/>
                      <w:color w:val="auto"/>
                    </w:rPr>
                    <w:t>2</w:t>
                  </w:r>
                </w:p>
              </w:tc>
              <w:tc>
                <w:tcPr>
                  <w:tcW w:w="1440" w:type="dxa"/>
                  <w:noWrap/>
                  <w:hideMark/>
                </w:tcPr>
                <w:p w14:paraId="6EB0FB6C"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864" w:type="dxa"/>
                  <w:noWrap/>
                  <w:hideMark/>
                </w:tcPr>
                <w:p w14:paraId="16AA5F7D" w14:textId="77777777" w:rsidR="00C70DF6" w:rsidRPr="00C70DF6" w:rsidRDefault="00C70DF6" w:rsidP="00C70DF6">
                  <w:pPr>
                    <w:jc w:val="center"/>
                    <w:rPr>
                      <w:rFonts w:eastAsia="Times New Roman" w:cs="Arial"/>
                      <w:color w:val="auto"/>
                    </w:rPr>
                  </w:pPr>
                  <w:r w:rsidRPr="00C70DF6">
                    <w:rPr>
                      <w:rFonts w:eastAsia="Times New Roman" w:cs="Arial"/>
                      <w:color w:val="auto"/>
                    </w:rPr>
                    <w:t>9</w:t>
                  </w:r>
                </w:p>
              </w:tc>
            </w:tr>
          </w:tbl>
          <w:p w14:paraId="16BE0D27" w14:textId="77777777" w:rsidR="001A26B7" w:rsidRPr="00131713" w:rsidRDefault="001A26B7" w:rsidP="00EF027F">
            <w:pPr>
              <w:pStyle w:val="PGPText"/>
              <w:rPr>
                <w:rFonts w:ascii="Arial Narrow" w:hAnsi="Arial Narrow"/>
                <w:sz w:val="22"/>
                <w:szCs w:val="22"/>
              </w:rPr>
            </w:pPr>
            <w:r w:rsidRPr="00D512C7">
              <w:rPr>
                <w:rFonts w:ascii="Arial Narrow" w:hAnsi="Arial Narrow"/>
                <w:sz w:val="22"/>
                <w:szCs w:val="22"/>
              </w:rPr>
              <w:t>Note: Some of the new or emerging factors you highlighted in Part C of the simulation may not be in the list above because this list is for the period ending mid-2006</w:t>
            </w:r>
          </w:p>
        </w:tc>
      </w:tr>
      <w:tr w:rsidR="00EF027F" w:rsidRPr="00EA5933" w14:paraId="73F2E6F4" w14:textId="77777777" w:rsidTr="00131713">
        <w:tblPrEx>
          <w:tblLook w:val="0000" w:firstRow="0" w:lastRow="0" w:firstColumn="0" w:lastColumn="0" w:noHBand="0" w:noVBand="0"/>
        </w:tblPrEx>
        <w:trPr>
          <w:gridBefore w:val="1"/>
          <w:wBefore w:w="7" w:type="dxa"/>
          <w:cantSplit/>
        </w:trPr>
        <w:tc>
          <w:tcPr>
            <w:tcW w:w="1726" w:type="dxa"/>
            <w:gridSpan w:val="4"/>
          </w:tcPr>
          <w:p w14:paraId="13828F82" w14:textId="77777777" w:rsidR="00EF027F" w:rsidRPr="007465E3" w:rsidRDefault="00EF027F" w:rsidP="00EF027F">
            <w:pPr>
              <w:pStyle w:val="zLGPIconHandouts"/>
            </w:pPr>
            <w:r>
              <w:rPr>
                <w:noProof/>
              </w:rPr>
              <w:lastRenderedPageBreak/>
              <w:drawing>
                <wp:inline distT="0" distB="0" distL="0" distR="0" wp14:anchorId="4831E3C1" wp14:editId="3CFB43B2">
                  <wp:extent cx="658368" cy="658368"/>
                  <wp:effectExtent l="0" t="0" r="8890" b="8890"/>
                  <wp:docPr id="6" name="Picture 6"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a:ext>
                            </a:extLst>
                          </a:blip>
                          <a:stretch>
                            <a:fillRect/>
                          </a:stretch>
                        </pic:blipFill>
                        <pic:spPr>
                          <a:xfrm>
                            <a:off x="0" y="0"/>
                            <a:ext cx="658368" cy="658368"/>
                          </a:xfrm>
                          <a:prstGeom prst="rect">
                            <a:avLst/>
                          </a:prstGeom>
                        </pic:spPr>
                      </pic:pic>
                    </a:graphicData>
                  </a:graphic>
                </wp:inline>
              </w:drawing>
            </w:r>
          </w:p>
        </w:tc>
        <w:tc>
          <w:tcPr>
            <w:tcW w:w="8792" w:type="dxa"/>
            <w:gridSpan w:val="4"/>
            <w:tcBorders>
              <w:top w:val="single" w:sz="6" w:space="0" w:color="808080"/>
              <w:bottom w:val="single" w:sz="6" w:space="0" w:color="808080"/>
            </w:tcBorders>
          </w:tcPr>
          <w:p w14:paraId="12C822C1" w14:textId="77777777" w:rsidR="00EF027F" w:rsidRPr="00D512C7" w:rsidRDefault="00EF027F" w:rsidP="00EF027F">
            <w:pPr>
              <w:pStyle w:val="Heading3"/>
            </w:pPr>
            <w:bookmarkStart w:id="34" w:name="_Toc413834428"/>
            <w:r>
              <w:t xml:space="preserve">TAP </w:t>
            </w:r>
            <w:r w:rsidRPr="00D512C7">
              <w:t xml:space="preserve">Section </w:t>
            </w:r>
            <w:r w:rsidRPr="00D512C7">
              <w:fldChar w:fldCharType="begin"/>
            </w:r>
            <w:r w:rsidRPr="00D512C7">
              <w:instrText xml:space="preserve"> AUTONUM  </w:instrText>
            </w:r>
            <w:r w:rsidRPr="00D512C7">
              <w:fldChar w:fldCharType="end"/>
            </w:r>
            <w:r w:rsidRPr="00D512C7">
              <w:t xml:space="preserve"> </w:t>
            </w:r>
            <w:r w:rsidR="0054250A">
              <w:t>Create Critical Factors Worthy of Further Research</w:t>
            </w:r>
            <w:bookmarkEnd w:id="34"/>
          </w:p>
          <w:p w14:paraId="22EA0641" w14:textId="77777777" w:rsidR="00EF027F" w:rsidRDefault="0054250A" w:rsidP="00EF027F">
            <w:pPr>
              <w:pStyle w:val="LGPBullet1"/>
            </w:pPr>
            <w:r>
              <w:t>Read the list of potential critical factors below from a variety of North American sectors</w:t>
            </w:r>
          </w:p>
          <w:p w14:paraId="06FEB1AD" w14:textId="77777777" w:rsidR="00EF027F" w:rsidRPr="009667C5" w:rsidRDefault="0054250A" w:rsidP="003D6104">
            <w:pPr>
              <w:pStyle w:val="LGPBullet1"/>
            </w:pPr>
            <w:r>
              <w:t xml:space="preserve">Below the table, </w:t>
            </w:r>
            <w:r w:rsidR="003D6104">
              <w:t>record</w:t>
            </w:r>
            <w:r>
              <w:t xml:space="preserve"> </w:t>
            </w:r>
            <w:r w:rsidR="003D6104">
              <w:t>three</w:t>
            </w:r>
            <w:r>
              <w:t xml:space="preserve"> potential critical factors for stocks in your universe</w:t>
            </w:r>
            <w:r w:rsidR="003D6104">
              <w:t xml:space="preserve"> that you intend to research further after this workshop</w:t>
            </w:r>
          </w:p>
        </w:tc>
      </w:tr>
      <w:tr w:rsidR="00EF027F" w:rsidRPr="002F6248" w14:paraId="099200EA" w14:textId="77777777" w:rsidTr="00EE5654">
        <w:tblPrEx>
          <w:tblLook w:val="0000" w:firstRow="0" w:lastRow="0" w:firstColumn="0" w:lastColumn="0" w:noHBand="0" w:noVBand="0"/>
        </w:tblPrEx>
        <w:trPr>
          <w:gridBefore w:val="1"/>
          <w:wBefore w:w="7" w:type="dxa"/>
          <w:cantSplit/>
          <w:trHeight w:val="300"/>
          <w:hidden/>
        </w:trPr>
        <w:tc>
          <w:tcPr>
            <w:tcW w:w="436" w:type="dxa"/>
            <w:gridSpan w:val="3"/>
            <w:shd w:val="clear" w:color="auto" w:fill="auto"/>
          </w:tcPr>
          <w:p w14:paraId="489305D1" w14:textId="77777777" w:rsidR="00EF027F" w:rsidRPr="002F6248" w:rsidRDefault="00EF027F" w:rsidP="00EF027F">
            <w:pPr>
              <w:pStyle w:val="zLGPIconExtractHandout"/>
              <w:rPr>
                <w:color w:val="FF0000"/>
              </w:rPr>
            </w:pPr>
            <w:r w:rsidRPr="002F6248">
              <w:rPr>
                <w:color w:val="FF0000"/>
              </w:rPr>
              <w:t>z</w:t>
            </w:r>
          </w:p>
        </w:tc>
        <w:tc>
          <w:tcPr>
            <w:tcW w:w="10082" w:type="dxa"/>
            <w:gridSpan w:val="5"/>
          </w:tcPr>
          <w:p w14:paraId="4B530169" w14:textId="77777777" w:rsidR="00EF027F" w:rsidRPr="002F6248" w:rsidRDefault="0054250A" w:rsidP="00EF027F">
            <w:pPr>
              <w:pStyle w:val="LGPTitle"/>
            </w:pPr>
            <w:r>
              <w:t>Potential Critical Factors Worth Further Research</w:t>
            </w:r>
          </w:p>
          <w:tbl>
            <w:tblPr>
              <w:tblStyle w:val="AnalystSolutions"/>
              <w:tblW w:w="9504" w:type="dxa"/>
              <w:tblLayout w:type="fixed"/>
              <w:tblLook w:val="04A0" w:firstRow="1" w:lastRow="0" w:firstColumn="1" w:lastColumn="0" w:noHBand="0" w:noVBand="1"/>
            </w:tblPr>
            <w:tblGrid>
              <w:gridCol w:w="1872"/>
              <w:gridCol w:w="7632"/>
            </w:tblGrid>
            <w:tr w:rsidR="0054250A" w:rsidRPr="0054250A" w14:paraId="764CB7FF" w14:textId="77777777" w:rsidTr="005425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4A69F4DB" w14:textId="77777777" w:rsidR="0054250A" w:rsidRPr="0054250A" w:rsidRDefault="0054250A" w:rsidP="00094A58">
                  <w:pPr>
                    <w:jc w:val="left"/>
                    <w:rPr>
                      <w:sz w:val="24"/>
                    </w:rPr>
                  </w:pPr>
                  <w:r w:rsidRPr="0054250A">
                    <w:rPr>
                      <w:sz w:val="24"/>
                    </w:rPr>
                    <w:t>Sector</w:t>
                  </w:r>
                </w:p>
              </w:tc>
              <w:tc>
                <w:tcPr>
                  <w:tcW w:w="7632" w:type="dxa"/>
                </w:tcPr>
                <w:p w14:paraId="5DE35BFC" w14:textId="77777777" w:rsidR="0054250A" w:rsidRPr="0054250A" w:rsidRDefault="0054250A" w:rsidP="00094A58">
                  <w:pPr>
                    <w:jc w:val="left"/>
                    <w:cnfStyle w:val="100000000000" w:firstRow="1" w:lastRow="0" w:firstColumn="0" w:lastColumn="0" w:oddVBand="0" w:evenVBand="0" w:oddHBand="0" w:evenHBand="0" w:firstRowFirstColumn="0" w:firstRowLastColumn="0" w:lastRowFirstColumn="0" w:lastRowLastColumn="0"/>
                    <w:rPr>
                      <w:sz w:val="24"/>
                    </w:rPr>
                  </w:pPr>
                  <w:r w:rsidRPr="0054250A">
                    <w:rPr>
                      <w:sz w:val="24"/>
                    </w:rPr>
                    <w:t>Critical Factor?*</w:t>
                  </w:r>
                </w:p>
              </w:tc>
            </w:tr>
            <w:tr w:rsidR="0054250A" w:rsidRPr="0054250A" w14:paraId="452A60E8" w14:textId="77777777" w:rsidTr="00542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783BAF97" w14:textId="77777777" w:rsidR="0054250A" w:rsidRPr="0054250A" w:rsidRDefault="0054250A" w:rsidP="00094A58">
                  <w:pPr>
                    <w:rPr>
                      <w:sz w:val="24"/>
                    </w:rPr>
                  </w:pPr>
                  <w:r w:rsidRPr="0054250A">
                    <w:rPr>
                      <w:sz w:val="24"/>
                    </w:rPr>
                    <w:t>Automobile Manufacturers</w:t>
                  </w:r>
                </w:p>
              </w:tc>
              <w:tc>
                <w:tcPr>
                  <w:tcW w:w="7632" w:type="dxa"/>
                </w:tcPr>
                <w:p w14:paraId="24CC1ABC" w14:textId="77777777" w:rsidR="0054250A" w:rsidRPr="0054250A" w:rsidRDefault="0054250A" w:rsidP="00094A58">
                  <w:pPr>
                    <w:jc w:val="left"/>
                    <w:cnfStyle w:val="000000100000" w:firstRow="0" w:lastRow="0" w:firstColumn="0" w:lastColumn="0" w:oddVBand="0" w:evenVBand="0" w:oddHBand="1" w:evenHBand="0" w:firstRowFirstColumn="0" w:firstRowLastColumn="0" w:lastRowFirstColumn="0" w:lastRowLastColumn="0"/>
                    <w:rPr>
                      <w:sz w:val="24"/>
                    </w:rPr>
                  </w:pPr>
                  <w:r w:rsidRPr="0054250A">
                    <w:rPr>
                      <w:sz w:val="24"/>
                    </w:rPr>
                    <w:t>Will deflation of new car pricing cause unexpected downward pressure on used car pricing, beyond current consensus thinking?</w:t>
                  </w:r>
                </w:p>
              </w:tc>
            </w:tr>
            <w:tr w:rsidR="0054250A" w:rsidRPr="0054250A" w14:paraId="084CCD6E" w14:textId="77777777" w:rsidTr="0054250A">
              <w:tc>
                <w:tcPr>
                  <w:cnfStyle w:val="001000000000" w:firstRow="0" w:lastRow="0" w:firstColumn="1" w:lastColumn="0" w:oddVBand="0" w:evenVBand="0" w:oddHBand="0" w:evenHBand="0" w:firstRowFirstColumn="0" w:firstRowLastColumn="0" w:lastRowFirstColumn="0" w:lastRowLastColumn="0"/>
                  <w:tcW w:w="1872" w:type="dxa"/>
                </w:tcPr>
                <w:p w14:paraId="05D4907B" w14:textId="77777777" w:rsidR="0054250A" w:rsidRPr="0054250A" w:rsidRDefault="0054250A" w:rsidP="00094A58">
                  <w:pPr>
                    <w:rPr>
                      <w:sz w:val="24"/>
                    </w:rPr>
                  </w:pPr>
                  <w:r w:rsidRPr="0054250A">
                    <w:rPr>
                      <w:sz w:val="24"/>
                    </w:rPr>
                    <w:t>Cable Providers</w:t>
                  </w:r>
                </w:p>
              </w:tc>
              <w:tc>
                <w:tcPr>
                  <w:tcW w:w="7632" w:type="dxa"/>
                </w:tcPr>
                <w:p w14:paraId="46B77D40" w14:textId="77777777" w:rsidR="0054250A" w:rsidRPr="0054250A" w:rsidRDefault="0054250A" w:rsidP="00094A58">
                  <w:pPr>
                    <w:jc w:val="left"/>
                    <w:cnfStyle w:val="000000000000" w:firstRow="0" w:lastRow="0" w:firstColumn="0" w:lastColumn="0" w:oddVBand="0" w:evenVBand="0" w:oddHBand="0" w:evenHBand="0" w:firstRowFirstColumn="0" w:firstRowLastColumn="0" w:lastRowFirstColumn="0" w:lastRowLastColumn="0"/>
                    <w:rPr>
                      <w:sz w:val="24"/>
                    </w:rPr>
                  </w:pPr>
                  <w:r w:rsidRPr="0054250A">
                    <w:rPr>
                      <w:sz w:val="24"/>
                    </w:rPr>
                    <w:t>Will growth of non-cable content providers such as Netflix, Amazon and HBO deteriorate the cable bundle faster than consensus expectations?</w:t>
                  </w:r>
                </w:p>
              </w:tc>
            </w:tr>
            <w:tr w:rsidR="0054250A" w:rsidRPr="0054250A" w14:paraId="31A383C8" w14:textId="77777777" w:rsidTr="00542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0571ABE3" w14:textId="77777777" w:rsidR="0054250A" w:rsidRPr="0054250A" w:rsidRDefault="0054250A" w:rsidP="00094A58">
                  <w:pPr>
                    <w:rPr>
                      <w:sz w:val="24"/>
                    </w:rPr>
                  </w:pPr>
                  <w:r w:rsidRPr="0054250A">
                    <w:rPr>
                      <w:sz w:val="24"/>
                    </w:rPr>
                    <w:t>Drug Retailers</w:t>
                  </w:r>
                </w:p>
              </w:tc>
              <w:tc>
                <w:tcPr>
                  <w:tcW w:w="7632" w:type="dxa"/>
                </w:tcPr>
                <w:p w14:paraId="74DBDC68" w14:textId="77777777" w:rsidR="0054250A" w:rsidRPr="0054250A" w:rsidRDefault="0054250A" w:rsidP="00094A58">
                  <w:pPr>
                    <w:jc w:val="left"/>
                    <w:cnfStyle w:val="000000100000" w:firstRow="0" w:lastRow="0" w:firstColumn="0" w:lastColumn="0" w:oddVBand="0" w:evenVBand="0" w:oddHBand="1" w:evenHBand="0" w:firstRowFirstColumn="0" w:firstRowLastColumn="0" w:lastRowFirstColumn="0" w:lastRowLastColumn="0"/>
                    <w:rPr>
                      <w:sz w:val="24"/>
                    </w:rPr>
                  </w:pPr>
                  <w:r w:rsidRPr="0054250A">
                    <w:rPr>
                      <w:sz w:val="24"/>
                    </w:rPr>
                    <w:t>Will drug retailers be hurt by unexpectedly strong inflation in generic drug pricing?</w:t>
                  </w:r>
                </w:p>
              </w:tc>
            </w:tr>
            <w:tr w:rsidR="0054250A" w:rsidRPr="0054250A" w14:paraId="3C0D9448" w14:textId="77777777" w:rsidTr="0054250A">
              <w:tc>
                <w:tcPr>
                  <w:cnfStyle w:val="001000000000" w:firstRow="0" w:lastRow="0" w:firstColumn="1" w:lastColumn="0" w:oddVBand="0" w:evenVBand="0" w:oddHBand="0" w:evenHBand="0" w:firstRowFirstColumn="0" w:firstRowLastColumn="0" w:lastRowFirstColumn="0" w:lastRowLastColumn="0"/>
                  <w:tcW w:w="1872" w:type="dxa"/>
                </w:tcPr>
                <w:p w14:paraId="69036F30" w14:textId="77777777" w:rsidR="0054250A" w:rsidRPr="0054250A" w:rsidRDefault="0054250A" w:rsidP="00094A58">
                  <w:pPr>
                    <w:rPr>
                      <w:sz w:val="24"/>
                    </w:rPr>
                  </w:pPr>
                  <w:r w:rsidRPr="0054250A">
                    <w:rPr>
                      <w:sz w:val="24"/>
                    </w:rPr>
                    <w:t>Media</w:t>
                  </w:r>
                </w:p>
              </w:tc>
              <w:tc>
                <w:tcPr>
                  <w:tcW w:w="7632" w:type="dxa"/>
                </w:tcPr>
                <w:p w14:paraId="43CD74FB" w14:textId="77777777" w:rsidR="0054250A" w:rsidRPr="0054250A" w:rsidRDefault="0054250A" w:rsidP="00094A58">
                  <w:pPr>
                    <w:jc w:val="left"/>
                    <w:cnfStyle w:val="000000000000" w:firstRow="0" w:lastRow="0" w:firstColumn="0" w:lastColumn="0" w:oddVBand="0" w:evenVBand="0" w:oddHBand="0" w:evenHBand="0" w:firstRowFirstColumn="0" w:firstRowLastColumn="0" w:lastRowFirstColumn="0" w:lastRowLastColumn="0"/>
                    <w:rPr>
                      <w:sz w:val="24"/>
                    </w:rPr>
                  </w:pPr>
                  <w:r w:rsidRPr="0054250A">
                    <w:rPr>
                      <w:sz w:val="24"/>
                    </w:rPr>
                    <w:t>Will the growth of advertising on mobile devices take more spending away from traditional channels (e.g. TV) than current consensus expectations?</w:t>
                  </w:r>
                </w:p>
              </w:tc>
            </w:tr>
            <w:tr w:rsidR="0054250A" w:rsidRPr="0054250A" w14:paraId="08ABC08C" w14:textId="77777777" w:rsidTr="00542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6FFE527D" w14:textId="77777777" w:rsidR="0054250A" w:rsidRPr="0054250A" w:rsidRDefault="0054250A" w:rsidP="00094A58">
                  <w:pPr>
                    <w:rPr>
                      <w:sz w:val="24"/>
                    </w:rPr>
                  </w:pPr>
                  <w:r w:rsidRPr="0054250A">
                    <w:rPr>
                      <w:sz w:val="24"/>
                    </w:rPr>
                    <w:t>Oil Services</w:t>
                  </w:r>
                </w:p>
              </w:tc>
              <w:tc>
                <w:tcPr>
                  <w:tcW w:w="7632" w:type="dxa"/>
                </w:tcPr>
                <w:p w14:paraId="0AAF786E" w14:textId="77777777" w:rsidR="0054250A" w:rsidRPr="0054250A" w:rsidRDefault="0054250A" w:rsidP="00094A58">
                  <w:pPr>
                    <w:jc w:val="left"/>
                    <w:cnfStyle w:val="000000100000" w:firstRow="0" w:lastRow="0" w:firstColumn="0" w:lastColumn="0" w:oddVBand="0" w:evenVBand="0" w:oddHBand="1" w:evenHBand="0" w:firstRowFirstColumn="0" w:firstRowLastColumn="0" w:lastRowFirstColumn="0" w:lastRowLastColumn="0"/>
                    <w:rPr>
                      <w:sz w:val="24"/>
                    </w:rPr>
                  </w:pPr>
                  <w:r w:rsidRPr="0054250A">
                    <w:rPr>
                      <w:sz w:val="24"/>
                    </w:rPr>
                    <w:t>Will the decline in oil prices drive consolidation and if so, who will be the winners and losers?</w:t>
                  </w:r>
                </w:p>
              </w:tc>
            </w:tr>
            <w:tr w:rsidR="0054250A" w:rsidRPr="0054250A" w14:paraId="273ACE23" w14:textId="77777777" w:rsidTr="0054250A">
              <w:tc>
                <w:tcPr>
                  <w:cnfStyle w:val="001000000000" w:firstRow="0" w:lastRow="0" w:firstColumn="1" w:lastColumn="0" w:oddVBand="0" w:evenVBand="0" w:oddHBand="0" w:evenHBand="0" w:firstRowFirstColumn="0" w:firstRowLastColumn="0" w:lastRowFirstColumn="0" w:lastRowLastColumn="0"/>
                  <w:tcW w:w="1872" w:type="dxa"/>
                </w:tcPr>
                <w:p w14:paraId="40067142" w14:textId="77777777" w:rsidR="0054250A" w:rsidRPr="0054250A" w:rsidRDefault="0054250A" w:rsidP="00094A58">
                  <w:pPr>
                    <w:rPr>
                      <w:sz w:val="24"/>
                    </w:rPr>
                  </w:pPr>
                  <w:r w:rsidRPr="0054250A">
                    <w:rPr>
                      <w:sz w:val="24"/>
                    </w:rPr>
                    <w:t>Railroads</w:t>
                  </w:r>
                </w:p>
              </w:tc>
              <w:tc>
                <w:tcPr>
                  <w:tcW w:w="7632" w:type="dxa"/>
                </w:tcPr>
                <w:p w14:paraId="5233C5DF" w14:textId="77777777" w:rsidR="0054250A" w:rsidRPr="0054250A" w:rsidRDefault="0054250A" w:rsidP="00094A58">
                  <w:pPr>
                    <w:jc w:val="left"/>
                    <w:cnfStyle w:val="000000000000" w:firstRow="0" w:lastRow="0" w:firstColumn="0" w:lastColumn="0" w:oddVBand="0" w:evenVBand="0" w:oddHBand="0" w:evenHBand="0" w:firstRowFirstColumn="0" w:firstRowLastColumn="0" w:lastRowFirstColumn="0" w:lastRowLastColumn="0"/>
                    <w:rPr>
                      <w:sz w:val="24"/>
                    </w:rPr>
                  </w:pPr>
                  <w:r w:rsidRPr="0054250A">
                    <w:rPr>
                      <w:sz w:val="24"/>
                    </w:rPr>
                    <w:t>Will railroad customer pricing accelerate higher than expected due to tight trucking capacity?</w:t>
                  </w:r>
                </w:p>
              </w:tc>
            </w:tr>
            <w:tr w:rsidR="0054250A" w:rsidRPr="0054250A" w14:paraId="385F73F9" w14:textId="77777777" w:rsidTr="00542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1602CB31" w14:textId="77777777" w:rsidR="0054250A" w:rsidRPr="0054250A" w:rsidRDefault="0054250A" w:rsidP="00094A58">
                  <w:pPr>
                    <w:rPr>
                      <w:sz w:val="24"/>
                    </w:rPr>
                  </w:pPr>
                  <w:r w:rsidRPr="0054250A">
                    <w:rPr>
                      <w:sz w:val="24"/>
                    </w:rPr>
                    <w:t>Renewable Energy</w:t>
                  </w:r>
                </w:p>
              </w:tc>
              <w:tc>
                <w:tcPr>
                  <w:tcW w:w="7632" w:type="dxa"/>
                </w:tcPr>
                <w:p w14:paraId="0439CC4E" w14:textId="77777777" w:rsidR="0054250A" w:rsidRPr="0054250A" w:rsidRDefault="0054250A" w:rsidP="00094A58">
                  <w:pPr>
                    <w:jc w:val="left"/>
                    <w:cnfStyle w:val="000000100000" w:firstRow="0" w:lastRow="0" w:firstColumn="0" w:lastColumn="0" w:oddVBand="0" w:evenVBand="0" w:oddHBand="1" w:evenHBand="0" w:firstRowFirstColumn="0" w:firstRowLastColumn="0" w:lastRowFirstColumn="0" w:lastRowLastColumn="0"/>
                    <w:rPr>
                      <w:sz w:val="24"/>
                    </w:rPr>
                  </w:pPr>
                  <w:r w:rsidRPr="0054250A">
                    <w:rPr>
                      <w:sz w:val="24"/>
                    </w:rPr>
                    <w:t>Will energy storage costs decline faster than consensus expectations, leading more users away from traditional utilities?</w:t>
                  </w:r>
                </w:p>
              </w:tc>
            </w:tr>
            <w:tr w:rsidR="0054250A" w:rsidRPr="0054250A" w14:paraId="1B3BBAA1" w14:textId="77777777" w:rsidTr="0054250A">
              <w:tc>
                <w:tcPr>
                  <w:cnfStyle w:val="001000000000" w:firstRow="0" w:lastRow="0" w:firstColumn="1" w:lastColumn="0" w:oddVBand="0" w:evenVBand="0" w:oddHBand="0" w:evenHBand="0" w:firstRowFirstColumn="0" w:firstRowLastColumn="0" w:lastRowFirstColumn="0" w:lastRowLastColumn="0"/>
                  <w:tcW w:w="1872" w:type="dxa"/>
                </w:tcPr>
                <w:p w14:paraId="40F0F4AB" w14:textId="77777777" w:rsidR="0054250A" w:rsidRPr="0054250A" w:rsidRDefault="0054250A" w:rsidP="00094A58">
                  <w:pPr>
                    <w:rPr>
                      <w:sz w:val="24"/>
                    </w:rPr>
                  </w:pPr>
                  <w:r w:rsidRPr="0054250A">
                    <w:rPr>
                      <w:sz w:val="24"/>
                    </w:rPr>
                    <w:t>Retail, Apparel</w:t>
                  </w:r>
                </w:p>
              </w:tc>
              <w:tc>
                <w:tcPr>
                  <w:tcW w:w="7632" w:type="dxa"/>
                </w:tcPr>
                <w:p w14:paraId="76E71C75" w14:textId="77777777" w:rsidR="0054250A" w:rsidRPr="0054250A" w:rsidRDefault="0054250A" w:rsidP="00094A58">
                  <w:pPr>
                    <w:jc w:val="left"/>
                    <w:cnfStyle w:val="000000000000" w:firstRow="0" w:lastRow="0" w:firstColumn="0" w:lastColumn="0" w:oddVBand="0" w:evenVBand="0" w:oddHBand="0" w:evenHBand="0" w:firstRowFirstColumn="0" w:firstRowLastColumn="0" w:lastRowFirstColumn="0" w:lastRowLastColumn="0"/>
                    <w:rPr>
                      <w:sz w:val="24"/>
                    </w:rPr>
                  </w:pPr>
                  <w:r w:rsidRPr="0054250A">
                    <w:rPr>
                      <w:sz w:val="24"/>
                    </w:rPr>
                    <w:t>Will apparel pricing grow slower on a secular basis, given the consumer’s newfound appetite for discounting brought about during the 2008 recession?</w:t>
                  </w:r>
                </w:p>
              </w:tc>
            </w:tr>
            <w:tr w:rsidR="0054250A" w:rsidRPr="0054250A" w14:paraId="51CDBEEF" w14:textId="77777777" w:rsidTr="00542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5D736B5B" w14:textId="77777777" w:rsidR="0054250A" w:rsidRPr="0054250A" w:rsidRDefault="0054250A" w:rsidP="00094A58">
                  <w:pPr>
                    <w:rPr>
                      <w:sz w:val="24"/>
                    </w:rPr>
                  </w:pPr>
                  <w:r w:rsidRPr="0054250A">
                    <w:rPr>
                      <w:sz w:val="24"/>
                    </w:rPr>
                    <w:t>Software</w:t>
                  </w:r>
                </w:p>
              </w:tc>
              <w:tc>
                <w:tcPr>
                  <w:tcW w:w="7632" w:type="dxa"/>
                </w:tcPr>
                <w:p w14:paraId="2FEA7D18" w14:textId="77777777" w:rsidR="0054250A" w:rsidRPr="0054250A" w:rsidRDefault="0054250A" w:rsidP="00F71C64">
                  <w:pPr>
                    <w:jc w:val="left"/>
                    <w:cnfStyle w:val="000000100000" w:firstRow="0" w:lastRow="0" w:firstColumn="0" w:lastColumn="0" w:oddVBand="0" w:evenVBand="0" w:oddHBand="1" w:evenHBand="0" w:firstRowFirstColumn="0" w:firstRowLastColumn="0" w:lastRowFirstColumn="0" w:lastRowLastColumn="0"/>
                    <w:rPr>
                      <w:sz w:val="24"/>
                    </w:rPr>
                  </w:pPr>
                  <w:r w:rsidRPr="0054250A">
                    <w:rPr>
                      <w:sz w:val="24"/>
                    </w:rPr>
                    <w:t>Will newfound growth of the distribution cha</w:t>
                  </w:r>
                  <w:r w:rsidR="00F71C64">
                    <w:rPr>
                      <w:sz w:val="24"/>
                    </w:rPr>
                    <w:t xml:space="preserve">nnels for Open Source software </w:t>
                  </w:r>
                  <w:r w:rsidRPr="0054250A">
                    <w:rPr>
                      <w:sz w:val="24"/>
                    </w:rPr>
                    <w:t>have a negative impact on traditional software companies?</w:t>
                  </w:r>
                </w:p>
              </w:tc>
            </w:tr>
            <w:tr w:rsidR="0054250A" w:rsidRPr="0054250A" w14:paraId="01B78FF1" w14:textId="77777777" w:rsidTr="0054250A">
              <w:tc>
                <w:tcPr>
                  <w:cnfStyle w:val="001000000000" w:firstRow="0" w:lastRow="0" w:firstColumn="1" w:lastColumn="0" w:oddVBand="0" w:evenVBand="0" w:oddHBand="0" w:evenHBand="0" w:firstRowFirstColumn="0" w:firstRowLastColumn="0" w:lastRowFirstColumn="0" w:lastRowLastColumn="0"/>
                  <w:tcW w:w="1872" w:type="dxa"/>
                </w:tcPr>
                <w:p w14:paraId="5D22C006" w14:textId="77777777" w:rsidR="0054250A" w:rsidRPr="0054250A" w:rsidRDefault="0054250A" w:rsidP="00094A58">
                  <w:pPr>
                    <w:rPr>
                      <w:sz w:val="24"/>
                    </w:rPr>
                  </w:pPr>
                  <w:r w:rsidRPr="0054250A">
                    <w:rPr>
                      <w:sz w:val="24"/>
                    </w:rPr>
                    <w:t>Telecom</w:t>
                  </w:r>
                </w:p>
              </w:tc>
              <w:tc>
                <w:tcPr>
                  <w:tcW w:w="7632" w:type="dxa"/>
                </w:tcPr>
                <w:p w14:paraId="192D80EC" w14:textId="77777777" w:rsidR="0054250A" w:rsidRPr="0054250A" w:rsidRDefault="0054250A" w:rsidP="00094A58">
                  <w:pPr>
                    <w:jc w:val="left"/>
                    <w:cnfStyle w:val="000000000000" w:firstRow="0" w:lastRow="0" w:firstColumn="0" w:lastColumn="0" w:oddVBand="0" w:evenVBand="0" w:oddHBand="0" w:evenHBand="0" w:firstRowFirstColumn="0" w:firstRowLastColumn="0" w:lastRowFirstColumn="0" w:lastRowLastColumn="0"/>
                    <w:rPr>
                      <w:sz w:val="24"/>
                    </w:rPr>
                  </w:pPr>
                  <w:r w:rsidRPr="0054250A">
                    <w:rPr>
                      <w:sz w:val="24"/>
                    </w:rPr>
                    <w:t>Will saturation of the domestic smartphone market lead to price wars among the wireless carriers that causes consensus expectations to drop?</w:t>
                  </w:r>
                </w:p>
              </w:tc>
            </w:tr>
            <w:tr w:rsidR="0054250A" w:rsidRPr="0054250A" w14:paraId="47A60549" w14:textId="77777777" w:rsidTr="00542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7A19B87C" w14:textId="77777777" w:rsidR="0054250A" w:rsidRPr="0054250A" w:rsidRDefault="0054250A" w:rsidP="00094A58">
                  <w:pPr>
                    <w:rPr>
                      <w:sz w:val="24"/>
                    </w:rPr>
                  </w:pPr>
                  <w:r w:rsidRPr="0054250A">
                    <w:rPr>
                      <w:sz w:val="24"/>
                    </w:rPr>
                    <w:t>Wireless Equipment</w:t>
                  </w:r>
                </w:p>
              </w:tc>
              <w:tc>
                <w:tcPr>
                  <w:tcW w:w="7632" w:type="dxa"/>
                </w:tcPr>
                <w:p w14:paraId="47C76622" w14:textId="77777777" w:rsidR="0054250A" w:rsidRPr="0054250A" w:rsidRDefault="0054250A" w:rsidP="00F71C64">
                  <w:pPr>
                    <w:jc w:val="left"/>
                    <w:cnfStyle w:val="000000100000" w:firstRow="0" w:lastRow="0" w:firstColumn="0" w:lastColumn="0" w:oddVBand="0" w:evenVBand="0" w:oddHBand="1" w:evenHBand="0" w:firstRowFirstColumn="0" w:firstRowLastColumn="0" w:lastRowFirstColumn="0" w:lastRowLastColumn="0"/>
                    <w:rPr>
                      <w:sz w:val="24"/>
                    </w:rPr>
                  </w:pPr>
                  <w:r w:rsidRPr="0054250A">
                    <w:rPr>
                      <w:sz w:val="24"/>
                    </w:rPr>
                    <w:t>Will a more competitive wireless phone market and greater emphasis by the carriers to improve efficiency (</w:t>
                  </w:r>
                  <w:r w:rsidR="00F71C64">
                    <w:rPr>
                      <w:sz w:val="24"/>
                    </w:rPr>
                    <w:t>rather than</w:t>
                  </w:r>
                  <w:r w:rsidRPr="0054250A">
                    <w:rPr>
                      <w:sz w:val="24"/>
                    </w:rPr>
                    <w:t xml:space="preserve"> their </w:t>
                  </w:r>
                  <w:r w:rsidR="00F71C64">
                    <w:rPr>
                      <w:sz w:val="24"/>
                    </w:rPr>
                    <w:t xml:space="preserve">historical emphasis on upgrading networks) </w:t>
                  </w:r>
                  <w:r w:rsidRPr="0054250A">
                    <w:rPr>
                      <w:sz w:val="24"/>
                    </w:rPr>
                    <w:t>cause a bigger-than-expected drop in capital spending</w:t>
                  </w:r>
                  <w:r w:rsidR="00F71C64">
                    <w:rPr>
                      <w:sz w:val="24"/>
                    </w:rPr>
                    <w:t>?</w:t>
                  </w:r>
                </w:p>
              </w:tc>
            </w:tr>
          </w:tbl>
          <w:p w14:paraId="4725A0AE" w14:textId="77777777" w:rsidR="00EF027F" w:rsidRPr="00EE5654" w:rsidRDefault="0054250A" w:rsidP="00EE5654">
            <w:pPr>
              <w:pStyle w:val="LGPTableText"/>
            </w:pPr>
            <w:r>
              <w:t>* Created in early 2015 and therefore some of the examples will become outdated over time</w:t>
            </w:r>
          </w:p>
        </w:tc>
      </w:tr>
      <w:tr w:rsidR="00F276D5" w:rsidRPr="002F6248" w14:paraId="78577E4E" w14:textId="77777777" w:rsidTr="00970E65">
        <w:tblPrEx>
          <w:tblLook w:val="0000" w:firstRow="0" w:lastRow="0" w:firstColumn="0" w:lastColumn="0" w:noHBand="0" w:noVBand="0"/>
        </w:tblPrEx>
        <w:trPr>
          <w:gridBefore w:val="1"/>
          <w:wBefore w:w="7" w:type="dxa"/>
          <w:cantSplit/>
          <w:trHeight w:val="300"/>
          <w:hidden/>
        </w:trPr>
        <w:tc>
          <w:tcPr>
            <w:tcW w:w="436" w:type="dxa"/>
            <w:gridSpan w:val="3"/>
            <w:shd w:val="clear" w:color="auto" w:fill="auto"/>
          </w:tcPr>
          <w:p w14:paraId="18335654" w14:textId="77777777" w:rsidR="00F276D5" w:rsidRPr="002F6248" w:rsidRDefault="00F276D5" w:rsidP="00970E65">
            <w:pPr>
              <w:pStyle w:val="zLGPIconExtractHandout"/>
              <w:rPr>
                <w:color w:val="FF0000"/>
              </w:rPr>
            </w:pPr>
            <w:r w:rsidRPr="002F6248">
              <w:rPr>
                <w:color w:val="FF0000"/>
              </w:rPr>
              <w:lastRenderedPageBreak/>
              <w:t>z</w:t>
            </w:r>
          </w:p>
        </w:tc>
        <w:tc>
          <w:tcPr>
            <w:tcW w:w="10082" w:type="dxa"/>
            <w:gridSpan w:val="5"/>
          </w:tcPr>
          <w:tbl>
            <w:tblPr>
              <w:tblStyle w:val="MediumShading1-Accent1"/>
              <w:tblW w:w="9903" w:type="dxa"/>
              <w:tblLayout w:type="fixed"/>
              <w:tblLook w:val="0420" w:firstRow="1" w:lastRow="0" w:firstColumn="0" w:lastColumn="0" w:noHBand="0" w:noVBand="1"/>
            </w:tblPr>
            <w:tblGrid>
              <w:gridCol w:w="9903"/>
            </w:tblGrid>
            <w:tr w:rsidR="00F276D5" w:rsidRPr="005F1D9A" w14:paraId="454FA995" w14:textId="77777777" w:rsidTr="00970E65">
              <w:trPr>
                <w:cnfStyle w:val="100000000000" w:firstRow="1" w:lastRow="0" w:firstColumn="0" w:lastColumn="0" w:oddVBand="0" w:evenVBand="0" w:oddHBand="0" w:evenHBand="0" w:firstRowFirstColumn="0" w:firstRowLastColumn="0" w:lastRowFirstColumn="0" w:lastRowLastColumn="0"/>
              </w:trPr>
              <w:tc>
                <w:tcPr>
                  <w:tcW w:w="9903" w:type="dxa"/>
                </w:tcPr>
                <w:p w14:paraId="048389F2" w14:textId="77777777" w:rsidR="00F276D5" w:rsidRPr="005F1D9A" w:rsidRDefault="00F276D5" w:rsidP="00970E65">
                  <w:pPr>
                    <w:pStyle w:val="LGPTableText"/>
                    <w:rPr>
                      <w:noProof w:val="0"/>
                      <w:color w:val="auto"/>
                      <w:sz w:val="22"/>
                    </w:rPr>
                  </w:pPr>
                  <w:r>
                    <w:rPr>
                      <w:noProof w:val="0"/>
                      <w:color w:val="auto"/>
                      <w:sz w:val="22"/>
                    </w:rPr>
                    <w:t>These are potential critical factors for stocks in my sector that I intend to research further:</w:t>
                  </w:r>
                </w:p>
              </w:tc>
            </w:tr>
            <w:tr w:rsidR="00F276D5" w:rsidRPr="005F1D9A" w14:paraId="031778D6" w14:textId="77777777" w:rsidTr="00970E65">
              <w:trPr>
                <w:cnfStyle w:val="000000100000" w:firstRow="0" w:lastRow="0" w:firstColumn="0" w:lastColumn="0" w:oddVBand="0" w:evenVBand="0" w:oddHBand="1" w:evenHBand="0" w:firstRowFirstColumn="0" w:firstRowLastColumn="0" w:lastRowFirstColumn="0" w:lastRowLastColumn="0"/>
                <w:trHeight w:val="1152"/>
              </w:trPr>
              <w:tc>
                <w:tcPr>
                  <w:tcW w:w="9903" w:type="dxa"/>
                </w:tcPr>
                <w:p w14:paraId="1C299A77" w14:textId="77777777" w:rsidR="00F276D5" w:rsidRPr="005F1D9A" w:rsidRDefault="00F276D5" w:rsidP="00970E65">
                  <w:pPr>
                    <w:pStyle w:val="LGPTableText"/>
                    <w:rPr>
                      <w:noProof w:val="0"/>
                      <w:color w:val="auto"/>
                      <w:sz w:val="22"/>
                    </w:rPr>
                  </w:pPr>
                </w:p>
              </w:tc>
            </w:tr>
            <w:tr w:rsidR="00F276D5" w:rsidRPr="005F1D9A" w14:paraId="6A062EB8" w14:textId="77777777" w:rsidTr="00970E65">
              <w:trPr>
                <w:cnfStyle w:val="000000010000" w:firstRow="0" w:lastRow="0" w:firstColumn="0" w:lastColumn="0" w:oddVBand="0" w:evenVBand="0" w:oddHBand="0" w:evenHBand="1" w:firstRowFirstColumn="0" w:firstRowLastColumn="0" w:lastRowFirstColumn="0" w:lastRowLastColumn="0"/>
                <w:trHeight w:val="1152"/>
              </w:trPr>
              <w:tc>
                <w:tcPr>
                  <w:tcW w:w="9903" w:type="dxa"/>
                </w:tcPr>
                <w:p w14:paraId="368366A9" w14:textId="77777777" w:rsidR="00F276D5" w:rsidRPr="005F1D9A" w:rsidRDefault="00F276D5" w:rsidP="00970E65">
                  <w:pPr>
                    <w:pStyle w:val="LGPTableText"/>
                    <w:rPr>
                      <w:noProof w:val="0"/>
                      <w:color w:val="auto"/>
                      <w:sz w:val="22"/>
                    </w:rPr>
                  </w:pPr>
                </w:p>
              </w:tc>
            </w:tr>
            <w:tr w:rsidR="00F276D5" w:rsidRPr="005F1D9A" w14:paraId="1FBBBF8B" w14:textId="77777777" w:rsidTr="00970E65">
              <w:trPr>
                <w:cnfStyle w:val="000000100000" w:firstRow="0" w:lastRow="0" w:firstColumn="0" w:lastColumn="0" w:oddVBand="0" w:evenVBand="0" w:oddHBand="1" w:evenHBand="0" w:firstRowFirstColumn="0" w:firstRowLastColumn="0" w:lastRowFirstColumn="0" w:lastRowLastColumn="0"/>
                <w:trHeight w:val="1152"/>
              </w:trPr>
              <w:tc>
                <w:tcPr>
                  <w:tcW w:w="9903" w:type="dxa"/>
                </w:tcPr>
                <w:p w14:paraId="0A3B4B13" w14:textId="77777777" w:rsidR="00F276D5" w:rsidRPr="005F1D9A" w:rsidRDefault="00F276D5" w:rsidP="00970E65">
                  <w:pPr>
                    <w:pStyle w:val="LGPTableText"/>
                    <w:rPr>
                      <w:noProof w:val="0"/>
                      <w:color w:val="auto"/>
                      <w:sz w:val="22"/>
                    </w:rPr>
                  </w:pPr>
                </w:p>
              </w:tc>
            </w:tr>
          </w:tbl>
          <w:p w14:paraId="00AFEE59" w14:textId="77777777" w:rsidR="00F276D5" w:rsidRPr="002F6248" w:rsidRDefault="00F276D5" w:rsidP="00970E65">
            <w:pPr>
              <w:pStyle w:val="LGPText"/>
              <w:rPr>
                <w:color w:val="FF0000"/>
                <w:sz w:val="20"/>
              </w:rPr>
            </w:pPr>
          </w:p>
        </w:tc>
      </w:tr>
      <w:tr w:rsidR="00EE5654" w:rsidRPr="002F6248" w14:paraId="1491E7D6" w14:textId="77777777" w:rsidTr="00EE5654">
        <w:tblPrEx>
          <w:tblLook w:val="0000" w:firstRow="0" w:lastRow="0" w:firstColumn="0" w:lastColumn="0" w:noHBand="0" w:noVBand="0"/>
        </w:tblPrEx>
        <w:trPr>
          <w:gridBefore w:val="1"/>
          <w:wBefore w:w="7" w:type="dxa"/>
          <w:cantSplit/>
          <w:trHeight w:val="300"/>
          <w:hidden/>
        </w:trPr>
        <w:tc>
          <w:tcPr>
            <w:tcW w:w="436" w:type="dxa"/>
            <w:gridSpan w:val="3"/>
            <w:shd w:val="clear" w:color="auto" w:fill="auto"/>
          </w:tcPr>
          <w:p w14:paraId="4139D258" w14:textId="77777777" w:rsidR="00EE5654" w:rsidRPr="002F6248" w:rsidRDefault="00EE5654" w:rsidP="00094A58">
            <w:pPr>
              <w:pStyle w:val="zLGPIconExtractHandout"/>
              <w:rPr>
                <w:color w:val="FF0000"/>
              </w:rPr>
            </w:pPr>
            <w:r w:rsidRPr="002F6248">
              <w:rPr>
                <w:color w:val="FF0000"/>
              </w:rPr>
              <w:t>z</w:t>
            </w:r>
          </w:p>
        </w:tc>
        <w:tc>
          <w:tcPr>
            <w:tcW w:w="10082" w:type="dxa"/>
            <w:gridSpan w:val="5"/>
          </w:tcPr>
          <w:tbl>
            <w:tblPr>
              <w:tblStyle w:val="MediumShading1-Accent1"/>
              <w:tblW w:w="9903" w:type="dxa"/>
              <w:tblLayout w:type="fixed"/>
              <w:tblLook w:val="0420" w:firstRow="1" w:lastRow="0" w:firstColumn="0" w:lastColumn="0" w:noHBand="0" w:noVBand="1"/>
            </w:tblPr>
            <w:tblGrid>
              <w:gridCol w:w="9903"/>
            </w:tblGrid>
            <w:tr w:rsidR="00EE5654" w:rsidRPr="005F1D9A" w14:paraId="67A5E401" w14:textId="77777777" w:rsidTr="00EE5654">
              <w:trPr>
                <w:cnfStyle w:val="100000000000" w:firstRow="1" w:lastRow="0" w:firstColumn="0" w:lastColumn="0" w:oddVBand="0" w:evenVBand="0" w:oddHBand="0" w:evenHBand="0" w:firstRowFirstColumn="0" w:firstRowLastColumn="0" w:lastRowFirstColumn="0" w:lastRowLastColumn="0"/>
              </w:trPr>
              <w:tc>
                <w:tcPr>
                  <w:tcW w:w="9903" w:type="dxa"/>
                </w:tcPr>
                <w:p w14:paraId="624762CB" w14:textId="06F3C179" w:rsidR="00EE5654" w:rsidRPr="005F1D9A" w:rsidRDefault="00EE5654" w:rsidP="00F276D5">
                  <w:pPr>
                    <w:pStyle w:val="LGPTableText"/>
                    <w:rPr>
                      <w:noProof w:val="0"/>
                      <w:color w:val="auto"/>
                      <w:sz w:val="22"/>
                    </w:rPr>
                  </w:pPr>
                  <w:r>
                    <w:rPr>
                      <w:noProof w:val="0"/>
                      <w:color w:val="auto"/>
                      <w:sz w:val="22"/>
                    </w:rPr>
                    <w:t xml:space="preserve">These are </w:t>
                  </w:r>
                  <w:r w:rsidR="00F276D5">
                    <w:rPr>
                      <w:noProof w:val="0"/>
                      <w:color w:val="auto"/>
                      <w:sz w:val="22"/>
                    </w:rPr>
                    <w:t>factors that waste my time but are clearly not critical factors (I’ll stop spending time on them)</w:t>
                  </w:r>
                  <w:r>
                    <w:rPr>
                      <w:noProof w:val="0"/>
                      <w:color w:val="auto"/>
                      <w:sz w:val="22"/>
                    </w:rPr>
                    <w:t>:</w:t>
                  </w:r>
                </w:p>
              </w:tc>
            </w:tr>
            <w:tr w:rsidR="00EE5654" w:rsidRPr="005F1D9A" w14:paraId="56473F32" w14:textId="77777777" w:rsidTr="00EE5654">
              <w:trPr>
                <w:cnfStyle w:val="000000100000" w:firstRow="0" w:lastRow="0" w:firstColumn="0" w:lastColumn="0" w:oddVBand="0" w:evenVBand="0" w:oddHBand="1" w:evenHBand="0" w:firstRowFirstColumn="0" w:firstRowLastColumn="0" w:lastRowFirstColumn="0" w:lastRowLastColumn="0"/>
                <w:trHeight w:val="1152"/>
              </w:trPr>
              <w:tc>
                <w:tcPr>
                  <w:tcW w:w="9903" w:type="dxa"/>
                </w:tcPr>
                <w:p w14:paraId="6228E788" w14:textId="77777777" w:rsidR="00EE5654" w:rsidRPr="005F1D9A" w:rsidRDefault="00EE5654" w:rsidP="00094A58">
                  <w:pPr>
                    <w:pStyle w:val="LGPTableText"/>
                    <w:rPr>
                      <w:noProof w:val="0"/>
                      <w:color w:val="auto"/>
                      <w:sz w:val="22"/>
                    </w:rPr>
                  </w:pPr>
                </w:p>
              </w:tc>
            </w:tr>
            <w:tr w:rsidR="00EE5654" w:rsidRPr="005F1D9A" w14:paraId="5086D4EE" w14:textId="77777777" w:rsidTr="00EE5654">
              <w:trPr>
                <w:cnfStyle w:val="000000010000" w:firstRow="0" w:lastRow="0" w:firstColumn="0" w:lastColumn="0" w:oddVBand="0" w:evenVBand="0" w:oddHBand="0" w:evenHBand="1" w:firstRowFirstColumn="0" w:firstRowLastColumn="0" w:lastRowFirstColumn="0" w:lastRowLastColumn="0"/>
                <w:trHeight w:val="1152"/>
              </w:trPr>
              <w:tc>
                <w:tcPr>
                  <w:tcW w:w="9903" w:type="dxa"/>
                </w:tcPr>
                <w:p w14:paraId="0650457F" w14:textId="77777777" w:rsidR="00EE5654" w:rsidRPr="005F1D9A" w:rsidRDefault="00EE5654" w:rsidP="00094A58">
                  <w:pPr>
                    <w:pStyle w:val="LGPTableText"/>
                    <w:rPr>
                      <w:noProof w:val="0"/>
                      <w:color w:val="auto"/>
                      <w:sz w:val="22"/>
                    </w:rPr>
                  </w:pPr>
                </w:p>
              </w:tc>
            </w:tr>
            <w:tr w:rsidR="00EE5654" w:rsidRPr="005F1D9A" w14:paraId="1F660702" w14:textId="77777777" w:rsidTr="00EE5654">
              <w:trPr>
                <w:cnfStyle w:val="000000100000" w:firstRow="0" w:lastRow="0" w:firstColumn="0" w:lastColumn="0" w:oddVBand="0" w:evenVBand="0" w:oddHBand="1" w:evenHBand="0" w:firstRowFirstColumn="0" w:firstRowLastColumn="0" w:lastRowFirstColumn="0" w:lastRowLastColumn="0"/>
                <w:trHeight w:val="1152"/>
              </w:trPr>
              <w:tc>
                <w:tcPr>
                  <w:tcW w:w="9903" w:type="dxa"/>
                </w:tcPr>
                <w:p w14:paraId="5FA3865A" w14:textId="77777777" w:rsidR="00EE5654" w:rsidRPr="005F1D9A" w:rsidRDefault="00EE5654" w:rsidP="00094A58">
                  <w:pPr>
                    <w:pStyle w:val="LGPTableText"/>
                    <w:rPr>
                      <w:noProof w:val="0"/>
                      <w:color w:val="auto"/>
                      <w:sz w:val="22"/>
                    </w:rPr>
                  </w:pPr>
                </w:p>
              </w:tc>
            </w:tr>
          </w:tbl>
          <w:p w14:paraId="2827A92D" w14:textId="77777777" w:rsidR="00EE5654" w:rsidRPr="002F6248" w:rsidRDefault="00EE5654" w:rsidP="00094A58">
            <w:pPr>
              <w:pStyle w:val="LGPText"/>
              <w:rPr>
                <w:color w:val="FF0000"/>
                <w:sz w:val="20"/>
              </w:rPr>
            </w:pPr>
          </w:p>
        </w:tc>
      </w:tr>
      <w:tr w:rsidR="001A26B7" w:rsidRPr="002F6248" w14:paraId="130A19BD" w14:textId="77777777" w:rsidTr="00EE5654">
        <w:tblPrEx>
          <w:tblLook w:val="0000" w:firstRow="0" w:lastRow="0" w:firstColumn="0" w:lastColumn="0" w:noHBand="0" w:noVBand="0"/>
        </w:tblPrEx>
        <w:trPr>
          <w:cantSplit/>
          <w:trHeight w:val="7344"/>
          <w:hidden/>
        </w:trPr>
        <w:tc>
          <w:tcPr>
            <w:tcW w:w="385" w:type="dxa"/>
            <w:gridSpan w:val="3"/>
            <w:shd w:val="clear" w:color="auto" w:fill="auto"/>
          </w:tcPr>
          <w:p w14:paraId="3C77B0F8" w14:textId="77777777" w:rsidR="001A26B7" w:rsidRPr="002F6248" w:rsidRDefault="001A26B7" w:rsidP="00EF027F">
            <w:pPr>
              <w:pStyle w:val="zLGPIconExtractHandout"/>
              <w:rPr>
                <w:color w:val="FF0000"/>
              </w:rPr>
            </w:pPr>
            <w:r w:rsidRPr="002F6248">
              <w:rPr>
                <w:color w:val="FF0000"/>
              </w:rPr>
              <w:lastRenderedPageBreak/>
              <w:t>z</w:t>
            </w:r>
          </w:p>
        </w:tc>
        <w:tc>
          <w:tcPr>
            <w:tcW w:w="10140" w:type="dxa"/>
            <w:gridSpan w:val="6"/>
          </w:tcPr>
          <w:p w14:paraId="56CCE4B9" w14:textId="77777777" w:rsidR="001A26B7" w:rsidRPr="00D512C7" w:rsidRDefault="001A26B7" w:rsidP="001A26B7">
            <w:pPr>
              <w:pStyle w:val="Heading3"/>
            </w:pPr>
            <w:bookmarkStart w:id="35" w:name="_Toc413834429"/>
            <w:r>
              <w:t xml:space="preserve">TAP </w:t>
            </w:r>
            <w:r w:rsidRPr="00D512C7">
              <w:t xml:space="preserve">Section </w:t>
            </w:r>
            <w:r w:rsidRPr="00D512C7">
              <w:fldChar w:fldCharType="begin"/>
            </w:r>
            <w:r w:rsidRPr="00D512C7">
              <w:instrText xml:space="preserve"> AUTONUM  </w:instrText>
            </w:r>
            <w:r w:rsidRPr="00D512C7">
              <w:fldChar w:fldCharType="end"/>
            </w:r>
            <w:r w:rsidRPr="00D512C7">
              <w:t xml:space="preserve"> </w:t>
            </w:r>
            <w:r>
              <w:t>Create Your Monitoring Matrix</w:t>
            </w:r>
            <w:bookmarkEnd w:id="35"/>
          </w:p>
          <w:p w14:paraId="0D6F63C1" w14:textId="77777777" w:rsidR="001A26B7" w:rsidRPr="00D512C7" w:rsidRDefault="001A26B7" w:rsidP="00EF027F">
            <w:pPr>
              <w:pStyle w:val="PGPTitle"/>
            </w:pPr>
            <w:r w:rsidRPr="00D512C7">
              <w:t>Complete the following table for the four highest-ranked factors in Exhibit A.</w:t>
            </w:r>
          </w:p>
          <w:tbl>
            <w:tblPr>
              <w:tblStyle w:val="MediumShading1-Accent1"/>
              <w:tblW w:w="0" w:type="auto"/>
              <w:tblLayout w:type="fixed"/>
              <w:tblLook w:val="0420" w:firstRow="1" w:lastRow="0" w:firstColumn="0" w:lastColumn="0" w:noHBand="0" w:noVBand="1"/>
            </w:tblPr>
            <w:tblGrid>
              <w:gridCol w:w="1980"/>
              <w:gridCol w:w="1980"/>
              <w:gridCol w:w="1981"/>
              <w:gridCol w:w="1981"/>
              <w:gridCol w:w="1981"/>
            </w:tblGrid>
            <w:tr w:rsidR="001A26B7" w:rsidRPr="0058386C" w14:paraId="7118D19E" w14:textId="77777777" w:rsidTr="00EF027F">
              <w:trPr>
                <w:cnfStyle w:val="100000000000" w:firstRow="1" w:lastRow="0" w:firstColumn="0" w:lastColumn="0" w:oddVBand="0" w:evenVBand="0" w:oddHBand="0" w:evenHBand="0" w:firstRowFirstColumn="0" w:firstRowLastColumn="0" w:lastRowFirstColumn="0" w:lastRowLastColumn="0"/>
              </w:trPr>
              <w:tc>
                <w:tcPr>
                  <w:tcW w:w="1980" w:type="dxa"/>
                </w:tcPr>
                <w:p w14:paraId="05528EBA" w14:textId="77777777" w:rsidR="001A26B7" w:rsidRPr="0058386C" w:rsidRDefault="001A26B7" w:rsidP="00EF027F">
                  <w:pPr>
                    <w:pStyle w:val="LGPTableText"/>
                    <w:rPr>
                      <w:color w:val="auto"/>
                    </w:rPr>
                  </w:pPr>
                  <w:r w:rsidRPr="0058386C">
                    <w:rPr>
                      <w:color w:val="auto"/>
                    </w:rPr>
                    <w:t>Critical Factor</w:t>
                  </w:r>
                </w:p>
              </w:tc>
              <w:tc>
                <w:tcPr>
                  <w:tcW w:w="1980" w:type="dxa"/>
                </w:tcPr>
                <w:p w14:paraId="4B3A1E1B" w14:textId="77777777" w:rsidR="001A26B7" w:rsidRPr="0058386C" w:rsidRDefault="001A26B7" w:rsidP="00EF027F">
                  <w:pPr>
                    <w:pStyle w:val="LGPTableText"/>
                    <w:rPr>
                      <w:color w:val="auto"/>
                    </w:rPr>
                  </w:pPr>
                  <w:r w:rsidRPr="0058386C">
                    <w:rPr>
                      <w:color w:val="auto"/>
                    </w:rPr>
                    <w:t>Issue to Explore</w:t>
                  </w:r>
                </w:p>
              </w:tc>
              <w:tc>
                <w:tcPr>
                  <w:tcW w:w="1981" w:type="dxa"/>
                </w:tcPr>
                <w:p w14:paraId="0FA1D5EB" w14:textId="77777777" w:rsidR="001A26B7" w:rsidRPr="0058386C" w:rsidRDefault="001A26B7" w:rsidP="00EF027F">
                  <w:pPr>
                    <w:pStyle w:val="LGPTableText"/>
                    <w:rPr>
                      <w:color w:val="auto"/>
                    </w:rPr>
                  </w:pPr>
                  <w:r w:rsidRPr="0058386C">
                    <w:rPr>
                      <w:color w:val="auto"/>
                    </w:rPr>
                    <w:t>Potential Catalysts</w:t>
                  </w:r>
                </w:p>
              </w:tc>
              <w:tc>
                <w:tcPr>
                  <w:tcW w:w="1981" w:type="dxa"/>
                </w:tcPr>
                <w:p w14:paraId="4E983F42" w14:textId="77777777" w:rsidR="001A26B7" w:rsidRPr="0058386C" w:rsidRDefault="001A26B7" w:rsidP="00EF027F">
                  <w:pPr>
                    <w:pStyle w:val="LGPTableText"/>
                    <w:rPr>
                      <w:color w:val="auto"/>
                    </w:rPr>
                  </w:pPr>
                  <w:r w:rsidRPr="0058386C">
                    <w:rPr>
                      <w:color w:val="auto"/>
                    </w:rPr>
                    <w:t xml:space="preserve">Contact Source </w:t>
                  </w:r>
                </w:p>
              </w:tc>
              <w:tc>
                <w:tcPr>
                  <w:tcW w:w="1981" w:type="dxa"/>
                </w:tcPr>
                <w:p w14:paraId="41BFAB3B" w14:textId="77777777" w:rsidR="001A26B7" w:rsidRPr="0058386C" w:rsidRDefault="001A26B7" w:rsidP="00EF027F">
                  <w:pPr>
                    <w:pStyle w:val="LGPTableText"/>
                    <w:rPr>
                      <w:color w:val="auto"/>
                    </w:rPr>
                  </w:pPr>
                  <w:r w:rsidRPr="0058386C">
                    <w:rPr>
                      <w:color w:val="auto"/>
                    </w:rPr>
                    <w:t>Frequency</w:t>
                  </w:r>
                </w:p>
              </w:tc>
            </w:tr>
            <w:tr w:rsidR="001A26B7" w:rsidRPr="0058386C" w14:paraId="60D895A4" w14:textId="77777777" w:rsidTr="00EF027F">
              <w:trPr>
                <w:cnfStyle w:val="000000100000" w:firstRow="0" w:lastRow="0" w:firstColumn="0" w:lastColumn="0" w:oddVBand="0" w:evenVBand="0" w:oddHBand="1" w:evenHBand="0" w:firstRowFirstColumn="0" w:firstRowLastColumn="0" w:lastRowFirstColumn="0" w:lastRowLastColumn="0"/>
                <w:trHeight w:val="1440"/>
              </w:trPr>
              <w:tc>
                <w:tcPr>
                  <w:tcW w:w="1980" w:type="dxa"/>
                </w:tcPr>
                <w:p w14:paraId="602E9CC6" w14:textId="77777777" w:rsidR="001A26B7" w:rsidRPr="0058386C" w:rsidRDefault="001A26B7" w:rsidP="00EF027F">
                  <w:pPr>
                    <w:pStyle w:val="LGPTableText"/>
                    <w:rPr>
                      <w:noProof w:val="0"/>
                      <w:color w:val="auto"/>
                    </w:rPr>
                  </w:pPr>
                </w:p>
              </w:tc>
              <w:tc>
                <w:tcPr>
                  <w:tcW w:w="1980" w:type="dxa"/>
                </w:tcPr>
                <w:p w14:paraId="774133DD" w14:textId="77777777" w:rsidR="001A26B7" w:rsidRPr="0058386C" w:rsidRDefault="001A26B7" w:rsidP="00EF027F">
                  <w:pPr>
                    <w:pStyle w:val="LGPTableText"/>
                    <w:rPr>
                      <w:noProof w:val="0"/>
                      <w:color w:val="auto"/>
                    </w:rPr>
                  </w:pPr>
                </w:p>
              </w:tc>
              <w:tc>
                <w:tcPr>
                  <w:tcW w:w="1981" w:type="dxa"/>
                </w:tcPr>
                <w:p w14:paraId="1B6FA09F" w14:textId="77777777" w:rsidR="001A26B7" w:rsidRPr="0058386C" w:rsidRDefault="001A26B7" w:rsidP="00EF027F">
                  <w:pPr>
                    <w:pStyle w:val="LGPTableText"/>
                    <w:rPr>
                      <w:noProof w:val="0"/>
                      <w:color w:val="auto"/>
                    </w:rPr>
                  </w:pPr>
                </w:p>
              </w:tc>
              <w:tc>
                <w:tcPr>
                  <w:tcW w:w="1981" w:type="dxa"/>
                </w:tcPr>
                <w:p w14:paraId="2471A6A4" w14:textId="77777777" w:rsidR="001A26B7" w:rsidRPr="0058386C" w:rsidRDefault="001A26B7" w:rsidP="00EF027F">
                  <w:pPr>
                    <w:pStyle w:val="LGPTableText"/>
                    <w:rPr>
                      <w:noProof w:val="0"/>
                      <w:color w:val="auto"/>
                    </w:rPr>
                  </w:pPr>
                </w:p>
              </w:tc>
              <w:tc>
                <w:tcPr>
                  <w:tcW w:w="1981" w:type="dxa"/>
                </w:tcPr>
                <w:p w14:paraId="3712A1DE" w14:textId="77777777" w:rsidR="001A26B7" w:rsidRPr="0058386C" w:rsidRDefault="001A26B7" w:rsidP="00EF027F">
                  <w:pPr>
                    <w:pStyle w:val="LGPTableText"/>
                    <w:rPr>
                      <w:noProof w:val="0"/>
                      <w:color w:val="auto"/>
                    </w:rPr>
                  </w:pPr>
                </w:p>
              </w:tc>
            </w:tr>
            <w:tr w:rsidR="001A26B7" w:rsidRPr="0058386C" w14:paraId="06404B5A" w14:textId="77777777" w:rsidTr="00EF027F">
              <w:trPr>
                <w:cnfStyle w:val="000000010000" w:firstRow="0" w:lastRow="0" w:firstColumn="0" w:lastColumn="0" w:oddVBand="0" w:evenVBand="0" w:oddHBand="0" w:evenHBand="1" w:firstRowFirstColumn="0" w:firstRowLastColumn="0" w:lastRowFirstColumn="0" w:lastRowLastColumn="0"/>
                <w:trHeight w:val="1440"/>
              </w:trPr>
              <w:tc>
                <w:tcPr>
                  <w:tcW w:w="1980" w:type="dxa"/>
                </w:tcPr>
                <w:p w14:paraId="6FF1A62B" w14:textId="77777777" w:rsidR="001A26B7" w:rsidRPr="0058386C" w:rsidRDefault="001A26B7" w:rsidP="00EF027F">
                  <w:pPr>
                    <w:pStyle w:val="LGPTableText"/>
                    <w:rPr>
                      <w:noProof w:val="0"/>
                      <w:color w:val="auto"/>
                    </w:rPr>
                  </w:pPr>
                </w:p>
              </w:tc>
              <w:tc>
                <w:tcPr>
                  <w:tcW w:w="1980" w:type="dxa"/>
                </w:tcPr>
                <w:p w14:paraId="2480A78C" w14:textId="77777777" w:rsidR="001A26B7" w:rsidRPr="0058386C" w:rsidRDefault="001A26B7" w:rsidP="00EF027F">
                  <w:pPr>
                    <w:pStyle w:val="LGPTableText"/>
                    <w:rPr>
                      <w:noProof w:val="0"/>
                      <w:color w:val="auto"/>
                    </w:rPr>
                  </w:pPr>
                </w:p>
              </w:tc>
              <w:tc>
                <w:tcPr>
                  <w:tcW w:w="1981" w:type="dxa"/>
                </w:tcPr>
                <w:p w14:paraId="76A87D4C" w14:textId="77777777" w:rsidR="001A26B7" w:rsidRPr="0058386C" w:rsidRDefault="001A26B7" w:rsidP="00EF027F">
                  <w:pPr>
                    <w:pStyle w:val="LGPTableText"/>
                    <w:rPr>
                      <w:noProof w:val="0"/>
                      <w:color w:val="auto"/>
                    </w:rPr>
                  </w:pPr>
                </w:p>
              </w:tc>
              <w:tc>
                <w:tcPr>
                  <w:tcW w:w="1981" w:type="dxa"/>
                </w:tcPr>
                <w:p w14:paraId="38DBCBD7" w14:textId="77777777" w:rsidR="001A26B7" w:rsidRPr="0058386C" w:rsidRDefault="001A26B7" w:rsidP="00EF027F">
                  <w:pPr>
                    <w:pStyle w:val="LGPTableText"/>
                    <w:rPr>
                      <w:noProof w:val="0"/>
                      <w:color w:val="auto"/>
                    </w:rPr>
                  </w:pPr>
                </w:p>
              </w:tc>
              <w:tc>
                <w:tcPr>
                  <w:tcW w:w="1981" w:type="dxa"/>
                </w:tcPr>
                <w:p w14:paraId="6327BB10" w14:textId="77777777" w:rsidR="001A26B7" w:rsidRPr="0058386C" w:rsidRDefault="001A26B7" w:rsidP="00EF027F">
                  <w:pPr>
                    <w:pStyle w:val="LGPTableText"/>
                    <w:rPr>
                      <w:noProof w:val="0"/>
                      <w:color w:val="auto"/>
                    </w:rPr>
                  </w:pPr>
                </w:p>
              </w:tc>
            </w:tr>
            <w:tr w:rsidR="001A26B7" w:rsidRPr="0058386C" w14:paraId="62CDC1B6" w14:textId="77777777" w:rsidTr="00EF027F">
              <w:trPr>
                <w:cnfStyle w:val="000000100000" w:firstRow="0" w:lastRow="0" w:firstColumn="0" w:lastColumn="0" w:oddVBand="0" w:evenVBand="0" w:oddHBand="1" w:evenHBand="0" w:firstRowFirstColumn="0" w:firstRowLastColumn="0" w:lastRowFirstColumn="0" w:lastRowLastColumn="0"/>
                <w:trHeight w:val="1440"/>
              </w:trPr>
              <w:tc>
                <w:tcPr>
                  <w:tcW w:w="1980" w:type="dxa"/>
                </w:tcPr>
                <w:p w14:paraId="6B977CCE" w14:textId="77777777" w:rsidR="001A26B7" w:rsidRPr="0058386C" w:rsidRDefault="001A26B7" w:rsidP="00EF027F">
                  <w:pPr>
                    <w:pStyle w:val="LGPTableText"/>
                    <w:rPr>
                      <w:noProof w:val="0"/>
                      <w:color w:val="auto"/>
                    </w:rPr>
                  </w:pPr>
                </w:p>
              </w:tc>
              <w:tc>
                <w:tcPr>
                  <w:tcW w:w="1980" w:type="dxa"/>
                </w:tcPr>
                <w:p w14:paraId="2D9BE51F" w14:textId="77777777" w:rsidR="001A26B7" w:rsidRPr="0058386C" w:rsidRDefault="001A26B7" w:rsidP="00EF027F">
                  <w:pPr>
                    <w:pStyle w:val="LGPTableText"/>
                    <w:rPr>
                      <w:noProof w:val="0"/>
                      <w:color w:val="auto"/>
                    </w:rPr>
                  </w:pPr>
                </w:p>
              </w:tc>
              <w:tc>
                <w:tcPr>
                  <w:tcW w:w="1981" w:type="dxa"/>
                </w:tcPr>
                <w:p w14:paraId="50B19A85" w14:textId="77777777" w:rsidR="001A26B7" w:rsidRPr="0058386C" w:rsidRDefault="001A26B7" w:rsidP="00EF027F">
                  <w:pPr>
                    <w:pStyle w:val="LGPTableText"/>
                    <w:rPr>
                      <w:noProof w:val="0"/>
                      <w:color w:val="auto"/>
                    </w:rPr>
                  </w:pPr>
                </w:p>
              </w:tc>
              <w:tc>
                <w:tcPr>
                  <w:tcW w:w="1981" w:type="dxa"/>
                </w:tcPr>
                <w:p w14:paraId="4881CC5D" w14:textId="77777777" w:rsidR="001A26B7" w:rsidRPr="0058386C" w:rsidRDefault="001A26B7" w:rsidP="00EF027F">
                  <w:pPr>
                    <w:pStyle w:val="LGPTableText"/>
                    <w:rPr>
                      <w:noProof w:val="0"/>
                      <w:color w:val="auto"/>
                    </w:rPr>
                  </w:pPr>
                </w:p>
              </w:tc>
              <w:tc>
                <w:tcPr>
                  <w:tcW w:w="1981" w:type="dxa"/>
                </w:tcPr>
                <w:p w14:paraId="3689E2C7" w14:textId="77777777" w:rsidR="001A26B7" w:rsidRPr="0058386C" w:rsidRDefault="001A26B7" w:rsidP="00EF027F">
                  <w:pPr>
                    <w:pStyle w:val="LGPTableText"/>
                    <w:rPr>
                      <w:noProof w:val="0"/>
                      <w:color w:val="auto"/>
                    </w:rPr>
                  </w:pPr>
                </w:p>
              </w:tc>
            </w:tr>
            <w:tr w:rsidR="001A26B7" w:rsidRPr="0058386C" w14:paraId="2CC8B874" w14:textId="77777777" w:rsidTr="00EF027F">
              <w:trPr>
                <w:cnfStyle w:val="000000010000" w:firstRow="0" w:lastRow="0" w:firstColumn="0" w:lastColumn="0" w:oddVBand="0" w:evenVBand="0" w:oddHBand="0" w:evenHBand="1" w:firstRowFirstColumn="0" w:firstRowLastColumn="0" w:lastRowFirstColumn="0" w:lastRowLastColumn="0"/>
                <w:trHeight w:val="1440"/>
              </w:trPr>
              <w:tc>
                <w:tcPr>
                  <w:tcW w:w="1980" w:type="dxa"/>
                </w:tcPr>
                <w:p w14:paraId="0A8D3FA8" w14:textId="77777777" w:rsidR="001A26B7" w:rsidRPr="0058386C" w:rsidRDefault="001A26B7" w:rsidP="00EF027F">
                  <w:pPr>
                    <w:pStyle w:val="LGPTableText"/>
                    <w:rPr>
                      <w:noProof w:val="0"/>
                      <w:color w:val="auto"/>
                    </w:rPr>
                  </w:pPr>
                </w:p>
              </w:tc>
              <w:tc>
                <w:tcPr>
                  <w:tcW w:w="1980" w:type="dxa"/>
                </w:tcPr>
                <w:p w14:paraId="67CFD005" w14:textId="77777777" w:rsidR="001A26B7" w:rsidRPr="0058386C" w:rsidRDefault="001A26B7" w:rsidP="00EF027F">
                  <w:pPr>
                    <w:pStyle w:val="LGPTableText"/>
                    <w:rPr>
                      <w:noProof w:val="0"/>
                      <w:color w:val="auto"/>
                    </w:rPr>
                  </w:pPr>
                </w:p>
              </w:tc>
              <w:tc>
                <w:tcPr>
                  <w:tcW w:w="1981" w:type="dxa"/>
                </w:tcPr>
                <w:p w14:paraId="2A6C2E4D" w14:textId="77777777" w:rsidR="001A26B7" w:rsidRPr="0058386C" w:rsidRDefault="001A26B7" w:rsidP="00EF027F">
                  <w:pPr>
                    <w:pStyle w:val="LGPTableText"/>
                    <w:rPr>
                      <w:noProof w:val="0"/>
                      <w:color w:val="auto"/>
                    </w:rPr>
                  </w:pPr>
                </w:p>
              </w:tc>
              <w:tc>
                <w:tcPr>
                  <w:tcW w:w="1981" w:type="dxa"/>
                </w:tcPr>
                <w:p w14:paraId="13391BB0" w14:textId="77777777" w:rsidR="001A26B7" w:rsidRPr="0058386C" w:rsidRDefault="001A26B7" w:rsidP="00EF027F">
                  <w:pPr>
                    <w:pStyle w:val="LGPTableText"/>
                    <w:rPr>
                      <w:noProof w:val="0"/>
                      <w:color w:val="auto"/>
                    </w:rPr>
                  </w:pPr>
                </w:p>
              </w:tc>
              <w:tc>
                <w:tcPr>
                  <w:tcW w:w="1981" w:type="dxa"/>
                </w:tcPr>
                <w:p w14:paraId="10E7EF01" w14:textId="77777777" w:rsidR="001A26B7" w:rsidRPr="0058386C" w:rsidRDefault="001A26B7" w:rsidP="00EF027F">
                  <w:pPr>
                    <w:pStyle w:val="LGPTableText"/>
                    <w:rPr>
                      <w:noProof w:val="0"/>
                      <w:color w:val="auto"/>
                    </w:rPr>
                  </w:pPr>
                </w:p>
              </w:tc>
            </w:tr>
          </w:tbl>
          <w:p w14:paraId="2B5911BC" w14:textId="77777777" w:rsidR="001A26B7" w:rsidRPr="001A26B7" w:rsidRDefault="001A26B7" w:rsidP="001A26B7">
            <w:pPr>
              <w:pStyle w:val="PGPTitle"/>
            </w:pPr>
          </w:p>
        </w:tc>
      </w:tr>
    </w:tbl>
    <w:p w14:paraId="058A233B" w14:textId="77777777" w:rsidR="006E106B" w:rsidRPr="00295669" w:rsidRDefault="006E106B" w:rsidP="008C6E98">
      <w:pPr>
        <w:pStyle w:val="zLGPNewLessonSpacer"/>
      </w:pPr>
      <w:r>
        <w:br w:type="page"/>
      </w:r>
    </w:p>
    <w:p w14:paraId="1F76516C" w14:textId="77777777" w:rsidR="006E106B" w:rsidRDefault="006E106B" w:rsidP="00E44144">
      <w:pPr>
        <w:pStyle w:val="PGPModuleContinued"/>
      </w:pPr>
    </w:p>
    <w:tbl>
      <w:tblPr>
        <w:tblW w:w="0" w:type="auto"/>
        <w:tblLayout w:type="fixed"/>
        <w:tblCellMar>
          <w:left w:w="115" w:type="dxa"/>
          <w:right w:w="115" w:type="dxa"/>
        </w:tblCellMar>
        <w:tblLook w:val="01E0" w:firstRow="1" w:lastRow="1" w:firstColumn="1" w:lastColumn="1" w:noHBand="0" w:noVBand="0"/>
      </w:tblPr>
      <w:tblGrid>
        <w:gridCol w:w="10512"/>
      </w:tblGrid>
      <w:tr w:rsidR="006E106B" w:rsidRPr="007026C6" w14:paraId="3D1DF12F" w14:textId="77777777" w:rsidTr="00E44144">
        <w:trPr>
          <w:tblHeader/>
        </w:trPr>
        <w:tc>
          <w:tcPr>
            <w:tcW w:w="10512" w:type="dxa"/>
            <w:tcBorders>
              <w:top w:val="nil"/>
              <w:left w:val="nil"/>
              <w:bottom w:val="nil"/>
              <w:right w:val="nil"/>
            </w:tcBorders>
          </w:tcPr>
          <w:p w14:paraId="191E5E8C" w14:textId="77777777" w:rsidR="006E106B" w:rsidRPr="00E449A2" w:rsidRDefault="006E106B" w:rsidP="00E44144">
            <w:pPr>
              <w:pStyle w:val="PGPLessonName"/>
            </w:pPr>
            <w:r>
              <w:br w:type="page"/>
            </w:r>
            <w:r>
              <w:br w:type="page"/>
            </w:r>
            <w:bookmarkStart w:id="36" w:name="_Toc413834430"/>
            <w:r>
              <w:t>Notes</w:t>
            </w:r>
            <w:bookmarkEnd w:id="36"/>
          </w:p>
        </w:tc>
      </w:tr>
    </w:tbl>
    <w:p w14:paraId="40BA6720" w14:textId="77777777" w:rsidR="006E106B" w:rsidRPr="00D512C7" w:rsidRDefault="006E106B" w:rsidP="006E106B">
      <w:pPr>
        <w:pStyle w:val="PGPText"/>
      </w:pPr>
    </w:p>
    <w:tbl>
      <w:tblPr>
        <w:tblStyle w:val="TableGrid"/>
        <w:tblW w:w="10404" w:type="dxa"/>
        <w:tblLook w:val="04A0" w:firstRow="1" w:lastRow="0" w:firstColumn="1" w:lastColumn="0" w:noHBand="0" w:noVBand="1"/>
      </w:tblPr>
      <w:tblGrid>
        <w:gridCol w:w="324"/>
        <w:gridCol w:w="10080"/>
      </w:tblGrid>
      <w:tr w:rsidR="006E106B" w:rsidRPr="00D512C7" w14:paraId="43C127F9" w14:textId="77777777" w:rsidTr="00E44144">
        <w:trPr>
          <w:hidden/>
        </w:trPr>
        <w:tc>
          <w:tcPr>
            <w:tcW w:w="324" w:type="dxa"/>
            <w:tcBorders>
              <w:top w:val="nil"/>
              <w:left w:val="nil"/>
              <w:bottom w:val="nil"/>
              <w:right w:val="nil"/>
            </w:tcBorders>
            <w:shd w:val="clear" w:color="auto" w:fill="auto"/>
          </w:tcPr>
          <w:p w14:paraId="4A13024D"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shd w:val="clear" w:color="auto" w:fill="auto"/>
          </w:tcPr>
          <w:p w14:paraId="564C2F58" w14:textId="77777777" w:rsidR="006E106B" w:rsidRPr="00D512C7" w:rsidRDefault="006E106B" w:rsidP="00E44144">
            <w:pPr>
              <w:pStyle w:val="LGPTableHeaderText"/>
              <w:jc w:val="left"/>
              <w:rPr>
                <w:noProof w:val="0"/>
              </w:rPr>
            </w:pPr>
          </w:p>
        </w:tc>
      </w:tr>
      <w:tr w:rsidR="006E106B" w:rsidRPr="00D512C7" w14:paraId="657C31DA" w14:textId="77777777" w:rsidTr="00E44144">
        <w:trPr>
          <w:hidden/>
        </w:trPr>
        <w:tc>
          <w:tcPr>
            <w:tcW w:w="324" w:type="dxa"/>
            <w:tcBorders>
              <w:top w:val="nil"/>
              <w:left w:val="nil"/>
              <w:bottom w:val="nil"/>
              <w:right w:val="nil"/>
            </w:tcBorders>
          </w:tcPr>
          <w:p w14:paraId="64274F9A"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5325A01C" w14:textId="77777777" w:rsidR="006E106B" w:rsidRPr="00D512C7" w:rsidRDefault="006E106B" w:rsidP="00E44144">
            <w:pPr>
              <w:pStyle w:val="LGPTableText"/>
              <w:rPr>
                <w:noProof w:val="0"/>
              </w:rPr>
            </w:pPr>
          </w:p>
        </w:tc>
      </w:tr>
      <w:tr w:rsidR="006E106B" w:rsidRPr="00D512C7" w14:paraId="3FB5DF7A" w14:textId="77777777" w:rsidTr="00E44144">
        <w:trPr>
          <w:hidden/>
        </w:trPr>
        <w:tc>
          <w:tcPr>
            <w:tcW w:w="324" w:type="dxa"/>
            <w:tcBorders>
              <w:top w:val="nil"/>
              <w:left w:val="nil"/>
              <w:bottom w:val="nil"/>
              <w:right w:val="nil"/>
            </w:tcBorders>
          </w:tcPr>
          <w:p w14:paraId="689176AC"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2F8295B4" w14:textId="77777777" w:rsidR="006E106B" w:rsidRPr="00D512C7" w:rsidRDefault="006E106B" w:rsidP="00E44144">
            <w:pPr>
              <w:pStyle w:val="LGPTableText"/>
              <w:rPr>
                <w:noProof w:val="0"/>
              </w:rPr>
            </w:pPr>
          </w:p>
        </w:tc>
      </w:tr>
      <w:tr w:rsidR="006E106B" w:rsidRPr="00D512C7" w14:paraId="3A975096" w14:textId="77777777" w:rsidTr="00E44144">
        <w:trPr>
          <w:hidden/>
        </w:trPr>
        <w:tc>
          <w:tcPr>
            <w:tcW w:w="324" w:type="dxa"/>
            <w:tcBorders>
              <w:top w:val="nil"/>
              <w:left w:val="nil"/>
              <w:bottom w:val="nil"/>
              <w:right w:val="nil"/>
            </w:tcBorders>
          </w:tcPr>
          <w:p w14:paraId="3F4B10EE"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3DD54A7C" w14:textId="77777777" w:rsidR="006E106B" w:rsidRPr="00D512C7" w:rsidRDefault="006E106B" w:rsidP="00E44144">
            <w:pPr>
              <w:pStyle w:val="LGPTableText"/>
              <w:rPr>
                <w:noProof w:val="0"/>
              </w:rPr>
            </w:pPr>
          </w:p>
        </w:tc>
      </w:tr>
      <w:tr w:rsidR="006E106B" w:rsidRPr="00D512C7" w14:paraId="743AE738" w14:textId="77777777" w:rsidTr="00E44144">
        <w:trPr>
          <w:hidden/>
        </w:trPr>
        <w:tc>
          <w:tcPr>
            <w:tcW w:w="324" w:type="dxa"/>
            <w:tcBorders>
              <w:top w:val="nil"/>
              <w:left w:val="nil"/>
              <w:bottom w:val="nil"/>
              <w:right w:val="nil"/>
            </w:tcBorders>
          </w:tcPr>
          <w:p w14:paraId="59FB66A7"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1C9DFE8B" w14:textId="77777777" w:rsidR="006E106B" w:rsidRPr="00D512C7" w:rsidRDefault="006E106B" w:rsidP="00E44144">
            <w:pPr>
              <w:pStyle w:val="LGPTableText"/>
              <w:rPr>
                <w:noProof w:val="0"/>
              </w:rPr>
            </w:pPr>
          </w:p>
        </w:tc>
      </w:tr>
      <w:tr w:rsidR="006E106B" w:rsidRPr="00D512C7" w14:paraId="53F13DAA" w14:textId="77777777" w:rsidTr="00E44144">
        <w:trPr>
          <w:hidden/>
        </w:trPr>
        <w:tc>
          <w:tcPr>
            <w:tcW w:w="324" w:type="dxa"/>
            <w:tcBorders>
              <w:top w:val="nil"/>
              <w:left w:val="nil"/>
              <w:bottom w:val="nil"/>
              <w:right w:val="nil"/>
            </w:tcBorders>
          </w:tcPr>
          <w:p w14:paraId="12C54F8D"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36897F9B" w14:textId="77777777" w:rsidR="006E106B" w:rsidRPr="00D512C7" w:rsidRDefault="006E106B" w:rsidP="00E44144">
            <w:pPr>
              <w:pStyle w:val="LGPTableText"/>
              <w:rPr>
                <w:noProof w:val="0"/>
              </w:rPr>
            </w:pPr>
          </w:p>
        </w:tc>
      </w:tr>
      <w:tr w:rsidR="006E106B" w:rsidRPr="00D512C7" w14:paraId="483A40FC" w14:textId="77777777" w:rsidTr="00E44144">
        <w:trPr>
          <w:hidden/>
        </w:trPr>
        <w:tc>
          <w:tcPr>
            <w:tcW w:w="324" w:type="dxa"/>
            <w:tcBorders>
              <w:top w:val="nil"/>
              <w:left w:val="nil"/>
              <w:bottom w:val="nil"/>
              <w:right w:val="nil"/>
            </w:tcBorders>
          </w:tcPr>
          <w:p w14:paraId="68D79339"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3137E433" w14:textId="77777777" w:rsidR="006E106B" w:rsidRPr="00D512C7" w:rsidRDefault="006E106B" w:rsidP="00E44144">
            <w:pPr>
              <w:pStyle w:val="LGPTableText"/>
              <w:rPr>
                <w:noProof w:val="0"/>
              </w:rPr>
            </w:pPr>
          </w:p>
        </w:tc>
      </w:tr>
      <w:tr w:rsidR="006E106B" w:rsidRPr="00D512C7" w14:paraId="1DFB9879" w14:textId="77777777" w:rsidTr="00E44144">
        <w:trPr>
          <w:hidden/>
        </w:trPr>
        <w:tc>
          <w:tcPr>
            <w:tcW w:w="324" w:type="dxa"/>
            <w:tcBorders>
              <w:top w:val="nil"/>
              <w:left w:val="nil"/>
              <w:bottom w:val="nil"/>
              <w:right w:val="nil"/>
            </w:tcBorders>
          </w:tcPr>
          <w:p w14:paraId="7DDBCFD2"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74C0A80B" w14:textId="77777777" w:rsidR="006E106B" w:rsidRPr="00D512C7" w:rsidRDefault="006E106B" w:rsidP="00E44144">
            <w:pPr>
              <w:pStyle w:val="LGPTableText"/>
              <w:rPr>
                <w:noProof w:val="0"/>
              </w:rPr>
            </w:pPr>
          </w:p>
        </w:tc>
      </w:tr>
      <w:tr w:rsidR="006E106B" w:rsidRPr="00D512C7" w14:paraId="360C09B0" w14:textId="77777777" w:rsidTr="00E44144">
        <w:trPr>
          <w:hidden/>
        </w:trPr>
        <w:tc>
          <w:tcPr>
            <w:tcW w:w="324" w:type="dxa"/>
            <w:tcBorders>
              <w:top w:val="nil"/>
              <w:left w:val="nil"/>
              <w:bottom w:val="nil"/>
              <w:right w:val="nil"/>
            </w:tcBorders>
          </w:tcPr>
          <w:p w14:paraId="581511C7"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3B57E57F" w14:textId="77777777" w:rsidR="006E106B" w:rsidRPr="00D512C7" w:rsidRDefault="006E106B" w:rsidP="00E44144">
            <w:pPr>
              <w:pStyle w:val="LGPTableText"/>
              <w:rPr>
                <w:noProof w:val="0"/>
              </w:rPr>
            </w:pPr>
          </w:p>
        </w:tc>
      </w:tr>
      <w:tr w:rsidR="006E106B" w:rsidRPr="00D512C7" w14:paraId="16541158" w14:textId="77777777" w:rsidTr="00E44144">
        <w:trPr>
          <w:hidden/>
        </w:trPr>
        <w:tc>
          <w:tcPr>
            <w:tcW w:w="324" w:type="dxa"/>
            <w:tcBorders>
              <w:top w:val="nil"/>
              <w:left w:val="nil"/>
              <w:bottom w:val="nil"/>
              <w:right w:val="nil"/>
            </w:tcBorders>
          </w:tcPr>
          <w:p w14:paraId="06DC6288"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4FBCBAB8" w14:textId="77777777" w:rsidR="006E106B" w:rsidRPr="00D512C7" w:rsidRDefault="006E106B" w:rsidP="00E44144">
            <w:pPr>
              <w:pStyle w:val="LGPTableText"/>
              <w:rPr>
                <w:noProof w:val="0"/>
              </w:rPr>
            </w:pPr>
          </w:p>
        </w:tc>
      </w:tr>
      <w:tr w:rsidR="006E106B" w:rsidRPr="00D512C7" w14:paraId="3840EF82" w14:textId="77777777" w:rsidTr="00E44144">
        <w:trPr>
          <w:hidden/>
        </w:trPr>
        <w:tc>
          <w:tcPr>
            <w:tcW w:w="324" w:type="dxa"/>
            <w:tcBorders>
              <w:top w:val="nil"/>
              <w:left w:val="nil"/>
              <w:bottom w:val="nil"/>
              <w:right w:val="nil"/>
            </w:tcBorders>
          </w:tcPr>
          <w:p w14:paraId="322A110C"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12DCB60E" w14:textId="77777777" w:rsidR="006E106B" w:rsidRPr="00D512C7" w:rsidRDefault="006E106B" w:rsidP="00E44144">
            <w:pPr>
              <w:pStyle w:val="LGPTableText"/>
              <w:rPr>
                <w:noProof w:val="0"/>
              </w:rPr>
            </w:pPr>
          </w:p>
        </w:tc>
      </w:tr>
      <w:tr w:rsidR="006E106B" w:rsidRPr="00D512C7" w14:paraId="150EFDCC" w14:textId="77777777" w:rsidTr="00E44144">
        <w:trPr>
          <w:hidden/>
        </w:trPr>
        <w:tc>
          <w:tcPr>
            <w:tcW w:w="324" w:type="dxa"/>
            <w:tcBorders>
              <w:top w:val="nil"/>
              <w:left w:val="nil"/>
              <w:bottom w:val="nil"/>
              <w:right w:val="nil"/>
            </w:tcBorders>
          </w:tcPr>
          <w:p w14:paraId="2E311F73"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2D9054B9" w14:textId="77777777" w:rsidR="006E106B" w:rsidRPr="00D512C7" w:rsidRDefault="006E106B" w:rsidP="00E44144">
            <w:pPr>
              <w:pStyle w:val="LGPTableText"/>
              <w:rPr>
                <w:noProof w:val="0"/>
              </w:rPr>
            </w:pPr>
          </w:p>
        </w:tc>
      </w:tr>
      <w:tr w:rsidR="006E106B" w:rsidRPr="00D512C7" w14:paraId="40E87A81" w14:textId="77777777" w:rsidTr="00E44144">
        <w:trPr>
          <w:hidden/>
        </w:trPr>
        <w:tc>
          <w:tcPr>
            <w:tcW w:w="324" w:type="dxa"/>
            <w:tcBorders>
              <w:top w:val="nil"/>
              <w:left w:val="nil"/>
              <w:bottom w:val="nil"/>
              <w:right w:val="nil"/>
            </w:tcBorders>
          </w:tcPr>
          <w:p w14:paraId="7B2B449C"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45F41C24" w14:textId="77777777" w:rsidR="006E106B" w:rsidRPr="00D512C7" w:rsidRDefault="006E106B" w:rsidP="00E44144">
            <w:pPr>
              <w:pStyle w:val="LGPTableText"/>
              <w:rPr>
                <w:noProof w:val="0"/>
              </w:rPr>
            </w:pPr>
          </w:p>
        </w:tc>
      </w:tr>
      <w:tr w:rsidR="006E106B" w:rsidRPr="00D512C7" w14:paraId="7FF1145D" w14:textId="77777777" w:rsidTr="00E44144">
        <w:trPr>
          <w:hidden/>
        </w:trPr>
        <w:tc>
          <w:tcPr>
            <w:tcW w:w="324" w:type="dxa"/>
            <w:tcBorders>
              <w:top w:val="nil"/>
              <w:left w:val="nil"/>
              <w:bottom w:val="nil"/>
              <w:right w:val="nil"/>
            </w:tcBorders>
          </w:tcPr>
          <w:p w14:paraId="31B07025"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58CB07A4" w14:textId="77777777" w:rsidR="006E106B" w:rsidRPr="00D512C7" w:rsidRDefault="006E106B" w:rsidP="00E44144">
            <w:pPr>
              <w:pStyle w:val="LGPTableText"/>
              <w:rPr>
                <w:noProof w:val="0"/>
              </w:rPr>
            </w:pPr>
          </w:p>
        </w:tc>
      </w:tr>
      <w:tr w:rsidR="006E106B" w:rsidRPr="00D512C7" w14:paraId="2A5A6932" w14:textId="77777777" w:rsidTr="00E44144">
        <w:trPr>
          <w:hidden/>
        </w:trPr>
        <w:tc>
          <w:tcPr>
            <w:tcW w:w="324" w:type="dxa"/>
            <w:tcBorders>
              <w:top w:val="nil"/>
              <w:left w:val="nil"/>
              <w:bottom w:val="nil"/>
              <w:right w:val="nil"/>
            </w:tcBorders>
          </w:tcPr>
          <w:p w14:paraId="5EA7224E"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4CDBE12D" w14:textId="77777777" w:rsidR="006E106B" w:rsidRPr="00D512C7" w:rsidRDefault="006E106B" w:rsidP="00E44144">
            <w:pPr>
              <w:pStyle w:val="LGPTableText"/>
              <w:rPr>
                <w:noProof w:val="0"/>
              </w:rPr>
            </w:pPr>
          </w:p>
        </w:tc>
      </w:tr>
      <w:tr w:rsidR="006E106B" w:rsidRPr="00D512C7" w14:paraId="23A60BAE" w14:textId="77777777" w:rsidTr="00E44144">
        <w:trPr>
          <w:hidden/>
        </w:trPr>
        <w:tc>
          <w:tcPr>
            <w:tcW w:w="324" w:type="dxa"/>
            <w:tcBorders>
              <w:top w:val="nil"/>
              <w:left w:val="nil"/>
              <w:bottom w:val="nil"/>
              <w:right w:val="nil"/>
            </w:tcBorders>
          </w:tcPr>
          <w:p w14:paraId="69826194"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49E6505E" w14:textId="77777777" w:rsidR="006E106B" w:rsidRPr="00D512C7" w:rsidRDefault="006E106B" w:rsidP="00E44144">
            <w:pPr>
              <w:pStyle w:val="LGPTableText"/>
              <w:rPr>
                <w:noProof w:val="0"/>
              </w:rPr>
            </w:pPr>
          </w:p>
        </w:tc>
      </w:tr>
      <w:tr w:rsidR="006E106B" w:rsidRPr="00D512C7" w14:paraId="1470C32D" w14:textId="77777777" w:rsidTr="00E44144">
        <w:trPr>
          <w:hidden/>
        </w:trPr>
        <w:tc>
          <w:tcPr>
            <w:tcW w:w="324" w:type="dxa"/>
            <w:tcBorders>
              <w:top w:val="nil"/>
              <w:left w:val="nil"/>
              <w:bottom w:val="nil"/>
              <w:right w:val="nil"/>
            </w:tcBorders>
          </w:tcPr>
          <w:p w14:paraId="341ACA69"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02D3DA77" w14:textId="77777777" w:rsidR="006E106B" w:rsidRPr="00D512C7" w:rsidRDefault="006E106B" w:rsidP="00E44144">
            <w:pPr>
              <w:pStyle w:val="LGPTableText"/>
              <w:rPr>
                <w:noProof w:val="0"/>
              </w:rPr>
            </w:pPr>
          </w:p>
        </w:tc>
      </w:tr>
      <w:tr w:rsidR="006E106B" w:rsidRPr="00D512C7" w14:paraId="258F2859" w14:textId="77777777" w:rsidTr="00E44144">
        <w:trPr>
          <w:hidden/>
        </w:trPr>
        <w:tc>
          <w:tcPr>
            <w:tcW w:w="324" w:type="dxa"/>
            <w:tcBorders>
              <w:top w:val="nil"/>
              <w:left w:val="nil"/>
              <w:bottom w:val="nil"/>
              <w:right w:val="nil"/>
            </w:tcBorders>
          </w:tcPr>
          <w:p w14:paraId="44FC54D0"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1F4E9AA3" w14:textId="77777777" w:rsidR="006E106B" w:rsidRPr="00D512C7" w:rsidRDefault="006E106B" w:rsidP="00E44144">
            <w:pPr>
              <w:pStyle w:val="LGPTableText"/>
              <w:rPr>
                <w:noProof w:val="0"/>
              </w:rPr>
            </w:pPr>
          </w:p>
        </w:tc>
      </w:tr>
      <w:tr w:rsidR="006E106B" w:rsidRPr="00D512C7" w14:paraId="459C6BA8" w14:textId="77777777" w:rsidTr="00E44144">
        <w:trPr>
          <w:hidden/>
        </w:trPr>
        <w:tc>
          <w:tcPr>
            <w:tcW w:w="324" w:type="dxa"/>
            <w:tcBorders>
              <w:top w:val="nil"/>
              <w:left w:val="nil"/>
              <w:bottom w:val="nil"/>
              <w:right w:val="nil"/>
            </w:tcBorders>
          </w:tcPr>
          <w:p w14:paraId="000B9C9A"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5883713F" w14:textId="77777777" w:rsidR="006E106B" w:rsidRPr="00D512C7" w:rsidRDefault="006E106B" w:rsidP="00E44144">
            <w:pPr>
              <w:pStyle w:val="LGPTableText"/>
              <w:rPr>
                <w:noProof w:val="0"/>
              </w:rPr>
            </w:pPr>
          </w:p>
        </w:tc>
      </w:tr>
      <w:tr w:rsidR="006E106B" w:rsidRPr="00D512C7" w14:paraId="306CE045" w14:textId="77777777" w:rsidTr="00E44144">
        <w:trPr>
          <w:hidden/>
        </w:trPr>
        <w:tc>
          <w:tcPr>
            <w:tcW w:w="324" w:type="dxa"/>
            <w:tcBorders>
              <w:top w:val="nil"/>
              <w:left w:val="nil"/>
              <w:bottom w:val="nil"/>
              <w:right w:val="nil"/>
            </w:tcBorders>
          </w:tcPr>
          <w:p w14:paraId="1CDAF77B"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1754EF4B" w14:textId="77777777" w:rsidR="006E106B" w:rsidRPr="00D512C7" w:rsidRDefault="006E106B" w:rsidP="00E44144">
            <w:pPr>
              <w:pStyle w:val="LGPTableText"/>
              <w:rPr>
                <w:noProof w:val="0"/>
              </w:rPr>
            </w:pPr>
          </w:p>
        </w:tc>
      </w:tr>
      <w:tr w:rsidR="006E106B" w:rsidRPr="00D512C7" w14:paraId="2743F378" w14:textId="77777777" w:rsidTr="00E44144">
        <w:trPr>
          <w:hidden/>
        </w:trPr>
        <w:tc>
          <w:tcPr>
            <w:tcW w:w="324" w:type="dxa"/>
            <w:tcBorders>
              <w:top w:val="nil"/>
              <w:left w:val="nil"/>
              <w:bottom w:val="nil"/>
              <w:right w:val="nil"/>
            </w:tcBorders>
          </w:tcPr>
          <w:p w14:paraId="5BE4909B"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6A8C6678" w14:textId="77777777" w:rsidR="006E106B" w:rsidRPr="00D512C7" w:rsidRDefault="006E106B" w:rsidP="00E44144">
            <w:pPr>
              <w:pStyle w:val="LGPTableText"/>
              <w:rPr>
                <w:noProof w:val="0"/>
              </w:rPr>
            </w:pPr>
          </w:p>
        </w:tc>
      </w:tr>
      <w:tr w:rsidR="006E106B" w:rsidRPr="00D512C7" w14:paraId="0E77703D" w14:textId="77777777" w:rsidTr="00E44144">
        <w:trPr>
          <w:hidden/>
        </w:trPr>
        <w:tc>
          <w:tcPr>
            <w:tcW w:w="324" w:type="dxa"/>
            <w:tcBorders>
              <w:top w:val="nil"/>
              <w:left w:val="nil"/>
              <w:bottom w:val="nil"/>
              <w:right w:val="nil"/>
            </w:tcBorders>
          </w:tcPr>
          <w:p w14:paraId="74E00F51"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52B896A1" w14:textId="77777777" w:rsidR="006E106B" w:rsidRPr="00D512C7" w:rsidRDefault="006E106B" w:rsidP="00E44144">
            <w:pPr>
              <w:pStyle w:val="LGPTableText"/>
              <w:rPr>
                <w:noProof w:val="0"/>
              </w:rPr>
            </w:pPr>
          </w:p>
        </w:tc>
      </w:tr>
      <w:tr w:rsidR="006E106B" w:rsidRPr="00D512C7" w14:paraId="2D8E5F58" w14:textId="77777777" w:rsidTr="00E44144">
        <w:trPr>
          <w:hidden/>
        </w:trPr>
        <w:tc>
          <w:tcPr>
            <w:tcW w:w="324" w:type="dxa"/>
            <w:tcBorders>
              <w:top w:val="nil"/>
              <w:left w:val="nil"/>
              <w:bottom w:val="nil"/>
              <w:right w:val="nil"/>
            </w:tcBorders>
          </w:tcPr>
          <w:p w14:paraId="17198E28"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4A6F5EA3" w14:textId="77777777" w:rsidR="006E106B" w:rsidRPr="00D512C7" w:rsidRDefault="006E106B" w:rsidP="00E44144">
            <w:pPr>
              <w:pStyle w:val="LGPTableText"/>
              <w:rPr>
                <w:noProof w:val="0"/>
              </w:rPr>
            </w:pPr>
          </w:p>
        </w:tc>
      </w:tr>
      <w:tr w:rsidR="006E106B" w:rsidRPr="00D512C7" w14:paraId="2E24F7C5" w14:textId="77777777" w:rsidTr="00E44144">
        <w:trPr>
          <w:hidden/>
        </w:trPr>
        <w:tc>
          <w:tcPr>
            <w:tcW w:w="324" w:type="dxa"/>
            <w:tcBorders>
              <w:top w:val="nil"/>
              <w:left w:val="nil"/>
              <w:bottom w:val="nil"/>
              <w:right w:val="nil"/>
            </w:tcBorders>
          </w:tcPr>
          <w:p w14:paraId="49EC7B6D"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1047D0E1" w14:textId="77777777" w:rsidR="006E106B" w:rsidRPr="00D512C7" w:rsidRDefault="006E106B" w:rsidP="00E44144">
            <w:pPr>
              <w:pStyle w:val="LGPTableText"/>
              <w:rPr>
                <w:noProof w:val="0"/>
              </w:rPr>
            </w:pPr>
          </w:p>
        </w:tc>
      </w:tr>
    </w:tbl>
    <w:p w14:paraId="5B42049A" w14:textId="77777777" w:rsidR="00EA5BBE" w:rsidRDefault="00EA5BBE" w:rsidP="00EA5BBE">
      <w:pPr>
        <w:pStyle w:val="PGPText"/>
      </w:pPr>
    </w:p>
    <w:p w14:paraId="0EB75F17" w14:textId="77777777" w:rsidR="00EA5BBE" w:rsidRPr="006752E2" w:rsidRDefault="00EA5BBE" w:rsidP="005F1D9A">
      <w:pPr>
        <w:pStyle w:val="zLGPEndStory"/>
        <w:rPr>
          <w:b/>
          <w:bCs/>
          <w:sz w:val="16"/>
        </w:rPr>
      </w:pPr>
      <w:bookmarkStart w:id="37" w:name="zLGPEndOfStory"/>
      <w:r w:rsidRPr="006752E2">
        <w:rPr>
          <w:sz w:val="16"/>
        </w:rPr>
        <w:t>End of Module Section - Do not delete or alter this paragraph and bookmark – Insert all module and lesson content prior to this red non-printing paragraph and bookmark</w:t>
      </w:r>
      <w:bookmarkEnd w:id="1"/>
      <w:bookmarkEnd w:id="37"/>
    </w:p>
    <w:sectPr w:rsidR="00EA5BBE" w:rsidRPr="006752E2" w:rsidSect="00083969">
      <w:type w:val="evenPage"/>
      <w:pgSz w:w="12240" w:h="15840" w:code="1"/>
      <w:pgMar w:top="720" w:right="720" w:bottom="720" w:left="720" w:header="720" w:footer="720" w:gutter="28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81E700" w14:textId="77777777" w:rsidR="008778BC" w:rsidRDefault="008778BC" w:rsidP="007A6CAA">
      <w:pPr>
        <w:spacing w:after="0" w:line="240" w:lineRule="auto"/>
      </w:pPr>
      <w:r>
        <w:separator/>
      </w:r>
    </w:p>
  </w:endnote>
  <w:endnote w:type="continuationSeparator" w:id="0">
    <w:p w14:paraId="750D9B01" w14:textId="77777777" w:rsidR="008778BC" w:rsidRDefault="008778BC" w:rsidP="007A6C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ucida Sans">
    <w:altName w:val="Lucida Sans Unicode"/>
    <w:panose1 w:val="020B0602030504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Univers">
    <w:altName w:val="Arial"/>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BED70" w14:textId="77777777" w:rsidR="004874CD" w:rsidRDefault="004874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841798" w14:textId="77777777" w:rsidR="004874CD" w:rsidRDefault="004874C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FB34D" w14:textId="77777777" w:rsidR="004874CD" w:rsidRDefault="004874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224" w:type="dxa"/>
      <w:tblInd w:w="108"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1008"/>
      <w:gridCol w:w="4464"/>
    </w:tblGrid>
    <w:tr w:rsidR="00970E65" w:rsidRPr="00397C42" w14:paraId="1B57D7B9" w14:textId="77777777" w:rsidTr="00E44144">
      <w:trPr>
        <w:trHeight w:val="288"/>
      </w:trPr>
      <w:tc>
        <w:tcPr>
          <w:tcW w:w="4752" w:type="dxa"/>
        </w:tcPr>
        <w:p w14:paraId="00E182FD" w14:textId="4DB50B7E" w:rsidR="00970E65" w:rsidRPr="00397C42" w:rsidRDefault="00970E65" w:rsidP="00E44144">
          <w:pPr>
            <w:pStyle w:val="zPGPFooter"/>
            <w:spacing w:before="0"/>
            <w:rPr>
              <w:sz w:val="16"/>
              <w:szCs w:val="16"/>
            </w:rPr>
          </w:pPr>
          <w:r w:rsidRPr="00397C42">
            <w:rPr>
              <w:noProof w:val="0"/>
              <w:sz w:val="16"/>
              <w:szCs w:val="16"/>
            </w:rPr>
            <w:fldChar w:fldCharType="begin"/>
          </w:r>
          <w:r w:rsidRPr="00397C42">
            <w:rPr>
              <w:sz w:val="16"/>
              <w:szCs w:val="16"/>
            </w:rPr>
            <w:instrText xml:space="preserve"> STYLEREF "PGP Program Name" </w:instrText>
          </w:r>
          <w:r w:rsidRPr="00397C42">
            <w:rPr>
              <w:noProof w:val="0"/>
              <w:sz w:val="16"/>
              <w:szCs w:val="16"/>
            </w:rPr>
            <w:fldChar w:fldCharType="separate"/>
          </w:r>
          <w:r w:rsidR="004874CD">
            <w:rPr>
              <w:sz w:val="16"/>
              <w:szCs w:val="16"/>
            </w:rPr>
            <w:t>Identify &amp; Monitor a Stock’s Critical Factors</w:t>
          </w:r>
          <w:r w:rsidRPr="00397C42">
            <w:rPr>
              <w:sz w:val="16"/>
              <w:szCs w:val="16"/>
            </w:rPr>
            <w:fldChar w:fldCharType="end"/>
          </w:r>
        </w:p>
      </w:tc>
      <w:tc>
        <w:tcPr>
          <w:tcW w:w="1008" w:type="dxa"/>
          <w:vAlign w:val="bottom"/>
        </w:tcPr>
        <w:p w14:paraId="666AD224" w14:textId="0B4A9AE0" w:rsidR="00970E65" w:rsidRPr="00397C42" w:rsidRDefault="00970E65" w:rsidP="00E44144">
          <w:pPr>
            <w:pStyle w:val="zPGPFooter"/>
            <w:spacing w:before="0"/>
            <w:jc w:val="center"/>
            <w:rPr>
              <w:b/>
              <w:sz w:val="16"/>
              <w:szCs w:val="16"/>
            </w:rPr>
          </w:pPr>
          <w:r w:rsidRPr="00397C42">
            <w:rPr>
              <w:b/>
              <w:sz w:val="16"/>
              <w:szCs w:val="16"/>
            </w:rPr>
            <w:t xml:space="preserve">Page </w:t>
          </w:r>
          <w:r w:rsidRPr="00397C42">
            <w:rPr>
              <w:rStyle w:val="PageNumber"/>
              <w:b/>
              <w:sz w:val="16"/>
              <w:szCs w:val="16"/>
            </w:rPr>
            <w:fldChar w:fldCharType="begin"/>
          </w:r>
          <w:r w:rsidRPr="00397C42">
            <w:rPr>
              <w:rStyle w:val="PageNumber"/>
              <w:b/>
              <w:sz w:val="16"/>
              <w:szCs w:val="16"/>
            </w:rPr>
            <w:instrText xml:space="preserve"> PAGE </w:instrText>
          </w:r>
          <w:r w:rsidRPr="00397C42">
            <w:rPr>
              <w:rStyle w:val="PageNumber"/>
              <w:b/>
              <w:sz w:val="16"/>
              <w:szCs w:val="16"/>
            </w:rPr>
            <w:fldChar w:fldCharType="separate"/>
          </w:r>
          <w:r w:rsidR="004874CD">
            <w:rPr>
              <w:rStyle w:val="PageNumber"/>
              <w:b/>
              <w:sz w:val="16"/>
              <w:szCs w:val="16"/>
            </w:rPr>
            <w:t>16</w:t>
          </w:r>
          <w:r w:rsidRPr="00397C42">
            <w:rPr>
              <w:rStyle w:val="PageNumber"/>
              <w:b/>
              <w:sz w:val="16"/>
              <w:szCs w:val="16"/>
            </w:rPr>
            <w:fldChar w:fldCharType="end"/>
          </w:r>
        </w:p>
      </w:tc>
      <w:tc>
        <w:tcPr>
          <w:tcW w:w="4464" w:type="dxa"/>
          <w:vAlign w:val="bottom"/>
        </w:tcPr>
        <w:p w14:paraId="2B0C8BB1" w14:textId="77777777" w:rsidR="00970E65" w:rsidRPr="00397C42" w:rsidRDefault="00970E65" w:rsidP="00E44144">
          <w:pPr>
            <w:pStyle w:val="zPGPFooter"/>
            <w:spacing w:before="60"/>
            <w:jc w:val="right"/>
            <w:rPr>
              <w:sz w:val="16"/>
              <w:szCs w:val="16"/>
            </w:rPr>
          </w:pPr>
          <w:r>
            <w:drawing>
              <wp:inline distT="0" distB="0" distL="0" distR="0" wp14:anchorId="7EFF1B18" wp14:editId="1BBF702A">
                <wp:extent cx="1066800" cy="1514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tSolutions Logo with ©, for computer apps.jpg"/>
                        <pic:cNvPicPr/>
                      </pic:nvPicPr>
                      <pic:blipFill>
                        <a:blip r:embed="rId1">
                          <a:extLst>
                            <a:ext uri="{28A0092B-C50C-407E-A947-70E740481C1C}">
                              <a14:useLocalDpi xmlns:a14="http://schemas.microsoft.com/office/drawing/2010/main" val="0"/>
                            </a:ext>
                          </a:extLst>
                        </a:blip>
                        <a:stretch>
                          <a:fillRect/>
                        </a:stretch>
                      </pic:blipFill>
                      <pic:spPr>
                        <a:xfrm>
                          <a:off x="0" y="0"/>
                          <a:ext cx="1067624" cy="151576"/>
                        </a:xfrm>
                        <a:prstGeom prst="rect">
                          <a:avLst/>
                        </a:prstGeom>
                      </pic:spPr>
                    </pic:pic>
                  </a:graphicData>
                </a:graphic>
              </wp:inline>
            </w:drawing>
          </w:r>
        </w:p>
      </w:tc>
    </w:tr>
  </w:tbl>
  <w:p w14:paraId="13FBA68E" w14:textId="77777777" w:rsidR="00970E65" w:rsidRPr="00171B3F" w:rsidRDefault="00970E65" w:rsidP="00E44144">
    <w:pPr>
      <w:pStyle w:val="zPGPFooter"/>
      <w:spacing w:before="0"/>
      <w:rPr>
        <w:sz w:val="4"/>
        <w:szCs w:val="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224" w:type="dxa"/>
      <w:tblInd w:w="108"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1008"/>
      <w:gridCol w:w="4464"/>
    </w:tblGrid>
    <w:tr w:rsidR="00970E65" w:rsidRPr="00397C42" w14:paraId="4162C378" w14:textId="77777777" w:rsidTr="00E44144">
      <w:trPr>
        <w:trHeight w:val="288"/>
      </w:trPr>
      <w:tc>
        <w:tcPr>
          <w:tcW w:w="4752" w:type="dxa"/>
          <w:vAlign w:val="bottom"/>
        </w:tcPr>
        <w:p w14:paraId="5961B33A" w14:textId="77777777" w:rsidR="00970E65" w:rsidRPr="00397C42" w:rsidRDefault="00970E65" w:rsidP="00E44144">
          <w:pPr>
            <w:pStyle w:val="zPGPFooter"/>
            <w:spacing w:before="0"/>
            <w:rPr>
              <w:sz w:val="16"/>
              <w:szCs w:val="16"/>
            </w:rPr>
          </w:pPr>
          <w:r>
            <w:drawing>
              <wp:inline distT="0" distB="0" distL="0" distR="0" wp14:anchorId="1A3ECC42" wp14:editId="762EC103">
                <wp:extent cx="1066800" cy="1514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tSolutions Logo with ©, for computer apps.jpg"/>
                        <pic:cNvPicPr/>
                      </pic:nvPicPr>
                      <pic:blipFill>
                        <a:blip r:embed="rId1">
                          <a:extLst>
                            <a:ext uri="{28A0092B-C50C-407E-A947-70E740481C1C}">
                              <a14:useLocalDpi xmlns:a14="http://schemas.microsoft.com/office/drawing/2010/main" val="0"/>
                            </a:ext>
                          </a:extLst>
                        </a:blip>
                        <a:stretch>
                          <a:fillRect/>
                        </a:stretch>
                      </pic:blipFill>
                      <pic:spPr>
                        <a:xfrm>
                          <a:off x="0" y="0"/>
                          <a:ext cx="1067624" cy="151576"/>
                        </a:xfrm>
                        <a:prstGeom prst="rect">
                          <a:avLst/>
                        </a:prstGeom>
                      </pic:spPr>
                    </pic:pic>
                  </a:graphicData>
                </a:graphic>
              </wp:inline>
            </w:drawing>
          </w:r>
        </w:p>
      </w:tc>
      <w:tc>
        <w:tcPr>
          <w:tcW w:w="1008" w:type="dxa"/>
          <w:vAlign w:val="bottom"/>
        </w:tcPr>
        <w:p w14:paraId="1425AD90" w14:textId="3ABFC15F" w:rsidR="00970E65" w:rsidRPr="00397C42" w:rsidRDefault="00970E65" w:rsidP="00E44144">
          <w:pPr>
            <w:pStyle w:val="zPGPFooter"/>
            <w:spacing w:before="0"/>
            <w:jc w:val="center"/>
            <w:rPr>
              <w:b/>
              <w:sz w:val="16"/>
              <w:szCs w:val="16"/>
            </w:rPr>
          </w:pPr>
          <w:r w:rsidRPr="00397C42">
            <w:rPr>
              <w:b/>
              <w:sz w:val="16"/>
              <w:szCs w:val="16"/>
            </w:rPr>
            <w:t xml:space="preserve">Page </w:t>
          </w:r>
          <w:r w:rsidRPr="00397C42">
            <w:rPr>
              <w:rStyle w:val="PageNumber"/>
              <w:b/>
              <w:sz w:val="16"/>
              <w:szCs w:val="16"/>
            </w:rPr>
            <w:fldChar w:fldCharType="begin"/>
          </w:r>
          <w:r w:rsidRPr="00397C42">
            <w:rPr>
              <w:rStyle w:val="PageNumber"/>
              <w:b/>
              <w:sz w:val="16"/>
              <w:szCs w:val="16"/>
            </w:rPr>
            <w:instrText xml:space="preserve"> PAGE </w:instrText>
          </w:r>
          <w:r w:rsidRPr="00397C42">
            <w:rPr>
              <w:rStyle w:val="PageNumber"/>
              <w:b/>
              <w:sz w:val="16"/>
              <w:szCs w:val="16"/>
            </w:rPr>
            <w:fldChar w:fldCharType="separate"/>
          </w:r>
          <w:r w:rsidR="004874CD">
            <w:rPr>
              <w:rStyle w:val="PageNumber"/>
              <w:b/>
              <w:sz w:val="16"/>
              <w:szCs w:val="16"/>
            </w:rPr>
            <w:t>17</w:t>
          </w:r>
          <w:r w:rsidRPr="00397C42">
            <w:rPr>
              <w:rStyle w:val="PageNumber"/>
              <w:b/>
              <w:sz w:val="16"/>
              <w:szCs w:val="16"/>
            </w:rPr>
            <w:fldChar w:fldCharType="end"/>
          </w:r>
        </w:p>
      </w:tc>
      <w:tc>
        <w:tcPr>
          <w:tcW w:w="4464" w:type="dxa"/>
        </w:tcPr>
        <w:p w14:paraId="04801999" w14:textId="1585B940" w:rsidR="00970E65" w:rsidRPr="00397C42" w:rsidRDefault="00970E65" w:rsidP="00E44144">
          <w:pPr>
            <w:pStyle w:val="zPGPFooter"/>
            <w:spacing w:before="0"/>
            <w:jc w:val="right"/>
            <w:rPr>
              <w:sz w:val="16"/>
              <w:szCs w:val="16"/>
            </w:rPr>
          </w:pPr>
          <w:r w:rsidRPr="00397C42">
            <w:rPr>
              <w:noProof w:val="0"/>
              <w:sz w:val="16"/>
              <w:szCs w:val="16"/>
            </w:rPr>
            <w:fldChar w:fldCharType="begin"/>
          </w:r>
          <w:r w:rsidRPr="00397C42">
            <w:rPr>
              <w:sz w:val="16"/>
              <w:szCs w:val="16"/>
            </w:rPr>
            <w:instrText xml:space="preserve"> FILENAME   \* MERGEFORMAT </w:instrText>
          </w:r>
          <w:r w:rsidRPr="00397C42">
            <w:rPr>
              <w:noProof w:val="0"/>
              <w:sz w:val="16"/>
              <w:szCs w:val="16"/>
            </w:rPr>
            <w:fldChar w:fldCharType="separate"/>
          </w:r>
          <w:r w:rsidR="00DE53A0">
            <w:rPr>
              <w:sz w:val="16"/>
              <w:szCs w:val="16"/>
            </w:rPr>
            <w:t>Learner Workbook, IMSCF v15.1.docx</w:t>
          </w:r>
          <w:r w:rsidRPr="00397C42">
            <w:rPr>
              <w:sz w:val="16"/>
              <w:szCs w:val="16"/>
            </w:rPr>
            <w:fldChar w:fldCharType="end"/>
          </w:r>
        </w:p>
      </w:tc>
    </w:tr>
  </w:tbl>
  <w:p w14:paraId="04F1B7FA" w14:textId="77777777" w:rsidR="00970E65" w:rsidRPr="00171B3F" w:rsidRDefault="00970E65" w:rsidP="00E44144">
    <w:pPr>
      <w:pStyle w:val="zPGPFooter"/>
      <w:spacing w:before="0"/>
      <w:rPr>
        <w:sz w:val="4"/>
        <w:szCs w:val="4"/>
      </w:rPr>
    </w:pPr>
  </w:p>
  <w:p w14:paraId="482B9C14" w14:textId="77777777" w:rsidR="00970E65" w:rsidRPr="00812330" w:rsidRDefault="00970E65" w:rsidP="00E44144">
    <w:pPr>
      <w:pStyle w:val="zPGPFooter"/>
      <w:spacing w:before="0"/>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3CBFBD" w14:textId="77777777" w:rsidR="008778BC" w:rsidRDefault="008778BC" w:rsidP="007A6CAA">
      <w:pPr>
        <w:spacing w:after="0" w:line="240" w:lineRule="auto"/>
      </w:pPr>
      <w:r>
        <w:separator/>
      </w:r>
    </w:p>
  </w:footnote>
  <w:footnote w:type="continuationSeparator" w:id="0">
    <w:p w14:paraId="18A8DD56" w14:textId="77777777" w:rsidR="008778BC" w:rsidRDefault="008778BC" w:rsidP="007A6C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A58038" w14:textId="77777777" w:rsidR="004874CD" w:rsidRDefault="004874C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B31CF" w14:textId="77777777" w:rsidR="004874CD" w:rsidRDefault="004874C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24F5A" w14:textId="77777777" w:rsidR="004874CD" w:rsidRDefault="004874C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759B5" w14:textId="77777777" w:rsidR="00970E65" w:rsidRPr="003131F7" w:rsidRDefault="00970E65" w:rsidP="00E44144">
    <w:pPr>
      <w:pStyle w:val="zPGPHeader"/>
      <w:pBdr>
        <w:bottom w:val="single" w:sz="4" w:space="1" w:color="auto"/>
      </w:pBdr>
      <w:spacing w:after="0"/>
    </w:pPr>
    <w:r>
      <w:tab/>
      <w:t>Learner Workbook</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E81B7E" w14:textId="791DF96C" w:rsidR="00970E65" w:rsidRPr="00B11106" w:rsidRDefault="00970E65" w:rsidP="00E44144">
    <w:pPr>
      <w:pStyle w:val="zPGPHeader"/>
      <w:pBdr>
        <w:bottom w:val="single" w:sz="4" w:space="1" w:color="auto"/>
      </w:pBdr>
      <w:spacing w:after="0"/>
    </w:pPr>
    <w:r>
      <w:t>Learner</w:t>
    </w:r>
    <w:r w:rsidRPr="00B11106">
      <w:t xml:space="preserve"> </w:t>
    </w:r>
    <w:r>
      <w:t>Workbook</w:t>
    </w:r>
    <w:r w:rsidRPr="00B11106">
      <w:tab/>
    </w:r>
    <w:r>
      <w:fldChar w:fldCharType="begin"/>
    </w:r>
    <w:r>
      <w:instrText xml:space="preserve"> STYLEREF "PGP Program Name" </w:instrText>
    </w:r>
    <w:r>
      <w:fldChar w:fldCharType="separate"/>
    </w:r>
    <w:r w:rsidR="004874CD">
      <w:t>Identify &amp; Monitor a Stock’s Critical Factors</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190FF" w14:textId="278C1489" w:rsidR="00970E65" w:rsidRPr="003131F7" w:rsidRDefault="008778BC" w:rsidP="00E44144">
    <w:pPr>
      <w:pStyle w:val="zPGPHeader"/>
      <w:pBdr>
        <w:bottom w:val="single" w:sz="4" w:space="1" w:color="auto"/>
      </w:pBdr>
      <w:spacing w:after="0"/>
    </w:pPr>
    <w:r>
      <w:fldChar w:fldCharType="begin"/>
    </w:r>
    <w:r>
      <w:instrText xml:space="preserve"> STYLEREF "PGP Module Name" \* MERGEFORMAT </w:instrText>
    </w:r>
    <w:r>
      <w:fldChar w:fldCharType="separate"/>
    </w:r>
    <w:r w:rsidR="004874CD" w:rsidRPr="004874CD">
      <w:rPr>
        <w:bCs/>
      </w:rPr>
      <w:t>Module</w:t>
    </w:r>
    <w:r w:rsidR="004874CD">
      <w:t xml:space="preserve"> 2: Identify Why Anomalies Occurred</w:t>
    </w:r>
    <w:r>
      <w:fldChar w:fldCharType="end"/>
    </w:r>
    <w:r w:rsidR="00970E65">
      <w:tab/>
      <w:t>Learner Workbook</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B05B5B" w14:textId="64055E4E" w:rsidR="00970E65" w:rsidRPr="00FF4573" w:rsidRDefault="00970E65" w:rsidP="00E44144">
    <w:pPr>
      <w:pStyle w:val="zPGPHeader"/>
      <w:pBdr>
        <w:bottom w:val="single" w:sz="4" w:space="1" w:color="auto"/>
      </w:pBdr>
      <w:spacing w:after="0"/>
      <w:rPr>
        <w:b w:val="0"/>
      </w:rPr>
    </w:pPr>
    <w:r>
      <w:t>Learner Workbook</w:t>
    </w:r>
    <w:r w:rsidRPr="00B11106">
      <w:tab/>
    </w:r>
    <w:r w:rsidRPr="00FF4573">
      <w:rPr>
        <w:b w:val="0"/>
      </w:rPr>
      <w:fldChar w:fldCharType="begin"/>
    </w:r>
    <w:r w:rsidRPr="00FF4573">
      <w:instrText xml:space="preserve"> STYLEREF "PGP Module Name" </w:instrText>
    </w:r>
    <w:r w:rsidRPr="00FF4573">
      <w:rPr>
        <w:b w:val="0"/>
      </w:rPr>
      <w:fldChar w:fldCharType="separate"/>
    </w:r>
    <w:r w:rsidR="004874CD">
      <w:t>Module 2: Identify Why Anomalies Occurred</w:t>
    </w:r>
    <w:r w:rsidRPr="00FF4573">
      <w:rPr>
        <w:b w:val="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68E1E8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656062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6A4981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DD6C62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F841A5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B343C5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480241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714708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2AE313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76B2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4115A8"/>
    <w:multiLevelType w:val="multilevel"/>
    <w:tmpl w:val="41B630A8"/>
    <w:lvl w:ilvl="0">
      <w:start w:val="1"/>
      <w:numFmt w:val="bullet"/>
      <w:lvlText w:val=""/>
      <w:lvlJc w:val="left"/>
      <w:pPr>
        <w:ind w:left="216" w:hanging="216"/>
      </w:pPr>
      <w:rPr>
        <w:rFonts w:ascii="Symbol" w:hAnsi="Symbol" w:hint="default"/>
      </w:rPr>
    </w:lvl>
    <w:lvl w:ilvl="1">
      <w:start w:val="1"/>
      <w:numFmt w:val="bullet"/>
      <w:lvlText w:val="o"/>
      <w:lvlJc w:val="left"/>
      <w:pPr>
        <w:ind w:left="432" w:hanging="216"/>
      </w:pPr>
      <w:rPr>
        <w:rFonts w:ascii="Courier New" w:hAnsi="Courier New" w:cs="Courier New" w:hint="default"/>
      </w:rPr>
    </w:lvl>
    <w:lvl w:ilvl="2">
      <w:start w:val="1"/>
      <w:numFmt w:val="bullet"/>
      <w:lvlText w:val=""/>
      <w:lvlJc w:val="left"/>
      <w:pPr>
        <w:ind w:left="648" w:hanging="216"/>
      </w:pPr>
      <w:rPr>
        <w:rFonts w:ascii="Wingdings" w:hAnsi="Wingdings" w:hint="default"/>
      </w:rPr>
    </w:lvl>
    <w:lvl w:ilvl="3">
      <w:start w:val="1"/>
      <w:numFmt w:val="bullet"/>
      <w:lvlText w:val=""/>
      <w:lvlJc w:val="left"/>
      <w:pPr>
        <w:ind w:left="864" w:hanging="216"/>
      </w:pPr>
      <w:rPr>
        <w:rFonts w:ascii="Symbol" w:hAnsi="Symbol" w:hint="default"/>
      </w:rPr>
    </w:lvl>
    <w:lvl w:ilvl="4">
      <w:start w:val="1"/>
      <w:numFmt w:val="bullet"/>
      <w:lvlText w:val="o"/>
      <w:lvlJc w:val="left"/>
      <w:pPr>
        <w:ind w:left="1080" w:hanging="216"/>
      </w:pPr>
      <w:rPr>
        <w:rFonts w:ascii="Courier New" w:hAnsi="Courier New" w:cs="Courier New" w:hint="default"/>
      </w:rPr>
    </w:lvl>
    <w:lvl w:ilvl="5">
      <w:start w:val="1"/>
      <w:numFmt w:val="bullet"/>
      <w:lvlText w:val=""/>
      <w:lvlJc w:val="left"/>
      <w:pPr>
        <w:ind w:left="1296" w:hanging="216"/>
      </w:pPr>
      <w:rPr>
        <w:rFonts w:ascii="Wingdings" w:hAnsi="Wingdings" w:hint="default"/>
      </w:rPr>
    </w:lvl>
    <w:lvl w:ilvl="6">
      <w:start w:val="1"/>
      <w:numFmt w:val="bullet"/>
      <w:lvlText w:val=""/>
      <w:lvlJc w:val="left"/>
      <w:pPr>
        <w:ind w:left="1512" w:hanging="216"/>
      </w:pPr>
      <w:rPr>
        <w:rFonts w:ascii="Symbol" w:hAnsi="Symbol" w:hint="default"/>
      </w:rPr>
    </w:lvl>
    <w:lvl w:ilvl="7">
      <w:start w:val="1"/>
      <w:numFmt w:val="bullet"/>
      <w:lvlText w:val="o"/>
      <w:lvlJc w:val="left"/>
      <w:pPr>
        <w:ind w:left="1728" w:hanging="216"/>
      </w:pPr>
      <w:rPr>
        <w:rFonts w:ascii="Courier New" w:hAnsi="Courier New" w:cs="Courier New" w:hint="default"/>
      </w:rPr>
    </w:lvl>
    <w:lvl w:ilvl="8">
      <w:start w:val="1"/>
      <w:numFmt w:val="bullet"/>
      <w:lvlText w:val=""/>
      <w:lvlJc w:val="left"/>
      <w:pPr>
        <w:ind w:left="1944" w:hanging="216"/>
      </w:pPr>
      <w:rPr>
        <w:rFonts w:ascii="Wingdings" w:hAnsi="Wingdings" w:hint="default"/>
      </w:rPr>
    </w:lvl>
  </w:abstractNum>
  <w:abstractNum w:abstractNumId="11" w15:restartNumberingAfterBreak="0">
    <w:nsid w:val="07323353"/>
    <w:multiLevelType w:val="hybridMultilevel"/>
    <w:tmpl w:val="44305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191D2E"/>
    <w:multiLevelType w:val="multilevel"/>
    <w:tmpl w:val="62E44412"/>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3764C47"/>
    <w:multiLevelType w:val="multilevel"/>
    <w:tmpl w:val="26A85E5E"/>
    <w:styleLink w:val="zLGPBulletList"/>
    <w:lvl w:ilvl="0">
      <w:start w:val="1"/>
      <w:numFmt w:val="bullet"/>
      <w:pStyle w:val="LGPBullet1"/>
      <w:lvlText w:val=""/>
      <w:lvlJc w:val="left"/>
      <w:pPr>
        <w:tabs>
          <w:tab w:val="num" w:pos="720"/>
        </w:tabs>
        <w:ind w:left="720" w:hanging="360"/>
      </w:pPr>
      <w:rPr>
        <w:rFonts w:ascii="Wingdings" w:hAnsi="Wingdings" w:hint="default"/>
      </w:rPr>
    </w:lvl>
    <w:lvl w:ilvl="1">
      <w:start w:val="1"/>
      <w:numFmt w:val="bullet"/>
      <w:pStyle w:val="LGPBullet2"/>
      <w:lvlText w:val=""/>
      <w:lvlJc w:val="left"/>
      <w:pPr>
        <w:tabs>
          <w:tab w:val="num" w:pos="1080"/>
        </w:tabs>
        <w:ind w:left="1080" w:hanging="360"/>
      </w:pPr>
      <w:rPr>
        <w:rFonts w:ascii="Symbol" w:hAnsi="Symbol" w:hint="default"/>
      </w:rPr>
    </w:lvl>
    <w:lvl w:ilvl="2">
      <w:start w:val="1"/>
      <w:numFmt w:val="bullet"/>
      <w:pStyle w:val="LGPBullet3"/>
      <w:lvlText w:val=""/>
      <w:lvlJc w:val="left"/>
      <w:pPr>
        <w:tabs>
          <w:tab w:val="num" w:pos="1440"/>
        </w:tabs>
        <w:ind w:left="1440" w:hanging="360"/>
      </w:pPr>
      <w:rPr>
        <w:rFonts w:ascii="Symbol" w:hAnsi="Symbol" w:hint="default"/>
      </w:rPr>
    </w:lvl>
    <w:lvl w:ilvl="3">
      <w:start w:val="1"/>
      <w:numFmt w:val="bullet"/>
      <w:pStyle w:val="LGPBullet4"/>
      <w:lvlText w:val="o"/>
      <w:lvlJc w:val="left"/>
      <w:pPr>
        <w:tabs>
          <w:tab w:val="num" w:pos="1800"/>
        </w:tabs>
        <w:ind w:left="1800" w:hanging="360"/>
      </w:pPr>
      <w:rPr>
        <w:rFonts w:ascii="Courier New" w:hAnsi="Courier New" w:hint="default"/>
      </w:rPr>
    </w:lvl>
    <w:lvl w:ilvl="4">
      <w:start w:val="1"/>
      <w:numFmt w:val="bullet"/>
      <w:pStyle w:val="LGPBullet5"/>
      <w:lvlText w:val=""/>
      <w:lvlJc w:val="left"/>
      <w:pPr>
        <w:tabs>
          <w:tab w:val="num" w:pos="2160"/>
        </w:tabs>
        <w:ind w:left="2160" w:hanging="360"/>
      </w:pPr>
      <w:rPr>
        <w:rFonts w:ascii="Wingdings" w:hAnsi="Wingdings" w:hint="default"/>
      </w:rPr>
    </w:lvl>
    <w:lvl w:ilvl="5">
      <w:start w:val="1"/>
      <w:numFmt w:val="bullet"/>
      <w:pStyle w:val="LGPBullet6"/>
      <w:lvlText w:val=""/>
      <w:lvlJc w:val="left"/>
      <w:pPr>
        <w:tabs>
          <w:tab w:val="num" w:pos="2520"/>
        </w:tabs>
        <w:ind w:left="2520" w:hanging="360"/>
      </w:pPr>
      <w:rPr>
        <w:rFonts w:ascii="Wingdings" w:hAnsi="Wingdings" w:hint="default"/>
      </w:rPr>
    </w:lvl>
    <w:lvl w:ilvl="6">
      <w:start w:val="1"/>
      <w:numFmt w:val="bullet"/>
      <w:pStyle w:val="LGPBullet7"/>
      <w:lvlText w:val="o"/>
      <w:lvlJc w:val="left"/>
      <w:pPr>
        <w:tabs>
          <w:tab w:val="num" w:pos="2880"/>
        </w:tabs>
        <w:ind w:left="2880" w:hanging="360"/>
      </w:pPr>
      <w:rPr>
        <w:rFonts w:ascii="Courier New" w:hAnsi="Courier New" w:hint="default"/>
      </w:rPr>
    </w:lvl>
    <w:lvl w:ilvl="7">
      <w:start w:val="1"/>
      <w:numFmt w:val="bullet"/>
      <w:pStyle w:val="LGPBullet8"/>
      <w:lvlText w:val=""/>
      <w:lvlJc w:val="left"/>
      <w:pPr>
        <w:tabs>
          <w:tab w:val="num" w:pos="3240"/>
        </w:tabs>
        <w:ind w:left="3240" w:hanging="360"/>
      </w:pPr>
      <w:rPr>
        <w:rFonts w:ascii="Symbol" w:hAnsi="Symbol" w:hint="default"/>
      </w:rPr>
    </w:lvl>
    <w:lvl w:ilvl="8">
      <w:start w:val="1"/>
      <w:numFmt w:val="bullet"/>
      <w:pStyle w:val="LGPBullet9"/>
      <w:lvlText w:val=""/>
      <w:lvlJc w:val="left"/>
      <w:pPr>
        <w:tabs>
          <w:tab w:val="num" w:pos="3600"/>
        </w:tabs>
        <w:ind w:left="3600" w:hanging="360"/>
      </w:pPr>
      <w:rPr>
        <w:rFonts w:ascii="Wingdings" w:hAnsi="Wingdings" w:hint="default"/>
      </w:rPr>
    </w:lvl>
  </w:abstractNum>
  <w:abstractNum w:abstractNumId="14" w15:restartNumberingAfterBreak="0">
    <w:nsid w:val="17E97E39"/>
    <w:multiLevelType w:val="hybridMultilevel"/>
    <w:tmpl w:val="4A52C0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93038C"/>
    <w:multiLevelType w:val="hybridMultilevel"/>
    <w:tmpl w:val="A4C6EC26"/>
    <w:lvl w:ilvl="0" w:tplc="0A20DC80">
      <w:start w:val="1"/>
      <w:numFmt w:val="bullet"/>
      <w:pStyle w:val="LGPBulletList3"/>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BF63A78"/>
    <w:multiLevelType w:val="multilevel"/>
    <w:tmpl w:val="DEDC4FD2"/>
    <w:styleLink w:val="zPGPBulletList"/>
    <w:lvl w:ilvl="0">
      <w:start w:val="1"/>
      <w:numFmt w:val="bullet"/>
      <w:pStyle w:val="PGPBullet1"/>
      <w:lvlText w:val=""/>
      <w:lvlJc w:val="left"/>
      <w:pPr>
        <w:tabs>
          <w:tab w:val="num" w:pos="720"/>
        </w:tabs>
        <w:ind w:left="720" w:hanging="360"/>
      </w:pPr>
      <w:rPr>
        <w:rFonts w:ascii="Wingdings" w:hAnsi="Wingdings" w:hint="default"/>
      </w:rPr>
    </w:lvl>
    <w:lvl w:ilvl="1">
      <w:start w:val="1"/>
      <w:numFmt w:val="bullet"/>
      <w:pStyle w:val="PGPBullet2"/>
      <w:lvlText w:val=""/>
      <w:lvlJc w:val="left"/>
      <w:pPr>
        <w:tabs>
          <w:tab w:val="num" w:pos="1080"/>
        </w:tabs>
        <w:ind w:left="1080" w:hanging="360"/>
      </w:pPr>
      <w:rPr>
        <w:rFonts w:ascii="Symbol" w:hAnsi="Symbol" w:hint="default"/>
      </w:rPr>
    </w:lvl>
    <w:lvl w:ilvl="2">
      <w:start w:val="1"/>
      <w:numFmt w:val="bullet"/>
      <w:pStyle w:val="PGPBullet3"/>
      <w:lvlText w:val=""/>
      <w:lvlJc w:val="left"/>
      <w:pPr>
        <w:tabs>
          <w:tab w:val="num" w:pos="1440"/>
        </w:tabs>
        <w:ind w:left="1440" w:hanging="360"/>
      </w:pPr>
      <w:rPr>
        <w:rFonts w:ascii="Symbol" w:hAnsi="Symbol" w:hint="default"/>
      </w:rPr>
    </w:lvl>
    <w:lvl w:ilvl="3">
      <w:start w:val="1"/>
      <w:numFmt w:val="bullet"/>
      <w:pStyle w:val="PGPBullet4"/>
      <w:lvlText w:val="o"/>
      <w:lvlJc w:val="left"/>
      <w:pPr>
        <w:tabs>
          <w:tab w:val="num" w:pos="1800"/>
        </w:tabs>
        <w:ind w:left="1800" w:hanging="360"/>
      </w:pPr>
      <w:rPr>
        <w:rFonts w:ascii="Courier New" w:hAnsi="Courier New" w:hint="default"/>
      </w:rPr>
    </w:lvl>
    <w:lvl w:ilvl="4">
      <w:start w:val="1"/>
      <w:numFmt w:val="bullet"/>
      <w:pStyle w:val="PGPBullet5"/>
      <w:lvlText w:val=""/>
      <w:lvlJc w:val="left"/>
      <w:pPr>
        <w:tabs>
          <w:tab w:val="num" w:pos="2160"/>
        </w:tabs>
        <w:ind w:left="2160" w:hanging="360"/>
      </w:pPr>
      <w:rPr>
        <w:rFonts w:ascii="Wingdings" w:hAnsi="Wingdings" w:hint="default"/>
      </w:rPr>
    </w:lvl>
    <w:lvl w:ilvl="5">
      <w:start w:val="1"/>
      <w:numFmt w:val="bullet"/>
      <w:pStyle w:val="PGPBullet6"/>
      <w:lvlText w:val=""/>
      <w:lvlJc w:val="left"/>
      <w:pPr>
        <w:tabs>
          <w:tab w:val="num" w:pos="2520"/>
        </w:tabs>
        <w:ind w:left="2520" w:hanging="360"/>
      </w:pPr>
      <w:rPr>
        <w:rFonts w:ascii="Symbol" w:hAnsi="Symbol" w:hint="default"/>
      </w:rPr>
    </w:lvl>
    <w:lvl w:ilvl="6">
      <w:start w:val="1"/>
      <w:numFmt w:val="bullet"/>
      <w:pStyle w:val="PGPBullet7"/>
      <w:lvlText w:val="o"/>
      <w:lvlJc w:val="left"/>
      <w:pPr>
        <w:tabs>
          <w:tab w:val="num" w:pos="2880"/>
        </w:tabs>
        <w:ind w:left="2880" w:hanging="360"/>
      </w:pPr>
      <w:rPr>
        <w:rFonts w:ascii="Courier New" w:hAnsi="Courier New" w:hint="default"/>
      </w:rPr>
    </w:lvl>
    <w:lvl w:ilvl="7">
      <w:start w:val="1"/>
      <w:numFmt w:val="bullet"/>
      <w:pStyle w:val="PGPBullet8"/>
      <w:lvlText w:val=""/>
      <w:lvlJc w:val="left"/>
      <w:pPr>
        <w:tabs>
          <w:tab w:val="num" w:pos="3312"/>
        </w:tabs>
        <w:ind w:left="3240" w:hanging="360"/>
      </w:pPr>
      <w:rPr>
        <w:rFonts w:ascii="Symbol" w:hAnsi="Symbol" w:hint="default"/>
      </w:rPr>
    </w:lvl>
    <w:lvl w:ilvl="8">
      <w:start w:val="1"/>
      <w:numFmt w:val="bullet"/>
      <w:pStyle w:val="PGPBullet9"/>
      <w:lvlText w:val=""/>
      <w:lvlJc w:val="left"/>
      <w:pPr>
        <w:tabs>
          <w:tab w:val="num" w:pos="3600"/>
        </w:tabs>
        <w:ind w:left="3600" w:hanging="360"/>
      </w:pPr>
      <w:rPr>
        <w:rFonts w:ascii="Wingdings" w:hAnsi="Wingdings" w:hint="default"/>
      </w:rPr>
    </w:lvl>
  </w:abstractNum>
  <w:abstractNum w:abstractNumId="17" w15:restartNumberingAfterBreak="0">
    <w:nsid w:val="2FFE5DAC"/>
    <w:multiLevelType w:val="singleLevel"/>
    <w:tmpl w:val="337C8BD0"/>
    <w:lvl w:ilvl="0">
      <w:start w:val="1"/>
      <w:numFmt w:val="bullet"/>
      <w:pStyle w:val="PGPBullet"/>
      <w:lvlText w:val=""/>
      <w:lvlJc w:val="left"/>
      <w:pPr>
        <w:tabs>
          <w:tab w:val="num" w:pos="360"/>
        </w:tabs>
        <w:ind w:left="360" w:hanging="360"/>
      </w:pPr>
      <w:rPr>
        <w:rFonts w:ascii="Wingdings" w:hAnsi="Wingdings" w:hint="default"/>
        <w:sz w:val="20"/>
      </w:rPr>
    </w:lvl>
  </w:abstractNum>
  <w:abstractNum w:abstractNumId="18" w15:restartNumberingAfterBreak="0">
    <w:nsid w:val="30F01C13"/>
    <w:multiLevelType w:val="singleLevel"/>
    <w:tmpl w:val="3B2C73C4"/>
    <w:lvl w:ilvl="0">
      <w:start w:val="1"/>
      <w:numFmt w:val="bullet"/>
      <w:lvlText w:val=""/>
      <w:lvlJc w:val="left"/>
      <w:pPr>
        <w:tabs>
          <w:tab w:val="num" w:pos="360"/>
        </w:tabs>
        <w:ind w:left="360" w:hanging="360"/>
      </w:pPr>
      <w:rPr>
        <w:rFonts w:ascii="Wingdings" w:hAnsi="Wingdings" w:hint="default"/>
        <w:sz w:val="20"/>
      </w:rPr>
    </w:lvl>
  </w:abstractNum>
  <w:abstractNum w:abstractNumId="19" w15:restartNumberingAfterBreak="0">
    <w:nsid w:val="32E549D9"/>
    <w:multiLevelType w:val="singleLevel"/>
    <w:tmpl w:val="337C8BD0"/>
    <w:lvl w:ilvl="0">
      <w:start w:val="1"/>
      <w:numFmt w:val="bullet"/>
      <w:lvlText w:val=""/>
      <w:lvlJc w:val="left"/>
      <w:pPr>
        <w:tabs>
          <w:tab w:val="num" w:pos="360"/>
        </w:tabs>
        <w:ind w:left="360" w:hanging="360"/>
      </w:pPr>
      <w:rPr>
        <w:rFonts w:ascii="Wingdings" w:hAnsi="Wingdings" w:hint="default"/>
        <w:sz w:val="20"/>
      </w:rPr>
    </w:lvl>
  </w:abstractNum>
  <w:abstractNum w:abstractNumId="20" w15:restartNumberingAfterBreak="0">
    <w:nsid w:val="52793C29"/>
    <w:multiLevelType w:val="singleLevel"/>
    <w:tmpl w:val="4BEA9D3E"/>
    <w:lvl w:ilvl="0">
      <w:start w:val="1"/>
      <w:numFmt w:val="bullet"/>
      <w:pStyle w:val="LGPBulletList2"/>
      <w:lvlText w:val="–"/>
      <w:lvlJc w:val="left"/>
      <w:pPr>
        <w:tabs>
          <w:tab w:val="num" w:pos="720"/>
        </w:tabs>
        <w:ind w:left="720" w:hanging="360"/>
      </w:pPr>
      <w:rPr>
        <w:rFonts w:ascii="Arial" w:hAnsi="Arial" w:hint="default"/>
      </w:rPr>
    </w:lvl>
  </w:abstractNum>
  <w:abstractNum w:abstractNumId="21" w15:restartNumberingAfterBreak="0">
    <w:nsid w:val="58D95342"/>
    <w:multiLevelType w:val="multilevel"/>
    <w:tmpl w:val="6360D23E"/>
    <w:styleLink w:val="zLGPNumberList"/>
    <w:lvl w:ilvl="0">
      <w:start w:val="1"/>
      <w:numFmt w:val="decimal"/>
      <w:pStyle w:val="LGPNumber1"/>
      <w:lvlText w:val="%1)"/>
      <w:lvlJc w:val="left"/>
      <w:pPr>
        <w:tabs>
          <w:tab w:val="num" w:pos="720"/>
        </w:tabs>
        <w:ind w:left="720" w:hanging="360"/>
      </w:pPr>
      <w:rPr>
        <w:rFonts w:hint="default"/>
      </w:rPr>
    </w:lvl>
    <w:lvl w:ilvl="1">
      <w:start w:val="1"/>
      <w:numFmt w:val="lowerLetter"/>
      <w:pStyle w:val="LGPNumber2"/>
      <w:lvlText w:val="%2)"/>
      <w:lvlJc w:val="left"/>
      <w:pPr>
        <w:tabs>
          <w:tab w:val="num" w:pos="1080"/>
        </w:tabs>
        <w:ind w:left="1080" w:hanging="360"/>
      </w:pPr>
      <w:rPr>
        <w:rFonts w:hint="default"/>
      </w:rPr>
    </w:lvl>
    <w:lvl w:ilvl="2">
      <w:start w:val="1"/>
      <w:numFmt w:val="lowerRoman"/>
      <w:pStyle w:val="LGPNumber3"/>
      <w:lvlText w:val="%3)"/>
      <w:lvlJc w:val="left"/>
      <w:pPr>
        <w:tabs>
          <w:tab w:val="num" w:pos="1440"/>
        </w:tabs>
        <w:ind w:left="1440" w:hanging="360"/>
      </w:pPr>
      <w:rPr>
        <w:rFonts w:hint="default"/>
      </w:rPr>
    </w:lvl>
    <w:lvl w:ilvl="3">
      <w:start w:val="1"/>
      <w:numFmt w:val="decimal"/>
      <w:pStyle w:val="LGPNumber4"/>
      <w:lvlText w:val="(%4)"/>
      <w:lvlJc w:val="left"/>
      <w:pPr>
        <w:tabs>
          <w:tab w:val="num" w:pos="1800"/>
        </w:tabs>
        <w:ind w:left="1800" w:hanging="360"/>
      </w:pPr>
      <w:rPr>
        <w:rFonts w:hint="default"/>
      </w:rPr>
    </w:lvl>
    <w:lvl w:ilvl="4">
      <w:start w:val="1"/>
      <w:numFmt w:val="lowerLetter"/>
      <w:pStyle w:val="LGPNumber5"/>
      <w:lvlText w:val="(%5)"/>
      <w:lvlJc w:val="left"/>
      <w:pPr>
        <w:tabs>
          <w:tab w:val="num" w:pos="2160"/>
        </w:tabs>
        <w:ind w:left="2160" w:hanging="360"/>
      </w:pPr>
      <w:rPr>
        <w:rFonts w:hint="default"/>
      </w:rPr>
    </w:lvl>
    <w:lvl w:ilvl="5">
      <w:start w:val="1"/>
      <w:numFmt w:val="lowerRoman"/>
      <w:pStyle w:val="LGPNumber6"/>
      <w:lvlText w:val="(%6)"/>
      <w:lvlJc w:val="left"/>
      <w:pPr>
        <w:tabs>
          <w:tab w:val="num" w:pos="2520"/>
        </w:tabs>
        <w:ind w:left="2520" w:hanging="360"/>
      </w:pPr>
      <w:rPr>
        <w:rFonts w:hint="default"/>
      </w:rPr>
    </w:lvl>
    <w:lvl w:ilvl="6">
      <w:start w:val="1"/>
      <w:numFmt w:val="decimal"/>
      <w:pStyle w:val="LGPNumber7"/>
      <w:lvlText w:val="%7."/>
      <w:lvlJc w:val="left"/>
      <w:pPr>
        <w:tabs>
          <w:tab w:val="num" w:pos="2880"/>
        </w:tabs>
        <w:ind w:left="2880" w:hanging="360"/>
      </w:pPr>
      <w:rPr>
        <w:rFonts w:hint="default"/>
      </w:rPr>
    </w:lvl>
    <w:lvl w:ilvl="7">
      <w:start w:val="1"/>
      <w:numFmt w:val="lowerLetter"/>
      <w:pStyle w:val="LGPNumber8"/>
      <w:lvlText w:val="%8."/>
      <w:lvlJc w:val="left"/>
      <w:pPr>
        <w:tabs>
          <w:tab w:val="num" w:pos="3240"/>
        </w:tabs>
        <w:ind w:left="3240" w:hanging="360"/>
      </w:pPr>
      <w:rPr>
        <w:rFonts w:hint="default"/>
      </w:rPr>
    </w:lvl>
    <w:lvl w:ilvl="8">
      <w:start w:val="1"/>
      <w:numFmt w:val="lowerRoman"/>
      <w:pStyle w:val="LGPNumber9"/>
      <w:lvlText w:val="%9."/>
      <w:lvlJc w:val="left"/>
      <w:pPr>
        <w:tabs>
          <w:tab w:val="num" w:pos="3600"/>
        </w:tabs>
        <w:ind w:left="3600" w:hanging="360"/>
      </w:pPr>
      <w:rPr>
        <w:rFonts w:hint="default"/>
      </w:rPr>
    </w:lvl>
  </w:abstractNum>
  <w:abstractNum w:abstractNumId="22" w15:restartNumberingAfterBreak="0">
    <w:nsid w:val="62F642A4"/>
    <w:multiLevelType w:val="multilevel"/>
    <w:tmpl w:val="64E29F34"/>
    <w:styleLink w:val="zPGPNumberList"/>
    <w:lvl w:ilvl="0">
      <w:start w:val="1"/>
      <w:numFmt w:val="decimal"/>
      <w:pStyle w:val="PGPNumber1"/>
      <w:suff w:val="space"/>
      <w:lvlText w:val="%1)"/>
      <w:lvlJc w:val="left"/>
      <w:pPr>
        <w:ind w:left="720" w:hanging="360"/>
      </w:pPr>
      <w:rPr>
        <w:rFonts w:hint="default"/>
      </w:rPr>
    </w:lvl>
    <w:lvl w:ilvl="1">
      <w:start w:val="1"/>
      <w:numFmt w:val="lowerLetter"/>
      <w:pStyle w:val="PGPNumber2"/>
      <w:suff w:val="space"/>
      <w:lvlText w:val="%2)"/>
      <w:lvlJc w:val="left"/>
      <w:pPr>
        <w:ind w:left="1080" w:hanging="360"/>
      </w:pPr>
      <w:rPr>
        <w:rFonts w:hint="default"/>
      </w:rPr>
    </w:lvl>
    <w:lvl w:ilvl="2">
      <w:start w:val="1"/>
      <w:numFmt w:val="lowerRoman"/>
      <w:pStyle w:val="PGPNumber3"/>
      <w:suff w:val="space"/>
      <w:lvlText w:val="%3)"/>
      <w:lvlJc w:val="left"/>
      <w:pPr>
        <w:ind w:left="1440" w:hanging="360"/>
      </w:pPr>
      <w:rPr>
        <w:rFonts w:hint="default"/>
      </w:rPr>
    </w:lvl>
    <w:lvl w:ilvl="3">
      <w:start w:val="1"/>
      <w:numFmt w:val="decimal"/>
      <w:pStyle w:val="PGPNumber4"/>
      <w:suff w:val="space"/>
      <w:lvlText w:val="(%4)"/>
      <w:lvlJc w:val="left"/>
      <w:pPr>
        <w:ind w:left="1800" w:hanging="360"/>
      </w:pPr>
      <w:rPr>
        <w:rFonts w:hint="default"/>
      </w:rPr>
    </w:lvl>
    <w:lvl w:ilvl="4">
      <w:start w:val="1"/>
      <w:numFmt w:val="lowerLetter"/>
      <w:pStyle w:val="PGPNumber5"/>
      <w:suff w:val="space"/>
      <w:lvlText w:val="(%5)"/>
      <w:lvlJc w:val="left"/>
      <w:pPr>
        <w:ind w:left="2160" w:hanging="360"/>
      </w:pPr>
      <w:rPr>
        <w:rFonts w:hint="default"/>
      </w:rPr>
    </w:lvl>
    <w:lvl w:ilvl="5">
      <w:start w:val="1"/>
      <w:numFmt w:val="lowerRoman"/>
      <w:pStyle w:val="PGPNumber6"/>
      <w:suff w:val="space"/>
      <w:lvlText w:val="(%6)"/>
      <w:lvlJc w:val="left"/>
      <w:pPr>
        <w:ind w:left="2520" w:hanging="360"/>
      </w:pPr>
      <w:rPr>
        <w:rFonts w:hint="default"/>
      </w:rPr>
    </w:lvl>
    <w:lvl w:ilvl="6">
      <w:start w:val="1"/>
      <w:numFmt w:val="decimal"/>
      <w:pStyle w:val="PGPNumber7"/>
      <w:suff w:val="space"/>
      <w:lvlText w:val="%7."/>
      <w:lvlJc w:val="left"/>
      <w:pPr>
        <w:ind w:left="2880" w:hanging="360"/>
      </w:pPr>
      <w:rPr>
        <w:rFonts w:hint="default"/>
      </w:rPr>
    </w:lvl>
    <w:lvl w:ilvl="7">
      <w:start w:val="1"/>
      <w:numFmt w:val="lowerLetter"/>
      <w:pStyle w:val="PGPNumber8"/>
      <w:suff w:val="space"/>
      <w:lvlText w:val="%8."/>
      <w:lvlJc w:val="left"/>
      <w:pPr>
        <w:ind w:left="3240" w:hanging="360"/>
      </w:pPr>
      <w:rPr>
        <w:rFonts w:hint="default"/>
      </w:rPr>
    </w:lvl>
    <w:lvl w:ilvl="8">
      <w:start w:val="1"/>
      <w:numFmt w:val="lowerRoman"/>
      <w:pStyle w:val="PGPNumber9"/>
      <w:suff w:val="space"/>
      <w:lvlText w:val="%9."/>
      <w:lvlJc w:val="left"/>
      <w:pPr>
        <w:ind w:left="3600" w:hanging="360"/>
      </w:pPr>
      <w:rPr>
        <w:rFonts w:hint="default"/>
      </w:rPr>
    </w:lvl>
  </w:abstractNum>
  <w:abstractNum w:abstractNumId="23" w15:restartNumberingAfterBreak="0">
    <w:nsid w:val="6AFE6D85"/>
    <w:multiLevelType w:val="multilevel"/>
    <w:tmpl w:val="6360D23E"/>
    <w:numStyleLink w:val="zLGPNumberList"/>
  </w:abstractNum>
  <w:abstractNum w:abstractNumId="24" w15:restartNumberingAfterBreak="0">
    <w:nsid w:val="6B920F4C"/>
    <w:multiLevelType w:val="hybridMultilevel"/>
    <w:tmpl w:val="57BAFBD4"/>
    <w:lvl w:ilvl="0" w:tplc="E82A26EA">
      <w:start w:val="1"/>
      <w:numFmt w:val="bullet"/>
      <w:pStyle w:val="LGPBulletList"/>
      <w:lvlText w:val=""/>
      <w:lvlJc w:val="left"/>
      <w:pPr>
        <w:tabs>
          <w:tab w:val="num" w:pos="360"/>
        </w:tabs>
        <w:ind w:left="36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1616ED5"/>
    <w:multiLevelType w:val="hybridMultilevel"/>
    <w:tmpl w:val="C1A8E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2"/>
  </w:num>
  <w:num w:numId="3">
    <w:abstractNumId w:val="21"/>
  </w:num>
  <w:num w:numId="4">
    <w:abstractNumId w:val="13"/>
  </w:num>
  <w:num w:numId="5">
    <w:abstractNumId w:val="17"/>
  </w:num>
  <w:num w:numId="6">
    <w:abstractNumId w:val="20"/>
  </w:num>
  <w:num w:numId="7">
    <w:abstractNumId w:val="15"/>
  </w:num>
  <w:num w:numId="8">
    <w:abstractNumId w:val="13"/>
  </w:num>
  <w:num w:numId="9">
    <w:abstractNumId w:val="24"/>
  </w:num>
  <w:num w:numId="10">
    <w:abstractNumId w:val="23"/>
  </w:num>
  <w:num w:numId="11">
    <w:abstractNumId w:val="16"/>
  </w:num>
  <w:num w:numId="12">
    <w:abstractNumId w:val="22"/>
  </w:num>
  <w:num w:numId="13">
    <w:abstractNumId w:val="13"/>
  </w:num>
  <w:num w:numId="14">
    <w:abstractNumId w:val="16"/>
  </w:num>
  <w:num w:numId="15">
    <w:abstractNumId w:val="12"/>
  </w:num>
  <w:num w:numId="16">
    <w:abstractNumId w:val="25"/>
  </w:num>
  <w:num w:numId="17">
    <w:abstractNumId w:val="19"/>
  </w:num>
  <w:num w:numId="18">
    <w:abstractNumId w:val="18"/>
  </w:num>
  <w:num w:numId="19">
    <w:abstractNumId w:val="14"/>
  </w:num>
  <w:num w:numId="20">
    <w:abstractNumId w:val="11"/>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en-US" w:vendorID="64" w:dllVersion="131078" w:nlCheck="1" w:checkStyle="0"/>
  <w:attachedTemplate r:id="rId1"/>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ustomTemplate" w:val="AnalystSolutions"/>
    <w:docVar w:name="docBlock" w:val="2"/>
    <w:docVar w:name="docLayout" w:val="2"/>
    <w:docVar w:name="docSections" w:val="3"/>
    <w:docVar w:name="docVersion" w:val="10.0"/>
    <w:docVar w:name="LGProMacTemplate" w:val="Yes"/>
    <w:docVar w:name="NoTag" w:val="True"/>
    <w:docVar w:name="NumberOfModules" w:val="1"/>
    <w:docVar w:name="PGProDoc" w:val="1"/>
  </w:docVars>
  <w:rsids>
    <w:rsidRoot w:val="00EA5BBE"/>
    <w:rsid w:val="000004CA"/>
    <w:rsid w:val="00000CBA"/>
    <w:rsid w:val="00001ECC"/>
    <w:rsid w:val="00002899"/>
    <w:rsid w:val="00004E9A"/>
    <w:rsid w:val="0000639D"/>
    <w:rsid w:val="00006FF2"/>
    <w:rsid w:val="00007D19"/>
    <w:rsid w:val="00011656"/>
    <w:rsid w:val="00011772"/>
    <w:rsid w:val="00011C78"/>
    <w:rsid w:val="00012FA7"/>
    <w:rsid w:val="00013BB2"/>
    <w:rsid w:val="0001517C"/>
    <w:rsid w:val="00015597"/>
    <w:rsid w:val="000163F1"/>
    <w:rsid w:val="000171E5"/>
    <w:rsid w:val="00017B12"/>
    <w:rsid w:val="000210F5"/>
    <w:rsid w:val="00022BEC"/>
    <w:rsid w:val="0002368D"/>
    <w:rsid w:val="00023F79"/>
    <w:rsid w:val="0002436E"/>
    <w:rsid w:val="00025303"/>
    <w:rsid w:val="000253B1"/>
    <w:rsid w:val="000263CD"/>
    <w:rsid w:val="0002754B"/>
    <w:rsid w:val="000306D6"/>
    <w:rsid w:val="00030B7B"/>
    <w:rsid w:val="00032640"/>
    <w:rsid w:val="000331D2"/>
    <w:rsid w:val="00033A5D"/>
    <w:rsid w:val="00035065"/>
    <w:rsid w:val="00035831"/>
    <w:rsid w:val="00037503"/>
    <w:rsid w:val="00037631"/>
    <w:rsid w:val="00041103"/>
    <w:rsid w:val="000418BD"/>
    <w:rsid w:val="00041B7D"/>
    <w:rsid w:val="00042175"/>
    <w:rsid w:val="00042DD7"/>
    <w:rsid w:val="00043227"/>
    <w:rsid w:val="000446DF"/>
    <w:rsid w:val="00045698"/>
    <w:rsid w:val="000457E5"/>
    <w:rsid w:val="00045C0D"/>
    <w:rsid w:val="00047BCD"/>
    <w:rsid w:val="0005183B"/>
    <w:rsid w:val="00051A95"/>
    <w:rsid w:val="0005208B"/>
    <w:rsid w:val="0005292D"/>
    <w:rsid w:val="000531A1"/>
    <w:rsid w:val="000536FD"/>
    <w:rsid w:val="00054C64"/>
    <w:rsid w:val="000558F7"/>
    <w:rsid w:val="00056BBC"/>
    <w:rsid w:val="00056EC3"/>
    <w:rsid w:val="00057B5A"/>
    <w:rsid w:val="00061138"/>
    <w:rsid w:val="00061C71"/>
    <w:rsid w:val="00062FCC"/>
    <w:rsid w:val="00064094"/>
    <w:rsid w:val="00065C65"/>
    <w:rsid w:val="00067A9B"/>
    <w:rsid w:val="00067D18"/>
    <w:rsid w:val="0007057B"/>
    <w:rsid w:val="00070BA3"/>
    <w:rsid w:val="00071704"/>
    <w:rsid w:val="000721BF"/>
    <w:rsid w:val="00072E43"/>
    <w:rsid w:val="00073523"/>
    <w:rsid w:val="00074F7A"/>
    <w:rsid w:val="00075D95"/>
    <w:rsid w:val="00076172"/>
    <w:rsid w:val="00076A44"/>
    <w:rsid w:val="00083969"/>
    <w:rsid w:val="00083CDD"/>
    <w:rsid w:val="000840B4"/>
    <w:rsid w:val="000845EB"/>
    <w:rsid w:val="0008489E"/>
    <w:rsid w:val="000855B2"/>
    <w:rsid w:val="00085FCD"/>
    <w:rsid w:val="00086713"/>
    <w:rsid w:val="00086825"/>
    <w:rsid w:val="00090316"/>
    <w:rsid w:val="00090552"/>
    <w:rsid w:val="00090AEC"/>
    <w:rsid w:val="000916D3"/>
    <w:rsid w:val="00091E6C"/>
    <w:rsid w:val="00093465"/>
    <w:rsid w:val="0009414C"/>
    <w:rsid w:val="00094A25"/>
    <w:rsid w:val="00094A58"/>
    <w:rsid w:val="00094E72"/>
    <w:rsid w:val="0009560A"/>
    <w:rsid w:val="00095892"/>
    <w:rsid w:val="0009668B"/>
    <w:rsid w:val="0009759F"/>
    <w:rsid w:val="000A1598"/>
    <w:rsid w:val="000A3015"/>
    <w:rsid w:val="000A3168"/>
    <w:rsid w:val="000A4660"/>
    <w:rsid w:val="000A4CF6"/>
    <w:rsid w:val="000A5538"/>
    <w:rsid w:val="000A5CDF"/>
    <w:rsid w:val="000A6BEF"/>
    <w:rsid w:val="000A6C6D"/>
    <w:rsid w:val="000A76F8"/>
    <w:rsid w:val="000B0B31"/>
    <w:rsid w:val="000B1C20"/>
    <w:rsid w:val="000B2356"/>
    <w:rsid w:val="000B2C53"/>
    <w:rsid w:val="000B3EE1"/>
    <w:rsid w:val="000B6591"/>
    <w:rsid w:val="000B69AC"/>
    <w:rsid w:val="000B718D"/>
    <w:rsid w:val="000B7459"/>
    <w:rsid w:val="000B74C9"/>
    <w:rsid w:val="000B7A14"/>
    <w:rsid w:val="000C061A"/>
    <w:rsid w:val="000C071C"/>
    <w:rsid w:val="000C0775"/>
    <w:rsid w:val="000C0EEF"/>
    <w:rsid w:val="000C1282"/>
    <w:rsid w:val="000C14E9"/>
    <w:rsid w:val="000C29E0"/>
    <w:rsid w:val="000C46C8"/>
    <w:rsid w:val="000D02DA"/>
    <w:rsid w:val="000D09AD"/>
    <w:rsid w:val="000D1850"/>
    <w:rsid w:val="000D2110"/>
    <w:rsid w:val="000D21B0"/>
    <w:rsid w:val="000D2CCA"/>
    <w:rsid w:val="000D2FEB"/>
    <w:rsid w:val="000D303E"/>
    <w:rsid w:val="000D639E"/>
    <w:rsid w:val="000D6A02"/>
    <w:rsid w:val="000D6ACC"/>
    <w:rsid w:val="000D72E7"/>
    <w:rsid w:val="000D776D"/>
    <w:rsid w:val="000E0011"/>
    <w:rsid w:val="000E065B"/>
    <w:rsid w:val="000E1521"/>
    <w:rsid w:val="000E2324"/>
    <w:rsid w:val="000E2E93"/>
    <w:rsid w:val="000E2EC4"/>
    <w:rsid w:val="000E3592"/>
    <w:rsid w:val="000E35F1"/>
    <w:rsid w:val="000E3710"/>
    <w:rsid w:val="000E3A99"/>
    <w:rsid w:val="000E3BE9"/>
    <w:rsid w:val="000E3C81"/>
    <w:rsid w:val="000E3F9E"/>
    <w:rsid w:val="000E401C"/>
    <w:rsid w:val="000E6AA7"/>
    <w:rsid w:val="000F0FC2"/>
    <w:rsid w:val="000F38A0"/>
    <w:rsid w:val="000F4CD6"/>
    <w:rsid w:val="000F5604"/>
    <w:rsid w:val="000F5C58"/>
    <w:rsid w:val="000F61A2"/>
    <w:rsid w:val="000F73F6"/>
    <w:rsid w:val="000F77F7"/>
    <w:rsid w:val="001005BE"/>
    <w:rsid w:val="00100793"/>
    <w:rsid w:val="0010121E"/>
    <w:rsid w:val="00101EDC"/>
    <w:rsid w:val="00102389"/>
    <w:rsid w:val="001050BC"/>
    <w:rsid w:val="00106498"/>
    <w:rsid w:val="0010726D"/>
    <w:rsid w:val="0011050B"/>
    <w:rsid w:val="00110C3D"/>
    <w:rsid w:val="00111857"/>
    <w:rsid w:val="00111BA4"/>
    <w:rsid w:val="001120E7"/>
    <w:rsid w:val="00112F04"/>
    <w:rsid w:val="00115389"/>
    <w:rsid w:val="00115CE9"/>
    <w:rsid w:val="0011673F"/>
    <w:rsid w:val="00120019"/>
    <w:rsid w:val="00120927"/>
    <w:rsid w:val="0012094E"/>
    <w:rsid w:val="00121EDA"/>
    <w:rsid w:val="001226B6"/>
    <w:rsid w:val="00122B18"/>
    <w:rsid w:val="00122D68"/>
    <w:rsid w:val="00123BA0"/>
    <w:rsid w:val="00123CCE"/>
    <w:rsid w:val="0012456A"/>
    <w:rsid w:val="00125B8E"/>
    <w:rsid w:val="00126036"/>
    <w:rsid w:val="00126B3E"/>
    <w:rsid w:val="00127146"/>
    <w:rsid w:val="001273B1"/>
    <w:rsid w:val="00127FCE"/>
    <w:rsid w:val="00130417"/>
    <w:rsid w:val="00131363"/>
    <w:rsid w:val="001315CD"/>
    <w:rsid w:val="00131713"/>
    <w:rsid w:val="001328DB"/>
    <w:rsid w:val="00132AB0"/>
    <w:rsid w:val="00134251"/>
    <w:rsid w:val="00135B8F"/>
    <w:rsid w:val="00136BBD"/>
    <w:rsid w:val="00137ADB"/>
    <w:rsid w:val="00137DE1"/>
    <w:rsid w:val="0014120B"/>
    <w:rsid w:val="001439A5"/>
    <w:rsid w:val="00143CAC"/>
    <w:rsid w:val="00147BA4"/>
    <w:rsid w:val="001509D7"/>
    <w:rsid w:val="00152ABB"/>
    <w:rsid w:val="00153AF4"/>
    <w:rsid w:val="00153EA0"/>
    <w:rsid w:val="001547B1"/>
    <w:rsid w:val="001564A2"/>
    <w:rsid w:val="00160A67"/>
    <w:rsid w:val="001642F6"/>
    <w:rsid w:val="001679E5"/>
    <w:rsid w:val="00167E8F"/>
    <w:rsid w:val="00167F9A"/>
    <w:rsid w:val="00170B88"/>
    <w:rsid w:val="00170BDE"/>
    <w:rsid w:val="00173D77"/>
    <w:rsid w:val="00174349"/>
    <w:rsid w:val="00175B69"/>
    <w:rsid w:val="00180736"/>
    <w:rsid w:val="00180835"/>
    <w:rsid w:val="00180B61"/>
    <w:rsid w:val="00180E4E"/>
    <w:rsid w:val="00181DC1"/>
    <w:rsid w:val="001827D1"/>
    <w:rsid w:val="0018523B"/>
    <w:rsid w:val="001858C0"/>
    <w:rsid w:val="0018779C"/>
    <w:rsid w:val="00187937"/>
    <w:rsid w:val="00190451"/>
    <w:rsid w:val="001907D7"/>
    <w:rsid w:val="00191288"/>
    <w:rsid w:val="00194508"/>
    <w:rsid w:val="0019477F"/>
    <w:rsid w:val="00197A47"/>
    <w:rsid w:val="001A0707"/>
    <w:rsid w:val="001A072A"/>
    <w:rsid w:val="001A19BA"/>
    <w:rsid w:val="001A2568"/>
    <w:rsid w:val="001A26B7"/>
    <w:rsid w:val="001A4F4B"/>
    <w:rsid w:val="001A600F"/>
    <w:rsid w:val="001A70D8"/>
    <w:rsid w:val="001B0417"/>
    <w:rsid w:val="001B0560"/>
    <w:rsid w:val="001B09D2"/>
    <w:rsid w:val="001B1293"/>
    <w:rsid w:val="001B1B0A"/>
    <w:rsid w:val="001B2586"/>
    <w:rsid w:val="001B28D7"/>
    <w:rsid w:val="001B3446"/>
    <w:rsid w:val="001B39CE"/>
    <w:rsid w:val="001B590B"/>
    <w:rsid w:val="001B63B2"/>
    <w:rsid w:val="001B65E6"/>
    <w:rsid w:val="001B679D"/>
    <w:rsid w:val="001B6AF5"/>
    <w:rsid w:val="001B700B"/>
    <w:rsid w:val="001B7715"/>
    <w:rsid w:val="001C0833"/>
    <w:rsid w:val="001C0BE1"/>
    <w:rsid w:val="001C1E75"/>
    <w:rsid w:val="001C2CD6"/>
    <w:rsid w:val="001C3F32"/>
    <w:rsid w:val="001C5BD8"/>
    <w:rsid w:val="001C6424"/>
    <w:rsid w:val="001C6865"/>
    <w:rsid w:val="001C7B8E"/>
    <w:rsid w:val="001C7E5C"/>
    <w:rsid w:val="001D1BFC"/>
    <w:rsid w:val="001D226A"/>
    <w:rsid w:val="001D292B"/>
    <w:rsid w:val="001D3C06"/>
    <w:rsid w:val="001D5277"/>
    <w:rsid w:val="001D53EC"/>
    <w:rsid w:val="001D5E5B"/>
    <w:rsid w:val="001D5FBB"/>
    <w:rsid w:val="001D602A"/>
    <w:rsid w:val="001D665E"/>
    <w:rsid w:val="001D743F"/>
    <w:rsid w:val="001E0FD0"/>
    <w:rsid w:val="001E16D0"/>
    <w:rsid w:val="001E1937"/>
    <w:rsid w:val="001E5306"/>
    <w:rsid w:val="001E537D"/>
    <w:rsid w:val="001E5F2F"/>
    <w:rsid w:val="001E6A1F"/>
    <w:rsid w:val="001E6C39"/>
    <w:rsid w:val="001F0270"/>
    <w:rsid w:val="001F0635"/>
    <w:rsid w:val="001F09B7"/>
    <w:rsid w:val="001F1354"/>
    <w:rsid w:val="001F1EDA"/>
    <w:rsid w:val="001F1FA8"/>
    <w:rsid w:val="001F1FB5"/>
    <w:rsid w:val="001F3D85"/>
    <w:rsid w:val="001F67C8"/>
    <w:rsid w:val="001F6CAA"/>
    <w:rsid w:val="001F734B"/>
    <w:rsid w:val="001F77A3"/>
    <w:rsid w:val="00201385"/>
    <w:rsid w:val="002013E2"/>
    <w:rsid w:val="00201B2B"/>
    <w:rsid w:val="00201D3A"/>
    <w:rsid w:val="00202698"/>
    <w:rsid w:val="00203527"/>
    <w:rsid w:val="00203975"/>
    <w:rsid w:val="0020464E"/>
    <w:rsid w:val="002047D0"/>
    <w:rsid w:val="00204D4C"/>
    <w:rsid w:val="00205531"/>
    <w:rsid w:val="00207B1A"/>
    <w:rsid w:val="0021096E"/>
    <w:rsid w:val="00213550"/>
    <w:rsid w:val="00215ACF"/>
    <w:rsid w:val="00215B9C"/>
    <w:rsid w:val="00215D01"/>
    <w:rsid w:val="0021784B"/>
    <w:rsid w:val="00221522"/>
    <w:rsid w:val="0022229C"/>
    <w:rsid w:val="00222D8D"/>
    <w:rsid w:val="00223F9D"/>
    <w:rsid w:val="00224461"/>
    <w:rsid w:val="00224F43"/>
    <w:rsid w:val="002254AD"/>
    <w:rsid w:val="00225808"/>
    <w:rsid w:val="00225973"/>
    <w:rsid w:val="00225FB7"/>
    <w:rsid w:val="00226085"/>
    <w:rsid w:val="00226364"/>
    <w:rsid w:val="0022783C"/>
    <w:rsid w:val="00230F6C"/>
    <w:rsid w:val="00231335"/>
    <w:rsid w:val="0023221B"/>
    <w:rsid w:val="0023418D"/>
    <w:rsid w:val="00234ABB"/>
    <w:rsid w:val="00234BE5"/>
    <w:rsid w:val="0023603C"/>
    <w:rsid w:val="002365B4"/>
    <w:rsid w:val="002408FC"/>
    <w:rsid w:val="0024103D"/>
    <w:rsid w:val="00241742"/>
    <w:rsid w:val="00243963"/>
    <w:rsid w:val="00243ABA"/>
    <w:rsid w:val="002449CA"/>
    <w:rsid w:val="00247239"/>
    <w:rsid w:val="00250A9D"/>
    <w:rsid w:val="00250FEC"/>
    <w:rsid w:val="00252847"/>
    <w:rsid w:val="00253C3C"/>
    <w:rsid w:val="00253D3F"/>
    <w:rsid w:val="00254849"/>
    <w:rsid w:val="002548DF"/>
    <w:rsid w:val="00255E76"/>
    <w:rsid w:val="00256D5E"/>
    <w:rsid w:val="00256EF5"/>
    <w:rsid w:val="00260B30"/>
    <w:rsid w:val="0026270E"/>
    <w:rsid w:val="00263080"/>
    <w:rsid w:val="00264FC7"/>
    <w:rsid w:val="0026508D"/>
    <w:rsid w:val="00265325"/>
    <w:rsid w:val="00265D93"/>
    <w:rsid w:val="002660CF"/>
    <w:rsid w:val="00266D4C"/>
    <w:rsid w:val="00270023"/>
    <w:rsid w:val="00272872"/>
    <w:rsid w:val="00272C69"/>
    <w:rsid w:val="00273212"/>
    <w:rsid w:val="002749CB"/>
    <w:rsid w:val="00274FA5"/>
    <w:rsid w:val="00276095"/>
    <w:rsid w:val="002775E6"/>
    <w:rsid w:val="00277EE4"/>
    <w:rsid w:val="0028008E"/>
    <w:rsid w:val="00280187"/>
    <w:rsid w:val="00280E5F"/>
    <w:rsid w:val="002815B4"/>
    <w:rsid w:val="0028359F"/>
    <w:rsid w:val="00283A3B"/>
    <w:rsid w:val="00283DBD"/>
    <w:rsid w:val="00283E5E"/>
    <w:rsid w:val="0028429B"/>
    <w:rsid w:val="002842C2"/>
    <w:rsid w:val="00284307"/>
    <w:rsid w:val="00284E29"/>
    <w:rsid w:val="00285271"/>
    <w:rsid w:val="00286BDF"/>
    <w:rsid w:val="00287237"/>
    <w:rsid w:val="0028782C"/>
    <w:rsid w:val="002906D5"/>
    <w:rsid w:val="002906DF"/>
    <w:rsid w:val="00290E75"/>
    <w:rsid w:val="0029141C"/>
    <w:rsid w:val="00292E8B"/>
    <w:rsid w:val="00293338"/>
    <w:rsid w:val="00295C5C"/>
    <w:rsid w:val="00296BE9"/>
    <w:rsid w:val="00297931"/>
    <w:rsid w:val="002A0297"/>
    <w:rsid w:val="002A052F"/>
    <w:rsid w:val="002A1E12"/>
    <w:rsid w:val="002A2351"/>
    <w:rsid w:val="002A269E"/>
    <w:rsid w:val="002A2841"/>
    <w:rsid w:val="002A3C69"/>
    <w:rsid w:val="002A3DEB"/>
    <w:rsid w:val="002A41DA"/>
    <w:rsid w:val="002A4CBF"/>
    <w:rsid w:val="002A4FD9"/>
    <w:rsid w:val="002A5571"/>
    <w:rsid w:val="002A5655"/>
    <w:rsid w:val="002A5866"/>
    <w:rsid w:val="002A661D"/>
    <w:rsid w:val="002A68E5"/>
    <w:rsid w:val="002A6CFF"/>
    <w:rsid w:val="002A7B2A"/>
    <w:rsid w:val="002A7E9B"/>
    <w:rsid w:val="002B0FB3"/>
    <w:rsid w:val="002B2245"/>
    <w:rsid w:val="002B2EFA"/>
    <w:rsid w:val="002B2FEC"/>
    <w:rsid w:val="002B5C41"/>
    <w:rsid w:val="002B60AB"/>
    <w:rsid w:val="002B6893"/>
    <w:rsid w:val="002B6A11"/>
    <w:rsid w:val="002B6E77"/>
    <w:rsid w:val="002B79AE"/>
    <w:rsid w:val="002B7D33"/>
    <w:rsid w:val="002B7D59"/>
    <w:rsid w:val="002C0AE8"/>
    <w:rsid w:val="002C1561"/>
    <w:rsid w:val="002C3497"/>
    <w:rsid w:val="002C395A"/>
    <w:rsid w:val="002C49FE"/>
    <w:rsid w:val="002C60C8"/>
    <w:rsid w:val="002D106D"/>
    <w:rsid w:val="002D134A"/>
    <w:rsid w:val="002D2205"/>
    <w:rsid w:val="002D3AF1"/>
    <w:rsid w:val="002D3DB4"/>
    <w:rsid w:val="002D4B94"/>
    <w:rsid w:val="002D5395"/>
    <w:rsid w:val="002D5570"/>
    <w:rsid w:val="002D5B44"/>
    <w:rsid w:val="002D5F71"/>
    <w:rsid w:val="002D6678"/>
    <w:rsid w:val="002E0375"/>
    <w:rsid w:val="002E0730"/>
    <w:rsid w:val="002E0F41"/>
    <w:rsid w:val="002E2A4F"/>
    <w:rsid w:val="002E37B2"/>
    <w:rsid w:val="002E3F46"/>
    <w:rsid w:val="002E5C25"/>
    <w:rsid w:val="002E78AC"/>
    <w:rsid w:val="002F0527"/>
    <w:rsid w:val="002F0BAB"/>
    <w:rsid w:val="002F0F7A"/>
    <w:rsid w:val="002F144F"/>
    <w:rsid w:val="002F203F"/>
    <w:rsid w:val="002F2A68"/>
    <w:rsid w:val="002F3E3C"/>
    <w:rsid w:val="002F61FC"/>
    <w:rsid w:val="002F6BFB"/>
    <w:rsid w:val="00301261"/>
    <w:rsid w:val="00301298"/>
    <w:rsid w:val="003017B3"/>
    <w:rsid w:val="00302170"/>
    <w:rsid w:val="003021D5"/>
    <w:rsid w:val="00302C2B"/>
    <w:rsid w:val="00303A1B"/>
    <w:rsid w:val="0030497D"/>
    <w:rsid w:val="00304C81"/>
    <w:rsid w:val="00307310"/>
    <w:rsid w:val="00307AA7"/>
    <w:rsid w:val="003107B9"/>
    <w:rsid w:val="00310F0E"/>
    <w:rsid w:val="00311B4C"/>
    <w:rsid w:val="00311C5A"/>
    <w:rsid w:val="00312DD4"/>
    <w:rsid w:val="00314C1E"/>
    <w:rsid w:val="0031563D"/>
    <w:rsid w:val="00315E4F"/>
    <w:rsid w:val="003161F0"/>
    <w:rsid w:val="00317321"/>
    <w:rsid w:val="003222EA"/>
    <w:rsid w:val="003225D1"/>
    <w:rsid w:val="00323144"/>
    <w:rsid w:val="003236B7"/>
    <w:rsid w:val="00324767"/>
    <w:rsid w:val="003249E4"/>
    <w:rsid w:val="00324A21"/>
    <w:rsid w:val="00325118"/>
    <w:rsid w:val="003265BA"/>
    <w:rsid w:val="00326741"/>
    <w:rsid w:val="00327F4B"/>
    <w:rsid w:val="00330460"/>
    <w:rsid w:val="00330AC5"/>
    <w:rsid w:val="0033147A"/>
    <w:rsid w:val="003318BF"/>
    <w:rsid w:val="00331D87"/>
    <w:rsid w:val="003321CC"/>
    <w:rsid w:val="00332AED"/>
    <w:rsid w:val="00333095"/>
    <w:rsid w:val="00333340"/>
    <w:rsid w:val="00333713"/>
    <w:rsid w:val="00333C60"/>
    <w:rsid w:val="003349E0"/>
    <w:rsid w:val="00336349"/>
    <w:rsid w:val="00337EE6"/>
    <w:rsid w:val="00340A09"/>
    <w:rsid w:val="00342001"/>
    <w:rsid w:val="00343B05"/>
    <w:rsid w:val="003446C1"/>
    <w:rsid w:val="003448BE"/>
    <w:rsid w:val="00344C9E"/>
    <w:rsid w:val="003461C1"/>
    <w:rsid w:val="00350CDA"/>
    <w:rsid w:val="00350FBE"/>
    <w:rsid w:val="003525BE"/>
    <w:rsid w:val="0035315F"/>
    <w:rsid w:val="00353ECF"/>
    <w:rsid w:val="00353EDB"/>
    <w:rsid w:val="003551C3"/>
    <w:rsid w:val="00355EE9"/>
    <w:rsid w:val="00356B6B"/>
    <w:rsid w:val="00356D25"/>
    <w:rsid w:val="00357845"/>
    <w:rsid w:val="003601FA"/>
    <w:rsid w:val="003614C7"/>
    <w:rsid w:val="00361DE7"/>
    <w:rsid w:val="00362BCB"/>
    <w:rsid w:val="00364535"/>
    <w:rsid w:val="003649A5"/>
    <w:rsid w:val="00364ADA"/>
    <w:rsid w:val="0036536C"/>
    <w:rsid w:val="00365F5C"/>
    <w:rsid w:val="003661B8"/>
    <w:rsid w:val="003663E6"/>
    <w:rsid w:val="00366E3D"/>
    <w:rsid w:val="00370CD1"/>
    <w:rsid w:val="0037179C"/>
    <w:rsid w:val="00371B62"/>
    <w:rsid w:val="00371E28"/>
    <w:rsid w:val="0037281B"/>
    <w:rsid w:val="0037307D"/>
    <w:rsid w:val="0037378A"/>
    <w:rsid w:val="00373D64"/>
    <w:rsid w:val="00375B54"/>
    <w:rsid w:val="00375B63"/>
    <w:rsid w:val="00376372"/>
    <w:rsid w:val="00377F28"/>
    <w:rsid w:val="003810FC"/>
    <w:rsid w:val="003815E0"/>
    <w:rsid w:val="003817B4"/>
    <w:rsid w:val="00381ED1"/>
    <w:rsid w:val="003822C2"/>
    <w:rsid w:val="0038593A"/>
    <w:rsid w:val="0038646F"/>
    <w:rsid w:val="003865B0"/>
    <w:rsid w:val="00386942"/>
    <w:rsid w:val="00386BD1"/>
    <w:rsid w:val="00386E29"/>
    <w:rsid w:val="00390145"/>
    <w:rsid w:val="00391F41"/>
    <w:rsid w:val="0039215F"/>
    <w:rsid w:val="00392355"/>
    <w:rsid w:val="00392406"/>
    <w:rsid w:val="00393262"/>
    <w:rsid w:val="00393322"/>
    <w:rsid w:val="00395CD7"/>
    <w:rsid w:val="00396B21"/>
    <w:rsid w:val="00396D20"/>
    <w:rsid w:val="003A18E8"/>
    <w:rsid w:val="003A18FD"/>
    <w:rsid w:val="003A2100"/>
    <w:rsid w:val="003A3E89"/>
    <w:rsid w:val="003A4CDA"/>
    <w:rsid w:val="003A54FD"/>
    <w:rsid w:val="003A62EF"/>
    <w:rsid w:val="003A6E2C"/>
    <w:rsid w:val="003A791C"/>
    <w:rsid w:val="003A7C3F"/>
    <w:rsid w:val="003B1C6C"/>
    <w:rsid w:val="003B1E58"/>
    <w:rsid w:val="003B2077"/>
    <w:rsid w:val="003B229D"/>
    <w:rsid w:val="003B3549"/>
    <w:rsid w:val="003B4606"/>
    <w:rsid w:val="003B4D4A"/>
    <w:rsid w:val="003B59D1"/>
    <w:rsid w:val="003B5A3D"/>
    <w:rsid w:val="003B6069"/>
    <w:rsid w:val="003B66CA"/>
    <w:rsid w:val="003B7646"/>
    <w:rsid w:val="003B77EE"/>
    <w:rsid w:val="003B7982"/>
    <w:rsid w:val="003C089F"/>
    <w:rsid w:val="003C11D5"/>
    <w:rsid w:val="003C14B8"/>
    <w:rsid w:val="003C28CA"/>
    <w:rsid w:val="003C2B90"/>
    <w:rsid w:val="003C45E2"/>
    <w:rsid w:val="003C5B9B"/>
    <w:rsid w:val="003C5DF6"/>
    <w:rsid w:val="003C6589"/>
    <w:rsid w:val="003D0482"/>
    <w:rsid w:val="003D09BE"/>
    <w:rsid w:val="003D13BB"/>
    <w:rsid w:val="003D3DB1"/>
    <w:rsid w:val="003D3E51"/>
    <w:rsid w:val="003D443E"/>
    <w:rsid w:val="003D49F5"/>
    <w:rsid w:val="003D5634"/>
    <w:rsid w:val="003D6104"/>
    <w:rsid w:val="003D6593"/>
    <w:rsid w:val="003D6F8E"/>
    <w:rsid w:val="003D6F97"/>
    <w:rsid w:val="003D7069"/>
    <w:rsid w:val="003D7455"/>
    <w:rsid w:val="003D7706"/>
    <w:rsid w:val="003D7C67"/>
    <w:rsid w:val="003D7EC1"/>
    <w:rsid w:val="003E0FF8"/>
    <w:rsid w:val="003E274B"/>
    <w:rsid w:val="003E3641"/>
    <w:rsid w:val="003E36D2"/>
    <w:rsid w:val="003E46AD"/>
    <w:rsid w:val="003E4D4A"/>
    <w:rsid w:val="003E5B27"/>
    <w:rsid w:val="003E6298"/>
    <w:rsid w:val="003E78CA"/>
    <w:rsid w:val="003E7CCF"/>
    <w:rsid w:val="003F07F9"/>
    <w:rsid w:val="003F34B4"/>
    <w:rsid w:val="003F3A90"/>
    <w:rsid w:val="003F5595"/>
    <w:rsid w:val="003F68B9"/>
    <w:rsid w:val="003F6D85"/>
    <w:rsid w:val="003F6E34"/>
    <w:rsid w:val="003F7512"/>
    <w:rsid w:val="003F7ABB"/>
    <w:rsid w:val="004003FF"/>
    <w:rsid w:val="00400454"/>
    <w:rsid w:val="00400FAE"/>
    <w:rsid w:val="0040160B"/>
    <w:rsid w:val="00401923"/>
    <w:rsid w:val="00401D7C"/>
    <w:rsid w:val="00402A31"/>
    <w:rsid w:val="00403BF3"/>
    <w:rsid w:val="00403D5D"/>
    <w:rsid w:val="00404978"/>
    <w:rsid w:val="0040505D"/>
    <w:rsid w:val="00405BF1"/>
    <w:rsid w:val="00411092"/>
    <w:rsid w:val="004112FF"/>
    <w:rsid w:val="00411550"/>
    <w:rsid w:val="004115C1"/>
    <w:rsid w:val="0041281B"/>
    <w:rsid w:val="00412CA8"/>
    <w:rsid w:val="00414160"/>
    <w:rsid w:val="00414F93"/>
    <w:rsid w:val="004161D4"/>
    <w:rsid w:val="00417598"/>
    <w:rsid w:val="004201B0"/>
    <w:rsid w:val="00420C04"/>
    <w:rsid w:val="00421830"/>
    <w:rsid w:val="00421F5F"/>
    <w:rsid w:val="004225C9"/>
    <w:rsid w:val="004245CB"/>
    <w:rsid w:val="004256E4"/>
    <w:rsid w:val="00431079"/>
    <w:rsid w:val="00431C5E"/>
    <w:rsid w:val="004322E0"/>
    <w:rsid w:val="00434598"/>
    <w:rsid w:val="004349B2"/>
    <w:rsid w:val="00434E35"/>
    <w:rsid w:val="00434EF4"/>
    <w:rsid w:val="00435927"/>
    <w:rsid w:val="00435D2D"/>
    <w:rsid w:val="004371BF"/>
    <w:rsid w:val="00437FCC"/>
    <w:rsid w:val="004400BA"/>
    <w:rsid w:val="0044036D"/>
    <w:rsid w:val="00440FE4"/>
    <w:rsid w:val="004418C2"/>
    <w:rsid w:val="0044199B"/>
    <w:rsid w:val="004419C3"/>
    <w:rsid w:val="00442BDD"/>
    <w:rsid w:val="00443051"/>
    <w:rsid w:val="004436D0"/>
    <w:rsid w:val="00444425"/>
    <w:rsid w:val="004450C6"/>
    <w:rsid w:val="004455E5"/>
    <w:rsid w:val="004473AD"/>
    <w:rsid w:val="00447526"/>
    <w:rsid w:val="0045024A"/>
    <w:rsid w:val="00451790"/>
    <w:rsid w:val="00451AF7"/>
    <w:rsid w:val="00451F00"/>
    <w:rsid w:val="004520B6"/>
    <w:rsid w:val="00452260"/>
    <w:rsid w:val="00452316"/>
    <w:rsid w:val="00453368"/>
    <w:rsid w:val="004538E7"/>
    <w:rsid w:val="004548B7"/>
    <w:rsid w:val="004569C2"/>
    <w:rsid w:val="004571BE"/>
    <w:rsid w:val="004603AA"/>
    <w:rsid w:val="004609A1"/>
    <w:rsid w:val="004615F6"/>
    <w:rsid w:val="004626DF"/>
    <w:rsid w:val="004644C7"/>
    <w:rsid w:val="00465214"/>
    <w:rsid w:val="004675DF"/>
    <w:rsid w:val="004710F7"/>
    <w:rsid w:val="00471602"/>
    <w:rsid w:val="004726FB"/>
    <w:rsid w:val="00472D13"/>
    <w:rsid w:val="00473F2E"/>
    <w:rsid w:val="00474990"/>
    <w:rsid w:val="00475B5A"/>
    <w:rsid w:val="00476B7E"/>
    <w:rsid w:val="00476BB7"/>
    <w:rsid w:val="0048029A"/>
    <w:rsid w:val="004814FC"/>
    <w:rsid w:val="00481B56"/>
    <w:rsid w:val="00483035"/>
    <w:rsid w:val="0048311C"/>
    <w:rsid w:val="00483ADB"/>
    <w:rsid w:val="004843A8"/>
    <w:rsid w:val="004859B2"/>
    <w:rsid w:val="004867FB"/>
    <w:rsid w:val="004874CD"/>
    <w:rsid w:val="00493BE7"/>
    <w:rsid w:val="0049479A"/>
    <w:rsid w:val="00494C37"/>
    <w:rsid w:val="00494DB7"/>
    <w:rsid w:val="0049518A"/>
    <w:rsid w:val="00496D17"/>
    <w:rsid w:val="00497CED"/>
    <w:rsid w:val="004A0690"/>
    <w:rsid w:val="004A08E0"/>
    <w:rsid w:val="004A1D3D"/>
    <w:rsid w:val="004A38B4"/>
    <w:rsid w:val="004A3D0C"/>
    <w:rsid w:val="004A4258"/>
    <w:rsid w:val="004B0FB4"/>
    <w:rsid w:val="004B39A9"/>
    <w:rsid w:val="004B4FC0"/>
    <w:rsid w:val="004B5CA5"/>
    <w:rsid w:val="004B6D3E"/>
    <w:rsid w:val="004B7F10"/>
    <w:rsid w:val="004C1EE0"/>
    <w:rsid w:val="004C3AFE"/>
    <w:rsid w:val="004C68F4"/>
    <w:rsid w:val="004C69E3"/>
    <w:rsid w:val="004C6AEC"/>
    <w:rsid w:val="004C724E"/>
    <w:rsid w:val="004D0E80"/>
    <w:rsid w:val="004D0F63"/>
    <w:rsid w:val="004D12E1"/>
    <w:rsid w:val="004D265B"/>
    <w:rsid w:val="004D315F"/>
    <w:rsid w:val="004D3B0D"/>
    <w:rsid w:val="004D3D32"/>
    <w:rsid w:val="004D4225"/>
    <w:rsid w:val="004D4F70"/>
    <w:rsid w:val="004D7CB3"/>
    <w:rsid w:val="004E077C"/>
    <w:rsid w:val="004E5F4F"/>
    <w:rsid w:val="004E6647"/>
    <w:rsid w:val="004F0CF0"/>
    <w:rsid w:val="004F2DAC"/>
    <w:rsid w:val="004F479E"/>
    <w:rsid w:val="004F4AE6"/>
    <w:rsid w:val="004F5AD4"/>
    <w:rsid w:val="004F5B9F"/>
    <w:rsid w:val="004F6A73"/>
    <w:rsid w:val="004F7676"/>
    <w:rsid w:val="004F7ED7"/>
    <w:rsid w:val="0050015F"/>
    <w:rsid w:val="005012E5"/>
    <w:rsid w:val="00504CEA"/>
    <w:rsid w:val="00505D7F"/>
    <w:rsid w:val="00506403"/>
    <w:rsid w:val="00506E46"/>
    <w:rsid w:val="005118E4"/>
    <w:rsid w:val="005133FD"/>
    <w:rsid w:val="00516597"/>
    <w:rsid w:val="00516BF1"/>
    <w:rsid w:val="00516E99"/>
    <w:rsid w:val="00521945"/>
    <w:rsid w:val="005220DB"/>
    <w:rsid w:val="00522B18"/>
    <w:rsid w:val="00522E7B"/>
    <w:rsid w:val="0052376F"/>
    <w:rsid w:val="00523D3B"/>
    <w:rsid w:val="00524152"/>
    <w:rsid w:val="00524AAD"/>
    <w:rsid w:val="005252C3"/>
    <w:rsid w:val="00525B15"/>
    <w:rsid w:val="00526A00"/>
    <w:rsid w:val="005272CF"/>
    <w:rsid w:val="00527F51"/>
    <w:rsid w:val="00530CF6"/>
    <w:rsid w:val="005310FA"/>
    <w:rsid w:val="0053226D"/>
    <w:rsid w:val="00532B07"/>
    <w:rsid w:val="00532FC5"/>
    <w:rsid w:val="00534244"/>
    <w:rsid w:val="005348A1"/>
    <w:rsid w:val="00535DED"/>
    <w:rsid w:val="00536190"/>
    <w:rsid w:val="00536A3C"/>
    <w:rsid w:val="00536C75"/>
    <w:rsid w:val="00537100"/>
    <w:rsid w:val="0053726A"/>
    <w:rsid w:val="00537652"/>
    <w:rsid w:val="005417A4"/>
    <w:rsid w:val="00541C97"/>
    <w:rsid w:val="005422A7"/>
    <w:rsid w:val="0054250A"/>
    <w:rsid w:val="0054276D"/>
    <w:rsid w:val="005433FD"/>
    <w:rsid w:val="0054416F"/>
    <w:rsid w:val="00544B57"/>
    <w:rsid w:val="00545694"/>
    <w:rsid w:val="0054576A"/>
    <w:rsid w:val="005458A1"/>
    <w:rsid w:val="00546C6F"/>
    <w:rsid w:val="00546EB3"/>
    <w:rsid w:val="00547405"/>
    <w:rsid w:val="005479F8"/>
    <w:rsid w:val="005510E2"/>
    <w:rsid w:val="0055125A"/>
    <w:rsid w:val="00551D87"/>
    <w:rsid w:val="00552905"/>
    <w:rsid w:val="00552AAD"/>
    <w:rsid w:val="00554A5E"/>
    <w:rsid w:val="00557217"/>
    <w:rsid w:val="005572D4"/>
    <w:rsid w:val="00562088"/>
    <w:rsid w:val="00562723"/>
    <w:rsid w:val="005635B7"/>
    <w:rsid w:val="0056391B"/>
    <w:rsid w:val="00564795"/>
    <w:rsid w:val="00564AC4"/>
    <w:rsid w:val="00565025"/>
    <w:rsid w:val="00566501"/>
    <w:rsid w:val="00566A37"/>
    <w:rsid w:val="00566C29"/>
    <w:rsid w:val="00567464"/>
    <w:rsid w:val="0056791C"/>
    <w:rsid w:val="00567ACA"/>
    <w:rsid w:val="00567D6C"/>
    <w:rsid w:val="005709D9"/>
    <w:rsid w:val="005711AF"/>
    <w:rsid w:val="00571F25"/>
    <w:rsid w:val="00572021"/>
    <w:rsid w:val="00573843"/>
    <w:rsid w:val="0057412B"/>
    <w:rsid w:val="005741C5"/>
    <w:rsid w:val="005742D3"/>
    <w:rsid w:val="0057430D"/>
    <w:rsid w:val="00574445"/>
    <w:rsid w:val="005747DD"/>
    <w:rsid w:val="00575E09"/>
    <w:rsid w:val="00576269"/>
    <w:rsid w:val="00576420"/>
    <w:rsid w:val="00577F0A"/>
    <w:rsid w:val="00581228"/>
    <w:rsid w:val="00581715"/>
    <w:rsid w:val="0058542A"/>
    <w:rsid w:val="00585B4D"/>
    <w:rsid w:val="005865F5"/>
    <w:rsid w:val="00586798"/>
    <w:rsid w:val="005907D3"/>
    <w:rsid w:val="00590834"/>
    <w:rsid w:val="00590D8B"/>
    <w:rsid w:val="00591646"/>
    <w:rsid w:val="00591E84"/>
    <w:rsid w:val="005920D3"/>
    <w:rsid w:val="005922FA"/>
    <w:rsid w:val="0059266A"/>
    <w:rsid w:val="005A1353"/>
    <w:rsid w:val="005A2E23"/>
    <w:rsid w:val="005A2FB9"/>
    <w:rsid w:val="005A3D22"/>
    <w:rsid w:val="005A4037"/>
    <w:rsid w:val="005A42F9"/>
    <w:rsid w:val="005A44BF"/>
    <w:rsid w:val="005A4B2D"/>
    <w:rsid w:val="005A675C"/>
    <w:rsid w:val="005A7034"/>
    <w:rsid w:val="005A726C"/>
    <w:rsid w:val="005B4C1B"/>
    <w:rsid w:val="005B55B2"/>
    <w:rsid w:val="005B6C76"/>
    <w:rsid w:val="005B6FE6"/>
    <w:rsid w:val="005C06D5"/>
    <w:rsid w:val="005C0ADF"/>
    <w:rsid w:val="005C0B43"/>
    <w:rsid w:val="005C1071"/>
    <w:rsid w:val="005C1893"/>
    <w:rsid w:val="005C1CBA"/>
    <w:rsid w:val="005C2016"/>
    <w:rsid w:val="005C3513"/>
    <w:rsid w:val="005C3C75"/>
    <w:rsid w:val="005C47C2"/>
    <w:rsid w:val="005C501A"/>
    <w:rsid w:val="005C5159"/>
    <w:rsid w:val="005C65B0"/>
    <w:rsid w:val="005C6860"/>
    <w:rsid w:val="005D045E"/>
    <w:rsid w:val="005D07EA"/>
    <w:rsid w:val="005D1172"/>
    <w:rsid w:val="005D1C43"/>
    <w:rsid w:val="005D2065"/>
    <w:rsid w:val="005D2D64"/>
    <w:rsid w:val="005D3155"/>
    <w:rsid w:val="005D3C8E"/>
    <w:rsid w:val="005D41FE"/>
    <w:rsid w:val="005D5DD5"/>
    <w:rsid w:val="005D6A9B"/>
    <w:rsid w:val="005D776F"/>
    <w:rsid w:val="005D7776"/>
    <w:rsid w:val="005E0570"/>
    <w:rsid w:val="005E15BC"/>
    <w:rsid w:val="005E1788"/>
    <w:rsid w:val="005E349B"/>
    <w:rsid w:val="005E65AF"/>
    <w:rsid w:val="005E6860"/>
    <w:rsid w:val="005E7172"/>
    <w:rsid w:val="005E7483"/>
    <w:rsid w:val="005F135B"/>
    <w:rsid w:val="005F1D9A"/>
    <w:rsid w:val="005F3DF5"/>
    <w:rsid w:val="0060019D"/>
    <w:rsid w:val="00600217"/>
    <w:rsid w:val="00601790"/>
    <w:rsid w:val="00601FA0"/>
    <w:rsid w:val="00602A07"/>
    <w:rsid w:val="006034CA"/>
    <w:rsid w:val="00603946"/>
    <w:rsid w:val="0060599A"/>
    <w:rsid w:val="00605B8C"/>
    <w:rsid w:val="00605C71"/>
    <w:rsid w:val="00606E22"/>
    <w:rsid w:val="00607619"/>
    <w:rsid w:val="00610A93"/>
    <w:rsid w:val="006110DA"/>
    <w:rsid w:val="00611DF5"/>
    <w:rsid w:val="00612409"/>
    <w:rsid w:val="00613A4F"/>
    <w:rsid w:val="0061418F"/>
    <w:rsid w:val="00614D27"/>
    <w:rsid w:val="0061530F"/>
    <w:rsid w:val="00615655"/>
    <w:rsid w:val="006158A0"/>
    <w:rsid w:val="00615CBA"/>
    <w:rsid w:val="00616167"/>
    <w:rsid w:val="00616FE6"/>
    <w:rsid w:val="006203F7"/>
    <w:rsid w:val="0062100F"/>
    <w:rsid w:val="00622076"/>
    <w:rsid w:val="006223E4"/>
    <w:rsid w:val="00622EF3"/>
    <w:rsid w:val="0062324E"/>
    <w:rsid w:val="00623606"/>
    <w:rsid w:val="00624002"/>
    <w:rsid w:val="0062527A"/>
    <w:rsid w:val="00625A8E"/>
    <w:rsid w:val="00625EA9"/>
    <w:rsid w:val="00626864"/>
    <w:rsid w:val="00627068"/>
    <w:rsid w:val="0062719C"/>
    <w:rsid w:val="006272D3"/>
    <w:rsid w:val="00627EC5"/>
    <w:rsid w:val="00630088"/>
    <w:rsid w:val="00631131"/>
    <w:rsid w:val="0063195A"/>
    <w:rsid w:val="00631FEB"/>
    <w:rsid w:val="00634DF5"/>
    <w:rsid w:val="00634F51"/>
    <w:rsid w:val="00634FAB"/>
    <w:rsid w:val="00635D8D"/>
    <w:rsid w:val="00635F40"/>
    <w:rsid w:val="00636A01"/>
    <w:rsid w:val="00637481"/>
    <w:rsid w:val="00637638"/>
    <w:rsid w:val="0064021D"/>
    <w:rsid w:val="006412EF"/>
    <w:rsid w:val="006414CE"/>
    <w:rsid w:val="0064223A"/>
    <w:rsid w:val="00642308"/>
    <w:rsid w:val="0064314E"/>
    <w:rsid w:val="00643BFC"/>
    <w:rsid w:val="00644062"/>
    <w:rsid w:val="00644B9E"/>
    <w:rsid w:val="00644D69"/>
    <w:rsid w:val="00645071"/>
    <w:rsid w:val="00645616"/>
    <w:rsid w:val="0064589B"/>
    <w:rsid w:val="006475B5"/>
    <w:rsid w:val="006479C9"/>
    <w:rsid w:val="006503A7"/>
    <w:rsid w:val="00650C92"/>
    <w:rsid w:val="00651A69"/>
    <w:rsid w:val="006527B2"/>
    <w:rsid w:val="00653312"/>
    <w:rsid w:val="00654126"/>
    <w:rsid w:val="0065431D"/>
    <w:rsid w:val="0065565E"/>
    <w:rsid w:val="00656318"/>
    <w:rsid w:val="0065779E"/>
    <w:rsid w:val="00657A8D"/>
    <w:rsid w:val="00657B1C"/>
    <w:rsid w:val="00660D5C"/>
    <w:rsid w:val="006612A0"/>
    <w:rsid w:val="0066199B"/>
    <w:rsid w:val="00661C0D"/>
    <w:rsid w:val="00661C79"/>
    <w:rsid w:val="00662763"/>
    <w:rsid w:val="00662C2E"/>
    <w:rsid w:val="00664F83"/>
    <w:rsid w:val="006650B6"/>
    <w:rsid w:val="006703DB"/>
    <w:rsid w:val="00672725"/>
    <w:rsid w:val="0067292E"/>
    <w:rsid w:val="00673E3A"/>
    <w:rsid w:val="00673E4B"/>
    <w:rsid w:val="00674F45"/>
    <w:rsid w:val="006752E2"/>
    <w:rsid w:val="00675E9A"/>
    <w:rsid w:val="00676FF7"/>
    <w:rsid w:val="00677D14"/>
    <w:rsid w:val="00680FE4"/>
    <w:rsid w:val="00681B0F"/>
    <w:rsid w:val="00682806"/>
    <w:rsid w:val="00685E02"/>
    <w:rsid w:val="00685EB5"/>
    <w:rsid w:val="006902E5"/>
    <w:rsid w:val="006904F0"/>
    <w:rsid w:val="00690930"/>
    <w:rsid w:val="0069101C"/>
    <w:rsid w:val="00691358"/>
    <w:rsid w:val="00692D03"/>
    <w:rsid w:val="0069307E"/>
    <w:rsid w:val="006934DF"/>
    <w:rsid w:val="0069429F"/>
    <w:rsid w:val="006946EE"/>
    <w:rsid w:val="0069590A"/>
    <w:rsid w:val="006961D9"/>
    <w:rsid w:val="00696518"/>
    <w:rsid w:val="00697DA6"/>
    <w:rsid w:val="00697F9A"/>
    <w:rsid w:val="006A01AA"/>
    <w:rsid w:val="006A03EE"/>
    <w:rsid w:val="006A0DAA"/>
    <w:rsid w:val="006A149D"/>
    <w:rsid w:val="006A23BF"/>
    <w:rsid w:val="006A3825"/>
    <w:rsid w:val="006A4E0A"/>
    <w:rsid w:val="006A6F71"/>
    <w:rsid w:val="006A7F65"/>
    <w:rsid w:val="006B0BC7"/>
    <w:rsid w:val="006B329B"/>
    <w:rsid w:val="006B4D31"/>
    <w:rsid w:val="006B4F29"/>
    <w:rsid w:val="006B6A4D"/>
    <w:rsid w:val="006C0AA7"/>
    <w:rsid w:val="006C1CEA"/>
    <w:rsid w:val="006C294A"/>
    <w:rsid w:val="006C2DDE"/>
    <w:rsid w:val="006C3721"/>
    <w:rsid w:val="006C60DD"/>
    <w:rsid w:val="006C6260"/>
    <w:rsid w:val="006D0BB6"/>
    <w:rsid w:val="006D0CBB"/>
    <w:rsid w:val="006D11CA"/>
    <w:rsid w:val="006D12E0"/>
    <w:rsid w:val="006D16F7"/>
    <w:rsid w:val="006D2BFA"/>
    <w:rsid w:val="006D2FDF"/>
    <w:rsid w:val="006D66EC"/>
    <w:rsid w:val="006D7286"/>
    <w:rsid w:val="006D769C"/>
    <w:rsid w:val="006D77AF"/>
    <w:rsid w:val="006E106B"/>
    <w:rsid w:val="006E190C"/>
    <w:rsid w:val="006E1A6E"/>
    <w:rsid w:val="006E2F0A"/>
    <w:rsid w:val="006E32A0"/>
    <w:rsid w:val="006E465C"/>
    <w:rsid w:val="006E52EE"/>
    <w:rsid w:val="006E552B"/>
    <w:rsid w:val="006E5B5F"/>
    <w:rsid w:val="006E6570"/>
    <w:rsid w:val="006E7163"/>
    <w:rsid w:val="006E71A4"/>
    <w:rsid w:val="006F030E"/>
    <w:rsid w:val="006F10E6"/>
    <w:rsid w:val="006F11ED"/>
    <w:rsid w:val="006F344B"/>
    <w:rsid w:val="006F4C64"/>
    <w:rsid w:val="006F4F45"/>
    <w:rsid w:val="006F5089"/>
    <w:rsid w:val="006F57FB"/>
    <w:rsid w:val="006F730B"/>
    <w:rsid w:val="006F754D"/>
    <w:rsid w:val="006F79FB"/>
    <w:rsid w:val="006F7B32"/>
    <w:rsid w:val="007016E8"/>
    <w:rsid w:val="007017E4"/>
    <w:rsid w:val="00701B49"/>
    <w:rsid w:val="00701C68"/>
    <w:rsid w:val="0070279E"/>
    <w:rsid w:val="007027D9"/>
    <w:rsid w:val="00703DAF"/>
    <w:rsid w:val="0070413A"/>
    <w:rsid w:val="007058A8"/>
    <w:rsid w:val="00705D6C"/>
    <w:rsid w:val="007069BF"/>
    <w:rsid w:val="00706D3B"/>
    <w:rsid w:val="007106A2"/>
    <w:rsid w:val="00710E30"/>
    <w:rsid w:val="00711C6F"/>
    <w:rsid w:val="007157E8"/>
    <w:rsid w:val="00716CC0"/>
    <w:rsid w:val="00716FCB"/>
    <w:rsid w:val="007170FB"/>
    <w:rsid w:val="0071732F"/>
    <w:rsid w:val="00720B33"/>
    <w:rsid w:val="0072129F"/>
    <w:rsid w:val="007234BD"/>
    <w:rsid w:val="00724BDA"/>
    <w:rsid w:val="007254E3"/>
    <w:rsid w:val="0072554E"/>
    <w:rsid w:val="00727EA6"/>
    <w:rsid w:val="00730795"/>
    <w:rsid w:val="00730B98"/>
    <w:rsid w:val="00736862"/>
    <w:rsid w:val="007368F3"/>
    <w:rsid w:val="00737398"/>
    <w:rsid w:val="007373B9"/>
    <w:rsid w:val="00740A75"/>
    <w:rsid w:val="007418EC"/>
    <w:rsid w:val="00742BB9"/>
    <w:rsid w:val="0074434B"/>
    <w:rsid w:val="00744914"/>
    <w:rsid w:val="00745142"/>
    <w:rsid w:val="00745889"/>
    <w:rsid w:val="00746364"/>
    <w:rsid w:val="00747586"/>
    <w:rsid w:val="007476EE"/>
    <w:rsid w:val="007504F2"/>
    <w:rsid w:val="00750EB4"/>
    <w:rsid w:val="00751254"/>
    <w:rsid w:val="007516A1"/>
    <w:rsid w:val="00752626"/>
    <w:rsid w:val="00752715"/>
    <w:rsid w:val="00752D11"/>
    <w:rsid w:val="00753BD8"/>
    <w:rsid w:val="00753EA0"/>
    <w:rsid w:val="0075570F"/>
    <w:rsid w:val="007558F2"/>
    <w:rsid w:val="007562BA"/>
    <w:rsid w:val="00756468"/>
    <w:rsid w:val="00760AC7"/>
    <w:rsid w:val="0076133A"/>
    <w:rsid w:val="007625D8"/>
    <w:rsid w:val="00762762"/>
    <w:rsid w:val="007634DE"/>
    <w:rsid w:val="00764272"/>
    <w:rsid w:val="00765438"/>
    <w:rsid w:val="007661F3"/>
    <w:rsid w:val="007705EB"/>
    <w:rsid w:val="0077091A"/>
    <w:rsid w:val="00771303"/>
    <w:rsid w:val="0077145D"/>
    <w:rsid w:val="00774144"/>
    <w:rsid w:val="0077511C"/>
    <w:rsid w:val="00775B49"/>
    <w:rsid w:val="00775D2A"/>
    <w:rsid w:val="00776756"/>
    <w:rsid w:val="00776D87"/>
    <w:rsid w:val="00776DCD"/>
    <w:rsid w:val="007773CC"/>
    <w:rsid w:val="00777C5E"/>
    <w:rsid w:val="00780BBF"/>
    <w:rsid w:val="00780FE1"/>
    <w:rsid w:val="00782C6F"/>
    <w:rsid w:val="00784275"/>
    <w:rsid w:val="0078482A"/>
    <w:rsid w:val="00784C7B"/>
    <w:rsid w:val="00785AC7"/>
    <w:rsid w:val="0079033D"/>
    <w:rsid w:val="0079061B"/>
    <w:rsid w:val="00790A58"/>
    <w:rsid w:val="00791AAF"/>
    <w:rsid w:val="00792FDB"/>
    <w:rsid w:val="00793D1B"/>
    <w:rsid w:val="00794CBB"/>
    <w:rsid w:val="007958E1"/>
    <w:rsid w:val="00795C06"/>
    <w:rsid w:val="00795D7A"/>
    <w:rsid w:val="00796632"/>
    <w:rsid w:val="007A08C1"/>
    <w:rsid w:val="007A19AE"/>
    <w:rsid w:val="007A25D9"/>
    <w:rsid w:val="007A2653"/>
    <w:rsid w:val="007A39DF"/>
    <w:rsid w:val="007A3F22"/>
    <w:rsid w:val="007A473B"/>
    <w:rsid w:val="007A5599"/>
    <w:rsid w:val="007A5F42"/>
    <w:rsid w:val="007A686E"/>
    <w:rsid w:val="007A6CAA"/>
    <w:rsid w:val="007A7407"/>
    <w:rsid w:val="007B0243"/>
    <w:rsid w:val="007B060D"/>
    <w:rsid w:val="007B1773"/>
    <w:rsid w:val="007B2CD0"/>
    <w:rsid w:val="007B39CC"/>
    <w:rsid w:val="007B3CE4"/>
    <w:rsid w:val="007B417D"/>
    <w:rsid w:val="007B544A"/>
    <w:rsid w:val="007B62CC"/>
    <w:rsid w:val="007B632F"/>
    <w:rsid w:val="007B6335"/>
    <w:rsid w:val="007C06DA"/>
    <w:rsid w:val="007C1F43"/>
    <w:rsid w:val="007C23CE"/>
    <w:rsid w:val="007C3760"/>
    <w:rsid w:val="007C4D66"/>
    <w:rsid w:val="007C56B3"/>
    <w:rsid w:val="007C5828"/>
    <w:rsid w:val="007C5F5F"/>
    <w:rsid w:val="007C60D3"/>
    <w:rsid w:val="007C6F9B"/>
    <w:rsid w:val="007C7028"/>
    <w:rsid w:val="007D44CD"/>
    <w:rsid w:val="007D480B"/>
    <w:rsid w:val="007D4B86"/>
    <w:rsid w:val="007D68EC"/>
    <w:rsid w:val="007D7308"/>
    <w:rsid w:val="007E24AC"/>
    <w:rsid w:val="007E288F"/>
    <w:rsid w:val="007E2A18"/>
    <w:rsid w:val="007E2F1A"/>
    <w:rsid w:val="007E3C0F"/>
    <w:rsid w:val="007E440D"/>
    <w:rsid w:val="007E61FE"/>
    <w:rsid w:val="007F0B3F"/>
    <w:rsid w:val="007F12C4"/>
    <w:rsid w:val="007F33AD"/>
    <w:rsid w:val="007F37A2"/>
    <w:rsid w:val="007F4601"/>
    <w:rsid w:val="007F552E"/>
    <w:rsid w:val="007F56B3"/>
    <w:rsid w:val="007F593A"/>
    <w:rsid w:val="007F5A61"/>
    <w:rsid w:val="007F6478"/>
    <w:rsid w:val="007F671C"/>
    <w:rsid w:val="007F692F"/>
    <w:rsid w:val="007F75BF"/>
    <w:rsid w:val="007F7B06"/>
    <w:rsid w:val="0080036F"/>
    <w:rsid w:val="00801AF6"/>
    <w:rsid w:val="00803A7B"/>
    <w:rsid w:val="00803BD3"/>
    <w:rsid w:val="00804E87"/>
    <w:rsid w:val="00806F70"/>
    <w:rsid w:val="00807582"/>
    <w:rsid w:val="00807CBE"/>
    <w:rsid w:val="00812331"/>
    <w:rsid w:val="0081265F"/>
    <w:rsid w:val="00813083"/>
    <w:rsid w:val="008136D1"/>
    <w:rsid w:val="00814D6E"/>
    <w:rsid w:val="008154D4"/>
    <w:rsid w:val="00815511"/>
    <w:rsid w:val="00816F61"/>
    <w:rsid w:val="00817382"/>
    <w:rsid w:val="008200B7"/>
    <w:rsid w:val="00820751"/>
    <w:rsid w:val="00820C1A"/>
    <w:rsid w:val="008211F8"/>
    <w:rsid w:val="00821B2B"/>
    <w:rsid w:val="0082352C"/>
    <w:rsid w:val="0082356F"/>
    <w:rsid w:val="00823952"/>
    <w:rsid w:val="00824191"/>
    <w:rsid w:val="00824FDE"/>
    <w:rsid w:val="00826253"/>
    <w:rsid w:val="00826AB1"/>
    <w:rsid w:val="0082760B"/>
    <w:rsid w:val="0082796F"/>
    <w:rsid w:val="00830CB8"/>
    <w:rsid w:val="00831949"/>
    <w:rsid w:val="00831E1D"/>
    <w:rsid w:val="00832EEA"/>
    <w:rsid w:val="008335E8"/>
    <w:rsid w:val="008337BB"/>
    <w:rsid w:val="0083459C"/>
    <w:rsid w:val="00834C81"/>
    <w:rsid w:val="00836416"/>
    <w:rsid w:val="0083656B"/>
    <w:rsid w:val="008368BA"/>
    <w:rsid w:val="00836B6D"/>
    <w:rsid w:val="0084071D"/>
    <w:rsid w:val="00840BE8"/>
    <w:rsid w:val="00840EDF"/>
    <w:rsid w:val="008427D6"/>
    <w:rsid w:val="008431B2"/>
    <w:rsid w:val="0084488D"/>
    <w:rsid w:val="00844C84"/>
    <w:rsid w:val="008455CF"/>
    <w:rsid w:val="00845676"/>
    <w:rsid w:val="008464F9"/>
    <w:rsid w:val="008473C1"/>
    <w:rsid w:val="00847953"/>
    <w:rsid w:val="00850649"/>
    <w:rsid w:val="00851467"/>
    <w:rsid w:val="008517F5"/>
    <w:rsid w:val="008523C4"/>
    <w:rsid w:val="0085282E"/>
    <w:rsid w:val="00852AB7"/>
    <w:rsid w:val="00852E69"/>
    <w:rsid w:val="008546F6"/>
    <w:rsid w:val="008554DB"/>
    <w:rsid w:val="00855CBC"/>
    <w:rsid w:val="008573F5"/>
    <w:rsid w:val="008604FE"/>
    <w:rsid w:val="0086134C"/>
    <w:rsid w:val="008613C8"/>
    <w:rsid w:val="008615B1"/>
    <w:rsid w:val="008622AB"/>
    <w:rsid w:val="00862B9A"/>
    <w:rsid w:val="00863C16"/>
    <w:rsid w:val="008644B9"/>
    <w:rsid w:val="00864A01"/>
    <w:rsid w:val="00865C8F"/>
    <w:rsid w:val="00873DD8"/>
    <w:rsid w:val="0087510B"/>
    <w:rsid w:val="0087568F"/>
    <w:rsid w:val="00876167"/>
    <w:rsid w:val="008778BC"/>
    <w:rsid w:val="00877CC6"/>
    <w:rsid w:val="008820CC"/>
    <w:rsid w:val="008824F9"/>
    <w:rsid w:val="008834CF"/>
    <w:rsid w:val="00883758"/>
    <w:rsid w:val="00883BAC"/>
    <w:rsid w:val="008848E8"/>
    <w:rsid w:val="00886CB2"/>
    <w:rsid w:val="00886E3D"/>
    <w:rsid w:val="00890C30"/>
    <w:rsid w:val="00890DF6"/>
    <w:rsid w:val="0089170F"/>
    <w:rsid w:val="00892565"/>
    <w:rsid w:val="00893C70"/>
    <w:rsid w:val="00893D28"/>
    <w:rsid w:val="008943D2"/>
    <w:rsid w:val="00894544"/>
    <w:rsid w:val="00894CE0"/>
    <w:rsid w:val="00895475"/>
    <w:rsid w:val="008959D4"/>
    <w:rsid w:val="00895E98"/>
    <w:rsid w:val="0089635A"/>
    <w:rsid w:val="00896D08"/>
    <w:rsid w:val="00897DAA"/>
    <w:rsid w:val="008A02C6"/>
    <w:rsid w:val="008A06DE"/>
    <w:rsid w:val="008A2A0C"/>
    <w:rsid w:val="008A32B9"/>
    <w:rsid w:val="008A3510"/>
    <w:rsid w:val="008A3745"/>
    <w:rsid w:val="008A4184"/>
    <w:rsid w:val="008A4C8C"/>
    <w:rsid w:val="008A5821"/>
    <w:rsid w:val="008A5C37"/>
    <w:rsid w:val="008A5EE5"/>
    <w:rsid w:val="008A6733"/>
    <w:rsid w:val="008A6A00"/>
    <w:rsid w:val="008B08A8"/>
    <w:rsid w:val="008B33A4"/>
    <w:rsid w:val="008B3417"/>
    <w:rsid w:val="008B47A6"/>
    <w:rsid w:val="008B5A25"/>
    <w:rsid w:val="008B5A85"/>
    <w:rsid w:val="008B6326"/>
    <w:rsid w:val="008B6AD8"/>
    <w:rsid w:val="008B7423"/>
    <w:rsid w:val="008C0821"/>
    <w:rsid w:val="008C1041"/>
    <w:rsid w:val="008C1165"/>
    <w:rsid w:val="008C1EB8"/>
    <w:rsid w:val="008C2506"/>
    <w:rsid w:val="008C2736"/>
    <w:rsid w:val="008C2F95"/>
    <w:rsid w:val="008C501C"/>
    <w:rsid w:val="008C5A50"/>
    <w:rsid w:val="008C6E98"/>
    <w:rsid w:val="008C71CC"/>
    <w:rsid w:val="008C7B30"/>
    <w:rsid w:val="008D0329"/>
    <w:rsid w:val="008D0375"/>
    <w:rsid w:val="008D1D03"/>
    <w:rsid w:val="008D29A5"/>
    <w:rsid w:val="008D3933"/>
    <w:rsid w:val="008D3ACB"/>
    <w:rsid w:val="008D7747"/>
    <w:rsid w:val="008D7D88"/>
    <w:rsid w:val="008E2293"/>
    <w:rsid w:val="008E27B6"/>
    <w:rsid w:val="008E391C"/>
    <w:rsid w:val="008E405B"/>
    <w:rsid w:val="008E4F3E"/>
    <w:rsid w:val="008E5834"/>
    <w:rsid w:val="008E632E"/>
    <w:rsid w:val="008E70FE"/>
    <w:rsid w:val="008E72EB"/>
    <w:rsid w:val="008F0C70"/>
    <w:rsid w:val="008F14DA"/>
    <w:rsid w:val="008F2B0B"/>
    <w:rsid w:val="008F3C13"/>
    <w:rsid w:val="008F3F91"/>
    <w:rsid w:val="008F5468"/>
    <w:rsid w:val="008F5E16"/>
    <w:rsid w:val="008F5E5E"/>
    <w:rsid w:val="008F670E"/>
    <w:rsid w:val="008F755B"/>
    <w:rsid w:val="008F755F"/>
    <w:rsid w:val="009006DD"/>
    <w:rsid w:val="00900919"/>
    <w:rsid w:val="0090378A"/>
    <w:rsid w:val="00903D88"/>
    <w:rsid w:val="0090579F"/>
    <w:rsid w:val="00905811"/>
    <w:rsid w:val="00905912"/>
    <w:rsid w:val="00907224"/>
    <w:rsid w:val="00910991"/>
    <w:rsid w:val="009129C6"/>
    <w:rsid w:val="00913029"/>
    <w:rsid w:val="00914AF9"/>
    <w:rsid w:val="00914C20"/>
    <w:rsid w:val="0091667D"/>
    <w:rsid w:val="00916BB8"/>
    <w:rsid w:val="0091701D"/>
    <w:rsid w:val="00917181"/>
    <w:rsid w:val="00920609"/>
    <w:rsid w:val="00920657"/>
    <w:rsid w:val="0092071F"/>
    <w:rsid w:val="00920B85"/>
    <w:rsid w:val="0092195B"/>
    <w:rsid w:val="00921F04"/>
    <w:rsid w:val="0092217B"/>
    <w:rsid w:val="00922A66"/>
    <w:rsid w:val="00922FB6"/>
    <w:rsid w:val="00923499"/>
    <w:rsid w:val="009236AD"/>
    <w:rsid w:val="0092379C"/>
    <w:rsid w:val="00923AE7"/>
    <w:rsid w:val="00924E03"/>
    <w:rsid w:val="0092616B"/>
    <w:rsid w:val="00926D8C"/>
    <w:rsid w:val="00931F9A"/>
    <w:rsid w:val="0093239D"/>
    <w:rsid w:val="00932B6E"/>
    <w:rsid w:val="009351C6"/>
    <w:rsid w:val="00935250"/>
    <w:rsid w:val="00935809"/>
    <w:rsid w:val="00935A11"/>
    <w:rsid w:val="00935FA6"/>
    <w:rsid w:val="0093610B"/>
    <w:rsid w:val="00936BC5"/>
    <w:rsid w:val="00937C55"/>
    <w:rsid w:val="00937DA4"/>
    <w:rsid w:val="00940343"/>
    <w:rsid w:val="00942538"/>
    <w:rsid w:val="009427C1"/>
    <w:rsid w:val="009460C2"/>
    <w:rsid w:val="00946D1B"/>
    <w:rsid w:val="009474EA"/>
    <w:rsid w:val="00947AC7"/>
    <w:rsid w:val="00950A26"/>
    <w:rsid w:val="0095134D"/>
    <w:rsid w:val="0095374A"/>
    <w:rsid w:val="00953DAF"/>
    <w:rsid w:val="00954376"/>
    <w:rsid w:val="009550B0"/>
    <w:rsid w:val="00955A32"/>
    <w:rsid w:val="00956FA0"/>
    <w:rsid w:val="00957AA0"/>
    <w:rsid w:val="00960B2E"/>
    <w:rsid w:val="009615CF"/>
    <w:rsid w:val="00961885"/>
    <w:rsid w:val="009631A6"/>
    <w:rsid w:val="00963329"/>
    <w:rsid w:val="00963909"/>
    <w:rsid w:val="00965CFF"/>
    <w:rsid w:val="00966CAD"/>
    <w:rsid w:val="009679CA"/>
    <w:rsid w:val="00967CDD"/>
    <w:rsid w:val="00970E65"/>
    <w:rsid w:val="00970EFE"/>
    <w:rsid w:val="0097131A"/>
    <w:rsid w:val="009718D1"/>
    <w:rsid w:val="0097199C"/>
    <w:rsid w:val="009734CA"/>
    <w:rsid w:val="00973986"/>
    <w:rsid w:val="009750C1"/>
    <w:rsid w:val="0097552B"/>
    <w:rsid w:val="00977755"/>
    <w:rsid w:val="00977C56"/>
    <w:rsid w:val="0098009A"/>
    <w:rsid w:val="0098173F"/>
    <w:rsid w:val="009831E5"/>
    <w:rsid w:val="00983791"/>
    <w:rsid w:val="00983AD6"/>
    <w:rsid w:val="00983F3E"/>
    <w:rsid w:val="00984904"/>
    <w:rsid w:val="00986812"/>
    <w:rsid w:val="00986FE2"/>
    <w:rsid w:val="009871C3"/>
    <w:rsid w:val="00990642"/>
    <w:rsid w:val="00991869"/>
    <w:rsid w:val="009918D4"/>
    <w:rsid w:val="00991B00"/>
    <w:rsid w:val="00991BEB"/>
    <w:rsid w:val="00992640"/>
    <w:rsid w:val="00994EB2"/>
    <w:rsid w:val="00994F2F"/>
    <w:rsid w:val="00996AD1"/>
    <w:rsid w:val="00997077"/>
    <w:rsid w:val="0099791B"/>
    <w:rsid w:val="009A044F"/>
    <w:rsid w:val="009A0613"/>
    <w:rsid w:val="009A0AD7"/>
    <w:rsid w:val="009A17E2"/>
    <w:rsid w:val="009A21F6"/>
    <w:rsid w:val="009A2BA2"/>
    <w:rsid w:val="009A330E"/>
    <w:rsid w:val="009A48F1"/>
    <w:rsid w:val="009A4C47"/>
    <w:rsid w:val="009A6032"/>
    <w:rsid w:val="009A6AF2"/>
    <w:rsid w:val="009A7B11"/>
    <w:rsid w:val="009B0A5A"/>
    <w:rsid w:val="009B30EC"/>
    <w:rsid w:val="009B387B"/>
    <w:rsid w:val="009B4006"/>
    <w:rsid w:val="009B5515"/>
    <w:rsid w:val="009B633B"/>
    <w:rsid w:val="009B77C0"/>
    <w:rsid w:val="009B7CFB"/>
    <w:rsid w:val="009C062D"/>
    <w:rsid w:val="009C1FC9"/>
    <w:rsid w:val="009C2149"/>
    <w:rsid w:val="009C2D3C"/>
    <w:rsid w:val="009C317F"/>
    <w:rsid w:val="009C41D2"/>
    <w:rsid w:val="009C5301"/>
    <w:rsid w:val="009C56E7"/>
    <w:rsid w:val="009C5ADD"/>
    <w:rsid w:val="009C73D0"/>
    <w:rsid w:val="009C76BC"/>
    <w:rsid w:val="009C7EB6"/>
    <w:rsid w:val="009D0BAC"/>
    <w:rsid w:val="009D1A33"/>
    <w:rsid w:val="009D3088"/>
    <w:rsid w:val="009D4411"/>
    <w:rsid w:val="009D4C10"/>
    <w:rsid w:val="009D5615"/>
    <w:rsid w:val="009D743A"/>
    <w:rsid w:val="009E0F12"/>
    <w:rsid w:val="009E2059"/>
    <w:rsid w:val="009E266F"/>
    <w:rsid w:val="009E29EE"/>
    <w:rsid w:val="009E2A33"/>
    <w:rsid w:val="009E4CD4"/>
    <w:rsid w:val="009E5CA0"/>
    <w:rsid w:val="009F0DD9"/>
    <w:rsid w:val="009F305B"/>
    <w:rsid w:val="009F5EBB"/>
    <w:rsid w:val="009F65D8"/>
    <w:rsid w:val="009F6AFD"/>
    <w:rsid w:val="009F76AC"/>
    <w:rsid w:val="009F7EF3"/>
    <w:rsid w:val="009F7F80"/>
    <w:rsid w:val="00A026C8"/>
    <w:rsid w:val="00A02739"/>
    <w:rsid w:val="00A028CD"/>
    <w:rsid w:val="00A02F4B"/>
    <w:rsid w:val="00A03540"/>
    <w:rsid w:val="00A045BB"/>
    <w:rsid w:val="00A04F33"/>
    <w:rsid w:val="00A05D09"/>
    <w:rsid w:val="00A067E4"/>
    <w:rsid w:val="00A06F86"/>
    <w:rsid w:val="00A076BF"/>
    <w:rsid w:val="00A10AB3"/>
    <w:rsid w:val="00A1344E"/>
    <w:rsid w:val="00A137EB"/>
    <w:rsid w:val="00A13E9B"/>
    <w:rsid w:val="00A1465D"/>
    <w:rsid w:val="00A14B8C"/>
    <w:rsid w:val="00A171CA"/>
    <w:rsid w:val="00A17F46"/>
    <w:rsid w:val="00A2370A"/>
    <w:rsid w:val="00A2637A"/>
    <w:rsid w:val="00A26757"/>
    <w:rsid w:val="00A277FE"/>
    <w:rsid w:val="00A309A7"/>
    <w:rsid w:val="00A31A53"/>
    <w:rsid w:val="00A32764"/>
    <w:rsid w:val="00A331E5"/>
    <w:rsid w:val="00A3385A"/>
    <w:rsid w:val="00A34A9F"/>
    <w:rsid w:val="00A34BCE"/>
    <w:rsid w:val="00A351BF"/>
    <w:rsid w:val="00A374D1"/>
    <w:rsid w:val="00A419D7"/>
    <w:rsid w:val="00A42E03"/>
    <w:rsid w:val="00A43D0E"/>
    <w:rsid w:val="00A43EB3"/>
    <w:rsid w:val="00A4521E"/>
    <w:rsid w:val="00A46973"/>
    <w:rsid w:val="00A46D26"/>
    <w:rsid w:val="00A46F29"/>
    <w:rsid w:val="00A46F9D"/>
    <w:rsid w:val="00A51BC9"/>
    <w:rsid w:val="00A5261F"/>
    <w:rsid w:val="00A52D8F"/>
    <w:rsid w:val="00A53C85"/>
    <w:rsid w:val="00A542B4"/>
    <w:rsid w:val="00A56F3A"/>
    <w:rsid w:val="00A57137"/>
    <w:rsid w:val="00A57BE8"/>
    <w:rsid w:val="00A6110B"/>
    <w:rsid w:val="00A6146A"/>
    <w:rsid w:val="00A614DC"/>
    <w:rsid w:val="00A626DB"/>
    <w:rsid w:val="00A63397"/>
    <w:rsid w:val="00A63E29"/>
    <w:rsid w:val="00A63F54"/>
    <w:rsid w:val="00A658B8"/>
    <w:rsid w:val="00A65B59"/>
    <w:rsid w:val="00A67DE3"/>
    <w:rsid w:val="00A701EC"/>
    <w:rsid w:val="00A70424"/>
    <w:rsid w:val="00A71C0B"/>
    <w:rsid w:val="00A71F56"/>
    <w:rsid w:val="00A72376"/>
    <w:rsid w:val="00A72F98"/>
    <w:rsid w:val="00A73721"/>
    <w:rsid w:val="00A73AD7"/>
    <w:rsid w:val="00A75985"/>
    <w:rsid w:val="00A76D81"/>
    <w:rsid w:val="00A76DB6"/>
    <w:rsid w:val="00A77951"/>
    <w:rsid w:val="00A77FBA"/>
    <w:rsid w:val="00A8189C"/>
    <w:rsid w:val="00A81CE5"/>
    <w:rsid w:val="00A821C2"/>
    <w:rsid w:val="00A82555"/>
    <w:rsid w:val="00A83784"/>
    <w:rsid w:val="00A840E3"/>
    <w:rsid w:val="00A84878"/>
    <w:rsid w:val="00A85BA4"/>
    <w:rsid w:val="00A86E75"/>
    <w:rsid w:val="00A872CB"/>
    <w:rsid w:val="00A875E3"/>
    <w:rsid w:val="00A87C95"/>
    <w:rsid w:val="00A918E1"/>
    <w:rsid w:val="00A92115"/>
    <w:rsid w:val="00A930B9"/>
    <w:rsid w:val="00A93E7B"/>
    <w:rsid w:val="00A94510"/>
    <w:rsid w:val="00A95A00"/>
    <w:rsid w:val="00A95C00"/>
    <w:rsid w:val="00A965B9"/>
    <w:rsid w:val="00A97A92"/>
    <w:rsid w:val="00AA0140"/>
    <w:rsid w:val="00AA0156"/>
    <w:rsid w:val="00AA04A0"/>
    <w:rsid w:val="00AA0B11"/>
    <w:rsid w:val="00AA24CA"/>
    <w:rsid w:val="00AA409C"/>
    <w:rsid w:val="00AA5FAA"/>
    <w:rsid w:val="00AA6FF6"/>
    <w:rsid w:val="00AA76C3"/>
    <w:rsid w:val="00AB12BC"/>
    <w:rsid w:val="00AB1A4A"/>
    <w:rsid w:val="00AB23A4"/>
    <w:rsid w:val="00AB2676"/>
    <w:rsid w:val="00AB53CB"/>
    <w:rsid w:val="00AB5B78"/>
    <w:rsid w:val="00AB762B"/>
    <w:rsid w:val="00AC0F60"/>
    <w:rsid w:val="00AC1450"/>
    <w:rsid w:val="00AC17FF"/>
    <w:rsid w:val="00AC1F12"/>
    <w:rsid w:val="00AC2DEF"/>
    <w:rsid w:val="00AC3DDE"/>
    <w:rsid w:val="00AC44E0"/>
    <w:rsid w:val="00AC4ADE"/>
    <w:rsid w:val="00AC4C5F"/>
    <w:rsid w:val="00AC5193"/>
    <w:rsid w:val="00AC6469"/>
    <w:rsid w:val="00AC64AC"/>
    <w:rsid w:val="00AC6CB3"/>
    <w:rsid w:val="00AC6FD8"/>
    <w:rsid w:val="00AC7150"/>
    <w:rsid w:val="00AC739D"/>
    <w:rsid w:val="00AD01F0"/>
    <w:rsid w:val="00AD0E4A"/>
    <w:rsid w:val="00AD16AE"/>
    <w:rsid w:val="00AD19E2"/>
    <w:rsid w:val="00AD2031"/>
    <w:rsid w:val="00AD2160"/>
    <w:rsid w:val="00AD30C3"/>
    <w:rsid w:val="00AD4434"/>
    <w:rsid w:val="00AD4E84"/>
    <w:rsid w:val="00AD51B9"/>
    <w:rsid w:val="00AD5250"/>
    <w:rsid w:val="00AD5EA8"/>
    <w:rsid w:val="00AE064E"/>
    <w:rsid w:val="00AE1313"/>
    <w:rsid w:val="00AE172E"/>
    <w:rsid w:val="00AE1BA4"/>
    <w:rsid w:val="00AE2928"/>
    <w:rsid w:val="00AE371D"/>
    <w:rsid w:val="00AE3E5F"/>
    <w:rsid w:val="00AE403A"/>
    <w:rsid w:val="00AE40EF"/>
    <w:rsid w:val="00AE4E1A"/>
    <w:rsid w:val="00AE52F3"/>
    <w:rsid w:val="00AE5E7E"/>
    <w:rsid w:val="00AE6832"/>
    <w:rsid w:val="00AE69DC"/>
    <w:rsid w:val="00AE7411"/>
    <w:rsid w:val="00AF05FD"/>
    <w:rsid w:val="00AF157B"/>
    <w:rsid w:val="00AF1832"/>
    <w:rsid w:val="00AF1AB8"/>
    <w:rsid w:val="00AF2E34"/>
    <w:rsid w:val="00AF4167"/>
    <w:rsid w:val="00AF4906"/>
    <w:rsid w:val="00AF49C7"/>
    <w:rsid w:val="00AF5006"/>
    <w:rsid w:val="00AF5D7D"/>
    <w:rsid w:val="00B013F4"/>
    <w:rsid w:val="00B036C5"/>
    <w:rsid w:val="00B04E46"/>
    <w:rsid w:val="00B051A5"/>
    <w:rsid w:val="00B0533C"/>
    <w:rsid w:val="00B05D35"/>
    <w:rsid w:val="00B0649E"/>
    <w:rsid w:val="00B11F0D"/>
    <w:rsid w:val="00B13C2B"/>
    <w:rsid w:val="00B13F2B"/>
    <w:rsid w:val="00B15474"/>
    <w:rsid w:val="00B156C1"/>
    <w:rsid w:val="00B15BF5"/>
    <w:rsid w:val="00B15C68"/>
    <w:rsid w:val="00B1694C"/>
    <w:rsid w:val="00B24A8A"/>
    <w:rsid w:val="00B24AA1"/>
    <w:rsid w:val="00B256EC"/>
    <w:rsid w:val="00B25AF5"/>
    <w:rsid w:val="00B26107"/>
    <w:rsid w:val="00B266F6"/>
    <w:rsid w:val="00B26ED2"/>
    <w:rsid w:val="00B27B17"/>
    <w:rsid w:val="00B27D24"/>
    <w:rsid w:val="00B308CF"/>
    <w:rsid w:val="00B33129"/>
    <w:rsid w:val="00B331AB"/>
    <w:rsid w:val="00B340A0"/>
    <w:rsid w:val="00B3456B"/>
    <w:rsid w:val="00B35961"/>
    <w:rsid w:val="00B35DF3"/>
    <w:rsid w:val="00B36271"/>
    <w:rsid w:val="00B367A4"/>
    <w:rsid w:val="00B37CD3"/>
    <w:rsid w:val="00B40BFC"/>
    <w:rsid w:val="00B40C02"/>
    <w:rsid w:val="00B40FBC"/>
    <w:rsid w:val="00B413E9"/>
    <w:rsid w:val="00B41ADF"/>
    <w:rsid w:val="00B42772"/>
    <w:rsid w:val="00B42A7D"/>
    <w:rsid w:val="00B43016"/>
    <w:rsid w:val="00B431FA"/>
    <w:rsid w:val="00B434D5"/>
    <w:rsid w:val="00B43D04"/>
    <w:rsid w:val="00B444E6"/>
    <w:rsid w:val="00B44992"/>
    <w:rsid w:val="00B44ABA"/>
    <w:rsid w:val="00B44D02"/>
    <w:rsid w:val="00B45EC3"/>
    <w:rsid w:val="00B46AEC"/>
    <w:rsid w:val="00B51DDB"/>
    <w:rsid w:val="00B53C78"/>
    <w:rsid w:val="00B54132"/>
    <w:rsid w:val="00B5461C"/>
    <w:rsid w:val="00B56387"/>
    <w:rsid w:val="00B60262"/>
    <w:rsid w:val="00B61577"/>
    <w:rsid w:val="00B63D59"/>
    <w:rsid w:val="00B65B5F"/>
    <w:rsid w:val="00B65F08"/>
    <w:rsid w:val="00B6624E"/>
    <w:rsid w:val="00B66A66"/>
    <w:rsid w:val="00B674E8"/>
    <w:rsid w:val="00B67DA9"/>
    <w:rsid w:val="00B70533"/>
    <w:rsid w:val="00B71094"/>
    <w:rsid w:val="00B72C29"/>
    <w:rsid w:val="00B72D16"/>
    <w:rsid w:val="00B751FD"/>
    <w:rsid w:val="00B753EB"/>
    <w:rsid w:val="00B7615B"/>
    <w:rsid w:val="00B77008"/>
    <w:rsid w:val="00B7718B"/>
    <w:rsid w:val="00B77A43"/>
    <w:rsid w:val="00B77CF4"/>
    <w:rsid w:val="00B802E1"/>
    <w:rsid w:val="00B80FB9"/>
    <w:rsid w:val="00B825B7"/>
    <w:rsid w:val="00B83DAC"/>
    <w:rsid w:val="00B8442F"/>
    <w:rsid w:val="00B849DF"/>
    <w:rsid w:val="00B86ADC"/>
    <w:rsid w:val="00B87BA0"/>
    <w:rsid w:val="00B87F33"/>
    <w:rsid w:val="00B93A6B"/>
    <w:rsid w:val="00B943BF"/>
    <w:rsid w:val="00B9549C"/>
    <w:rsid w:val="00B95D50"/>
    <w:rsid w:val="00B95FFF"/>
    <w:rsid w:val="00B96F30"/>
    <w:rsid w:val="00B96F68"/>
    <w:rsid w:val="00B97F36"/>
    <w:rsid w:val="00BA02FB"/>
    <w:rsid w:val="00BA175C"/>
    <w:rsid w:val="00BA21B2"/>
    <w:rsid w:val="00BA2603"/>
    <w:rsid w:val="00BA6695"/>
    <w:rsid w:val="00BA6FD5"/>
    <w:rsid w:val="00BA72BE"/>
    <w:rsid w:val="00BB0CC3"/>
    <w:rsid w:val="00BB3422"/>
    <w:rsid w:val="00BB37EC"/>
    <w:rsid w:val="00BB3AB3"/>
    <w:rsid w:val="00BB5525"/>
    <w:rsid w:val="00BB62A0"/>
    <w:rsid w:val="00BB6510"/>
    <w:rsid w:val="00BB706C"/>
    <w:rsid w:val="00BB71C1"/>
    <w:rsid w:val="00BB7998"/>
    <w:rsid w:val="00BB7CED"/>
    <w:rsid w:val="00BC0F3E"/>
    <w:rsid w:val="00BC10AE"/>
    <w:rsid w:val="00BC1776"/>
    <w:rsid w:val="00BC26AD"/>
    <w:rsid w:val="00BC3CC9"/>
    <w:rsid w:val="00BC3EF0"/>
    <w:rsid w:val="00BC5804"/>
    <w:rsid w:val="00BC5CB0"/>
    <w:rsid w:val="00BC6511"/>
    <w:rsid w:val="00BC7E36"/>
    <w:rsid w:val="00BD02E4"/>
    <w:rsid w:val="00BD041F"/>
    <w:rsid w:val="00BD0E84"/>
    <w:rsid w:val="00BD2ECD"/>
    <w:rsid w:val="00BD42F1"/>
    <w:rsid w:val="00BD4DEA"/>
    <w:rsid w:val="00BD5F9C"/>
    <w:rsid w:val="00BD68DF"/>
    <w:rsid w:val="00BD6D01"/>
    <w:rsid w:val="00BD6E8E"/>
    <w:rsid w:val="00BE16D3"/>
    <w:rsid w:val="00BE229A"/>
    <w:rsid w:val="00BE3E1C"/>
    <w:rsid w:val="00BE4104"/>
    <w:rsid w:val="00BE5173"/>
    <w:rsid w:val="00BE54F5"/>
    <w:rsid w:val="00BE5CF0"/>
    <w:rsid w:val="00BE7BDD"/>
    <w:rsid w:val="00BF17F7"/>
    <w:rsid w:val="00BF23B1"/>
    <w:rsid w:val="00BF2419"/>
    <w:rsid w:val="00BF2F7D"/>
    <w:rsid w:val="00BF3593"/>
    <w:rsid w:val="00BF431D"/>
    <w:rsid w:val="00BF4A65"/>
    <w:rsid w:val="00BF577A"/>
    <w:rsid w:val="00BF5A05"/>
    <w:rsid w:val="00BF5CEA"/>
    <w:rsid w:val="00BF5DE6"/>
    <w:rsid w:val="00C001A1"/>
    <w:rsid w:val="00C0122D"/>
    <w:rsid w:val="00C02CF7"/>
    <w:rsid w:val="00C03EF6"/>
    <w:rsid w:val="00C05DAC"/>
    <w:rsid w:val="00C06F91"/>
    <w:rsid w:val="00C12463"/>
    <w:rsid w:val="00C127B2"/>
    <w:rsid w:val="00C1309A"/>
    <w:rsid w:val="00C13950"/>
    <w:rsid w:val="00C13955"/>
    <w:rsid w:val="00C14535"/>
    <w:rsid w:val="00C14C57"/>
    <w:rsid w:val="00C152AE"/>
    <w:rsid w:val="00C1621E"/>
    <w:rsid w:val="00C16260"/>
    <w:rsid w:val="00C1657E"/>
    <w:rsid w:val="00C1730D"/>
    <w:rsid w:val="00C17BFE"/>
    <w:rsid w:val="00C20C99"/>
    <w:rsid w:val="00C20DDD"/>
    <w:rsid w:val="00C21E92"/>
    <w:rsid w:val="00C22DFC"/>
    <w:rsid w:val="00C23168"/>
    <w:rsid w:val="00C253B5"/>
    <w:rsid w:val="00C26153"/>
    <w:rsid w:val="00C26467"/>
    <w:rsid w:val="00C26B10"/>
    <w:rsid w:val="00C27589"/>
    <w:rsid w:val="00C27964"/>
    <w:rsid w:val="00C27CEF"/>
    <w:rsid w:val="00C27E31"/>
    <w:rsid w:val="00C302B9"/>
    <w:rsid w:val="00C30B11"/>
    <w:rsid w:val="00C319F7"/>
    <w:rsid w:val="00C32ABB"/>
    <w:rsid w:val="00C357AF"/>
    <w:rsid w:val="00C35EAA"/>
    <w:rsid w:val="00C35EFD"/>
    <w:rsid w:val="00C3625B"/>
    <w:rsid w:val="00C36561"/>
    <w:rsid w:val="00C40FE1"/>
    <w:rsid w:val="00C4201F"/>
    <w:rsid w:val="00C43086"/>
    <w:rsid w:val="00C43AD7"/>
    <w:rsid w:val="00C44FB9"/>
    <w:rsid w:val="00C5160E"/>
    <w:rsid w:val="00C51710"/>
    <w:rsid w:val="00C524E9"/>
    <w:rsid w:val="00C558E8"/>
    <w:rsid w:val="00C56745"/>
    <w:rsid w:val="00C56A21"/>
    <w:rsid w:val="00C56C7E"/>
    <w:rsid w:val="00C57F86"/>
    <w:rsid w:val="00C6008D"/>
    <w:rsid w:val="00C603A6"/>
    <w:rsid w:val="00C60635"/>
    <w:rsid w:val="00C60DF3"/>
    <w:rsid w:val="00C6100A"/>
    <w:rsid w:val="00C624D6"/>
    <w:rsid w:val="00C625C7"/>
    <w:rsid w:val="00C63EA4"/>
    <w:rsid w:val="00C65602"/>
    <w:rsid w:val="00C656A6"/>
    <w:rsid w:val="00C65916"/>
    <w:rsid w:val="00C66080"/>
    <w:rsid w:val="00C6685A"/>
    <w:rsid w:val="00C66C5B"/>
    <w:rsid w:val="00C6701B"/>
    <w:rsid w:val="00C7083A"/>
    <w:rsid w:val="00C70DF6"/>
    <w:rsid w:val="00C71620"/>
    <w:rsid w:val="00C71E14"/>
    <w:rsid w:val="00C7266E"/>
    <w:rsid w:val="00C72EAD"/>
    <w:rsid w:val="00C738D7"/>
    <w:rsid w:val="00C74F19"/>
    <w:rsid w:val="00C75FCB"/>
    <w:rsid w:val="00C772ED"/>
    <w:rsid w:val="00C807DE"/>
    <w:rsid w:val="00C8085A"/>
    <w:rsid w:val="00C816A9"/>
    <w:rsid w:val="00C836DF"/>
    <w:rsid w:val="00C84158"/>
    <w:rsid w:val="00C841C9"/>
    <w:rsid w:val="00C84757"/>
    <w:rsid w:val="00C84789"/>
    <w:rsid w:val="00C85623"/>
    <w:rsid w:val="00C91720"/>
    <w:rsid w:val="00C922A3"/>
    <w:rsid w:val="00C923D5"/>
    <w:rsid w:val="00C9312F"/>
    <w:rsid w:val="00C936DC"/>
    <w:rsid w:val="00C94DF7"/>
    <w:rsid w:val="00C94FD2"/>
    <w:rsid w:val="00C9558F"/>
    <w:rsid w:val="00C96B18"/>
    <w:rsid w:val="00C96F21"/>
    <w:rsid w:val="00CA0358"/>
    <w:rsid w:val="00CA08F1"/>
    <w:rsid w:val="00CA0A90"/>
    <w:rsid w:val="00CA15ED"/>
    <w:rsid w:val="00CA1EBA"/>
    <w:rsid w:val="00CA286E"/>
    <w:rsid w:val="00CA30C2"/>
    <w:rsid w:val="00CA4DFF"/>
    <w:rsid w:val="00CA4EFD"/>
    <w:rsid w:val="00CA7091"/>
    <w:rsid w:val="00CB0874"/>
    <w:rsid w:val="00CB1E9E"/>
    <w:rsid w:val="00CB2896"/>
    <w:rsid w:val="00CB3A3C"/>
    <w:rsid w:val="00CB3CE9"/>
    <w:rsid w:val="00CB664D"/>
    <w:rsid w:val="00CB7883"/>
    <w:rsid w:val="00CB798E"/>
    <w:rsid w:val="00CC01AC"/>
    <w:rsid w:val="00CC15F3"/>
    <w:rsid w:val="00CC201E"/>
    <w:rsid w:val="00CC2349"/>
    <w:rsid w:val="00CC3015"/>
    <w:rsid w:val="00CC3C92"/>
    <w:rsid w:val="00CD2B3E"/>
    <w:rsid w:val="00CD3B34"/>
    <w:rsid w:val="00CD4A7F"/>
    <w:rsid w:val="00CD4EEA"/>
    <w:rsid w:val="00CE1379"/>
    <w:rsid w:val="00CE17FE"/>
    <w:rsid w:val="00CE1955"/>
    <w:rsid w:val="00CE1F20"/>
    <w:rsid w:val="00CE2722"/>
    <w:rsid w:val="00CE4958"/>
    <w:rsid w:val="00CE4BFE"/>
    <w:rsid w:val="00CE7229"/>
    <w:rsid w:val="00CE73FE"/>
    <w:rsid w:val="00CF0010"/>
    <w:rsid w:val="00CF0CD4"/>
    <w:rsid w:val="00CF2037"/>
    <w:rsid w:val="00CF4C49"/>
    <w:rsid w:val="00CF4D30"/>
    <w:rsid w:val="00CF532A"/>
    <w:rsid w:val="00CF7684"/>
    <w:rsid w:val="00CF7784"/>
    <w:rsid w:val="00CF77FA"/>
    <w:rsid w:val="00CF7BE0"/>
    <w:rsid w:val="00CF7F0C"/>
    <w:rsid w:val="00D046C3"/>
    <w:rsid w:val="00D04A09"/>
    <w:rsid w:val="00D0687F"/>
    <w:rsid w:val="00D07D4D"/>
    <w:rsid w:val="00D07EF6"/>
    <w:rsid w:val="00D11ADE"/>
    <w:rsid w:val="00D125AE"/>
    <w:rsid w:val="00D12B0B"/>
    <w:rsid w:val="00D13362"/>
    <w:rsid w:val="00D148EE"/>
    <w:rsid w:val="00D203AC"/>
    <w:rsid w:val="00D217A0"/>
    <w:rsid w:val="00D2196A"/>
    <w:rsid w:val="00D222DD"/>
    <w:rsid w:val="00D229E2"/>
    <w:rsid w:val="00D233A5"/>
    <w:rsid w:val="00D257DD"/>
    <w:rsid w:val="00D258CA"/>
    <w:rsid w:val="00D25DEE"/>
    <w:rsid w:val="00D2743C"/>
    <w:rsid w:val="00D30591"/>
    <w:rsid w:val="00D31715"/>
    <w:rsid w:val="00D3177C"/>
    <w:rsid w:val="00D331A4"/>
    <w:rsid w:val="00D33421"/>
    <w:rsid w:val="00D3465A"/>
    <w:rsid w:val="00D362AE"/>
    <w:rsid w:val="00D36897"/>
    <w:rsid w:val="00D36B4A"/>
    <w:rsid w:val="00D40B16"/>
    <w:rsid w:val="00D40BEB"/>
    <w:rsid w:val="00D40F92"/>
    <w:rsid w:val="00D41657"/>
    <w:rsid w:val="00D4218D"/>
    <w:rsid w:val="00D42655"/>
    <w:rsid w:val="00D434F4"/>
    <w:rsid w:val="00D44170"/>
    <w:rsid w:val="00D4659E"/>
    <w:rsid w:val="00D51308"/>
    <w:rsid w:val="00D51691"/>
    <w:rsid w:val="00D51AE7"/>
    <w:rsid w:val="00D532B7"/>
    <w:rsid w:val="00D545C6"/>
    <w:rsid w:val="00D567C6"/>
    <w:rsid w:val="00D57642"/>
    <w:rsid w:val="00D57C4B"/>
    <w:rsid w:val="00D62781"/>
    <w:rsid w:val="00D6467E"/>
    <w:rsid w:val="00D662BA"/>
    <w:rsid w:val="00D6656D"/>
    <w:rsid w:val="00D66C58"/>
    <w:rsid w:val="00D67EDC"/>
    <w:rsid w:val="00D70395"/>
    <w:rsid w:val="00D71DD0"/>
    <w:rsid w:val="00D74575"/>
    <w:rsid w:val="00D74911"/>
    <w:rsid w:val="00D75E66"/>
    <w:rsid w:val="00D77C09"/>
    <w:rsid w:val="00D813FA"/>
    <w:rsid w:val="00D81655"/>
    <w:rsid w:val="00D816DB"/>
    <w:rsid w:val="00D816F8"/>
    <w:rsid w:val="00D8207B"/>
    <w:rsid w:val="00D826D1"/>
    <w:rsid w:val="00D83100"/>
    <w:rsid w:val="00D838D8"/>
    <w:rsid w:val="00D84966"/>
    <w:rsid w:val="00D84CC2"/>
    <w:rsid w:val="00D853CA"/>
    <w:rsid w:val="00D866E3"/>
    <w:rsid w:val="00D86B30"/>
    <w:rsid w:val="00D905DD"/>
    <w:rsid w:val="00D9071F"/>
    <w:rsid w:val="00D923A1"/>
    <w:rsid w:val="00D94ED3"/>
    <w:rsid w:val="00D955BA"/>
    <w:rsid w:val="00D969D1"/>
    <w:rsid w:val="00D97C71"/>
    <w:rsid w:val="00DA019A"/>
    <w:rsid w:val="00DA0CAE"/>
    <w:rsid w:val="00DA0F9F"/>
    <w:rsid w:val="00DA2CBE"/>
    <w:rsid w:val="00DA43CD"/>
    <w:rsid w:val="00DA512E"/>
    <w:rsid w:val="00DA5C79"/>
    <w:rsid w:val="00DA66A0"/>
    <w:rsid w:val="00DA7AF8"/>
    <w:rsid w:val="00DB010F"/>
    <w:rsid w:val="00DB06A3"/>
    <w:rsid w:val="00DB06AE"/>
    <w:rsid w:val="00DB0A41"/>
    <w:rsid w:val="00DB2B18"/>
    <w:rsid w:val="00DB46BB"/>
    <w:rsid w:val="00DB5B57"/>
    <w:rsid w:val="00DB6235"/>
    <w:rsid w:val="00DC0608"/>
    <w:rsid w:val="00DC0D75"/>
    <w:rsid w:val="00DC11C1"/>
    <w:rsid w:val="00DC2AEE"/>
    <w:rsid w:val="00DC2B03"/>
    <w:rsid w:val="00DC3017"/>
    <w:rsid w:val="00DC319A"/>
    <w:rsid w:val="00DC36BA"/>
    <w:rsid w:val="00DC36E3"/>
    <w:rsid w:val="00DD0935"/>
    <w:rsid w:val="00DD10D2"/>
    <w:rsid w:val="00DD1360"/>
    <w:rsid w:val="00DD2866"/>
    <w:rsid w:val="00DD3DEF"/>
    <w:rsid w:val="00DD40FC"/>
    <w:rsid w:val="00DD4525"/>
    <w:rsid w:val="00DD6270"/>
    <w:rsid w:val="00DD6524"/>
    <w:rsid w:val="00DD6641"/>
    <w:rsid w:val="00DD797F"/>
    <w:rsid w:val="00DE0077"/>
    <w:rsid w:val="00DE082D"/>
    <w:rsid w:val="00DE122A"/>
    <w:rsid w:val="00DE13A2"/>
    <w:rsid w:val="00DE1761"/>
    <w:rsid w:val="00DE1DAE"/>
    <w:rsid w:val="00DE20A5"/>
    <w:rsid w:val="00DE2D1E"/>
    <w:rsid w:val="00DE33EF"/>
    <w:rsid w:val="00DE488C"/>
    <w:rsid w:val="00DE4BE2"/>
    <w:rsid w:val="00DE5134"/>
    <w:rsid w:val="00DE53A0"/>
    <w:rsid w:val="00DE6493"/>
    <w:rsid w:val="00DE78C6"/>
    <w:rsid w:val="00DF25C6"/>
    <w:rsid w:val="00DF349C"/>
    <w:rsid w:val="00DF76E7"/>
    <w:rsid w:val="00DF7C3A"/>
    <w:rsid w:val="00E008D7"/>
    <w:rsid w:val="00E02C37"/>
    <w:rsid w:val="00E03497"/>
    <w:rsid w:val="00E05AE5"/>
    <w:rsid w:val="00E11B40"/>
    <w:rsid w:val="00E13E66"/>
    <w:rsid w:val="00E13E7C"/>
    <w:rsid w:val="00E14AEA"/>
    <w:rsid w:val="00E15EC1"/>
    <w:rsid w:val="00E171D0"/>
    <w:rsid w:val="00E176F3"/>
    <w:rsid w:val="00E20543"/>
    <w:rsid w:val="00E20A0E"/>
    <w:rsid w:val="00E21514"/>
    <w:rsid w:val="00E21D5A"/>
    <w:rsid w:val="00E21D6A"/>
    <w:rsid w:val="00E223A1"/>
    <w:rsid w:val="00E23C0C"/>
    <w:rsid w:val="00E249BB"/>
    <w:rsid w:val="00E2565C"/>
    <w:rsid w:val="00E25B2D"/>
    <w:rsid w:val="00E25ED6"/>
    <w:rsid w:val="00E27599"/>
    <w:rsid w:val="00E27B54"/>
    <w:rsid w:val="00E27B68"/>
    <w:rsid w:val="00E307B6"/>
    <w:rsid w:val="00E312C0"/>
    <w:rsid w:val="00E320B2"/>
    <w:rsid w:val="00E32318"/>
    <w:rsid w:val="00E343B7"/>
    <w:rsid w:val="00E34962"/>
    <w:rsid w:val="00E34E01"/>
    <w:rsid w:val="00E35B02"/>
    <w:rsid w:val="00E360BC"/>
    <w:rsid w:val="00E369B0"/>
    <w:rsid w:val="00E40652"/>
    <w:rsid w:val="00E40DBC"/>
    <w:rsid w:val="00E416D2"/>
    <w:rsid w:val="00E41E83"/>
    <w:rsid w:val="00E42A4A"/>
    <w:rsid w:val="00E42EF9"/>
    <w:rsid w:val="00E42F78"/>
    <w:rsid w:val="00E44144"/>
    <w:rsid w:val="00E4515B"/>
    <w:rsid w:val="00E4625A"/>
    <w:rsid w:val="00E468E8"/>
    <w:rsid w:val="00E50383"/>
    <w:rsid w:val="00E508B5"/>
    <w:rsid w:val="00E51A0B"/>
    <w:rsid w:val="00E52848"/>
    <w:rsid w:val="00E53E0A"/>
    <w:rsid w:val="00E53F50"/>
    <w:rsid w:val="00E543FD"/>
    <w:rsid w:val="00E55243"/>
    <w:rsid w:val="00E56535"/>
    <w:rsid w:val="00E567B9"/>
    <w:rsid w:val="00E568F4"/>
    <w:rsid w:val="00E56EB9"/>
    <w:rsid w:val="00E57DCE"/>
    <w:rsid w:val="00E61556"/>
    <w:rsid w:val="00E6213C"/>
    <w:rsid w:val="00E639D6"/>
    <w:rsid w:val="00E63F3E"/>
    <w:rsid w:val="00E644DD"/>
    <w:rsid w:val="00E64B3C"/>
    <w:rsid w:val="00E66FA7"/>
    <w:rsid w:val="00E677E6"/>
    <w:rsid w:val="00E71041"/>
    <w:rsid w:val="00E712CD"/>
    <w:rsid w:val="00E71949"/>
    <w:rsid w:val="00E7323D"/>
    <w:rsid w:val="00E73CDD"/>
    <w:rsid w:val="00E74516"/>
    <w:rsid w:val="00E759BA"/>
    <w:rsid w:val="00E75DB0"/>
    <w:rsid w:val="00E772B4"/>
    <w:rsid w:val="00E77EF6"/>
    <w:rsid w:val="00E80E5F"/>
    <w:rsid w:val="00E81750"/>
    <w:rsid w:val="00E84187"/>
    <w:rsid w:val="00E8489B"/>
    <w:rsid w:val="00E848A4"/>
    <w:rsid w:val="00E84CB7"/>
    <w:rsid w:val="00E86021"/>
    <w:rsid w:val="00E862A3"/>
    <w:rsid w:val="00E86AA2"/>
    <w:rsid w:val="00E87359"/>
    <w:rsid w:val="00E875EC"/>
    <w:rsid w:val="00E87E26"/>
    <w:rsid w:val="00E90AC9"/>
    <w:rsid w:val="00E923CC"/>
    <w:rsid w:val="00E92C7A"/>
    <w:rsid w:val="00E9340F"/>
    <w:rsid w:val="00E9393B"/>
    <w:rsid w:val="00E93B79"/>
    <w:rsid w:val="00E93BCE"/>
    <w:rsid w:val="00E93D8B"/>
    <w:rsid w:val="00E94E3E"/>
    <w:rsid w:val="00E9565C"/>
    <w:rsid w:val="00E97AEB"/>
    <w:rsid w:val="00EA0611"/>
    <w:rsid w:val="00EA0880"/>
    <w:rsid w:val="00EA34AC"/>
    <w:rsid w:val="00EA3C29"/>
    <w:rsid w:val="00EA4601"/>
    <w:rsid w:val="00EA49BB"/>
    <w:rsid w:val="00EA53BF"/>
    <w:rsid w:val="00EA5BBE"/>
    <w:rsid w:val="00EA6836"/>
    <w:rsid w:val="00EB154E"/>
    <w:rsid w:val="00EB1C61"/>
    <w:rsid w:val="00EB44A0"/>
    <w:rsid w:val="00EC12B8"/>
    <w:rsid w:val="00EC2153"/>
    <w:rsid w:val="00EC263A"/>
    <w:rsid w:val="00EC4D7D"/>
    <w:rsid w:val="00EC69F2"/>
    <w:rsid w:val="00EC79EE"/>
    <w:rsid w:val="00ED0014"/>
    <w:rsid w:val="00ED0ACD"/>
    <w:rsid w:val="00ED1B82"/>
    <w:rsid w:val="00ED1BD8"/>
    <w:rsid w:val="00ED1E4B"/>
    <w:rsid w:val="00ED2671"/>
    <w:rsid w:val="00ED3A6D"/>
    <w:rsid w:val="00ED3B04"/>
    <w:rsid w:val="00ED3D3B"/>
    <w:rsid w:val="00ED4DF1"/>
    <w:rsid w:val="00ED6B88"/>
    <w:rsid w:val="00EE0665"/>
    <w:rsid w:val="00EE0CA7"/>
    <w:rsid w:val="00EE1419"/>
    <w:rsid w:val="00EE14BF"/>
    <w:rsid w:val="00EE1ABA"/>
    <w:rsid w:val="00EE1BDE"/>
    <w:rsid w:val="00EE2F5C"/>
    <w:rsid w:val="00EE34C7"/>
    <w:rsid w:val="00EE34E8"/>
    <w:rsid w:val="00EE3EF5"/>
    <w:rsid w:val="00EE4261"/>
    <w:rsid w:val="00EE4513"/>
    <w:rsid w:val="00EE5654"/>
    <w:rsid w:val="00EF010F"/>
    <w:rsid w:val="00EF027F"/>
    <w:rsid w:val="00EF079A"/>
    <w:rsid w:val="00EF0F1F"/>
    <w:rsid w:val="00EF11F0"/>
    <w:rsid w:val="00EF1AA9"/>
    <w:rsid w:val="00EF2F1E"/>
    <w:rsid w:val="00EF3050"/>
    <w:rsid w:val="00EF4EE5"/>
    <w:rsid w:val="00EF6118"/>
    <w:rsid w:val="00EF61E4"/>
    <w:rsid w:val="00EF6845"/>
    <w:rsid w:val="00EF7AAB"/>
    <w:rsid w:val="00F013F6"/>
    <w:rsid w:val="00F02BA7"/>
    <w:rsid w:val="00F04179"/>
    <w:rsid w:val="00F045B9"/>
    <w:rsid w:val="00F04829"/>
    <w:rsid w:val="00F04D38"/>
    <w:rsid w:val="00F051E8"/>
    <w:rsid w:val="00F05D3B"/>
    <w:rsid w:val="00F06CE1"/>
    <w:rsid w:val="00F07BF1"/>
    <w:rsid w:val="00F11493"/>
    <w:rsid w:val="00F127C0"/>
    <w:rsid w:val="00F12BCC"/>
    <w:rsid w:val="00F12EE9"/>
    <w:rsid w:val="00F1416E"/>
    <w:rsid w:val="00F146DC"/>
    <w:rsid w:val="00F14CDD"/>
    <w:rsid w:val="00F15004"/>
    <w:rsid w:val="00F15018"/>
    <w:rsid w:val="00F15179"/>
    <w:rsid w:val="00F157F1"/>
    <w:rsid w:val="00F15D1E"/>
    <w:rsid w:val="00F15E4B"/>
    <w:rsid w:val="00F175E1"/>
    <w:rsid w:val="00F20298"/>
    <w:rsid w:val="00F21258"/>
    <w:rsid w:val="00F212FE"/>
    <w:rsid w:val="00F21B41"/>
    <w:rsid w:val="00F22FD1"/>
    <w:rsid w:val="00F235C3"/>
    <w:rsid w:val="00F24EBE"/>
    <w:rsid w:val="00F24FB2"/>
    <w:rsid w:val="00F25312"/>
    <w:rsid w:val="00F26D21"/>
    <w:rsid w:val="00F27580"/>
    <w:rsid w:val="00F2762B"/>
    <w:rsid w:val="00F27673"/>
    <w:rsid w:val="00F276D5"/>
    <w:rsid w:val="00F306C1"/>
    <w:rsid w:val="00F315BC"/>
    <w:rsid w:val="00F3360E"/>
    <w:rsid w:val="00F33BA8"/>
    <w:rsid w:val="00F33F82"/>
    <w:rsid w:val="00F35C61"/>
    <w:rsid w:val="00F363E6"/>
    <w:rsid w:val="00F371E3"/>
    <w:rsid w:val="00F374CB"/>
    <w:rsid w:val="00F376CB"/>
    <w:rsid w:val="00F400B5"/>
    <w:rsid w:val="00F4029B"/>
    <w:rsid w:val="00F40D92"/>
    <w:rsid w:val="00F4251A"/>
    <w:rsid w:val="00F43786"/>
    <w:rsid w:val="00F44016"/>
    <w:rsid w:val="00F44D3D"/>
    <w:rsid w:val="00F45016"/>
    <w:rsid w:val="00F45CDA"/>
    <w:rsid w:val="00F4622D"/>
    <w:rsid w:val="00F4630E"/>
    <w:rsid w:val="00F467D3"/>
    <w:rsid w:val="00F470E2"/>
    <w:rsid w:val="00F477A7"/>
    <w:rsid w:val="00F47E87"/>
    <w:rsid w:val="00F5002A"/>
    <w:rsid w:val="00F5034F"/>
    <w:rsid w:val="00F5089F"/>
    <w:rsid w:val="00F51D1E"/>
    <w:rsid w:val="00F51E11"/>
    <w:rsid w:val="00F52C76"/>
    <w:rsid w:val="00F53D81"/>
    <w:rsid w:val="00F53DA1"/>
    <w:rsid w:val="00F54158"/>
    <w:rsid w:val="00F552F4"/>
    <w:rsid w:val="00F55BD3"/>
    <w:rsid w:val="00F55F57"/>
    <w:rsid w:val="00F56EBF"/>
    <w:rsid w:val="00F56EFC"/>
    <w:rsid w:val="00F57AEC"/>
    <w:rsid w:val="00F57DC9"/>
    <w:rsid w:val="00F60365"/>
    <w:rsid w:val="00F60936"/>
    <w:rsid w:val="00F6123E"/>
    <w:rsid w:val="00F6150E"/>
    <w:rsid w:val="00F617DE"/>
    <w:rsid w:val="00F619B4"/>
    <w:rsid w:val="00F61CD7"/>
    <w:rsid w:val="00F62349"/>
    <w:rsid w:val="00F62BCE"/>
    <w:rsid w:val="00F63060"/>
    <w:rsid w:val="00F63AC6"/>
    <w:rsid w:val="00F6531E"/>
    <w:rsid w:val="00F65EEA"/>
    <w:rsid w:val="00F6618F"/>
    <w:rsid w:val="00F66431"/>
    <w:rsid w:val="00F664A9"/>
    <w:rsid w:val="00F705EA"/>
    <w:rsid w:val="00F71168"/>
    <w:rsid w:val="00F71795"/>
    <w:rsid w:val="00F71C64"/>
    <w:rsid w:val="00F71DBD"/>
    <w:rsid w:val="00F725A9"/>
    <w:rsid w:val="00F729C1"/>
    <w:rsid w:val="00F7400B"/>
    <w:rsid w:val="00F752C7"/>
    <w:rsid w:val="00F7534B"/>
    <w:rsid w:val="00F75B6B"/>
    <w:rsid w:val="00F764A6"/>
    <w:rsid w:val="00F7743C"/>
    <w:rsid w:val="00F8019C"/>
    <w:rsid w:val="00F82C6A"/>
    <w:rsid w:val="00F82D54"/>
    <w:rsid w:val="00F859DC"/>
    <w:rsid w:val="00F85E2C"/>
    <w:rsid w:val="00F8695B"/>
    <w:rsid w:val="00F86C1A"/>
    <w:rsid w:val="00F87B9E"/>
    <w:rsid w:val="00F906E9"/>
    <w:rsid w:val="00F92619"/>
    <w:rsid w:val="00F92720"/>
    <w:rsid w:val="00F92B93"/>
    <w:rsid w:val="00F9538D"/>
    <w:rsid w:val="00F962D0"/>
    <w:rsid w:val="00F96525"/>
    <w:rsid w:val="00F967ED"/>
    <w:rsid w:val="00F96FBD"/>
    <w:rsid w:val="00F9785C"/>
    <w:rsid w:val="00F97E56"/>
    <w:rsid w:val="00FA14C4"/>
    <w:rsid w:val="00FA1999"/>
    <w:rsid w:val="00FA1A77"/>
    <w:rsid w:val="00FA1AB6"/>
    <w:rsid w:val="00FA1FE5"/>
    <w:rsid w:val="00FA4A3A"/>
    <w:rsid w:val="00FA50AC"/>
    <w:rsid w:val="00FA62AB"/>
    <w:rsid w:val="00FA6700"/>
    <w:rsid w:val="00FA74F2"/>
    <w:rsid w:val="00FA75C4"/>
    <w:rsid w:val="00FA7856"/>
    <w:rsid w:val="00FB1F7F"/>
    <w:rsid w:val="00FB4642"/>
    <w:rsid w:val="00FB47D3"/>
    <w:rsid w:val="00FB4915"/>
    <w:rsid w:val="00FB79AB"/>
    <w:rsid w:val="00FC0010"/>
    <w:rsid w:val="00FC1013"/>
    <w:rsid w:val="00FC1EFB"/>
    <w:rsid w:val="00FC1F96"/>
    <w:rsid w:val="00FC2E03"/>
    <w:rsid w:val="00FC477F"/>
    <w:rsid w:val="00FC5452"/>
    <w:rsid w:val="00FC54A4"/>
    <w:rsid w:val="00FC6803"/>
    <w:rsid w:val="00FC686C"/>
    <w:rsid w:val="00FD0865"/>
    <w:rsid w:val="00FD0C23"/>
    <w:rsid w:val="00FD0E89"/>
    <w:rsid w:val="00FD0FA7"/>
    <w:rsid w:val="00FD160F"/>
    <w:rsid w:val="00FD1677"/>
    <w:rsid w:val="00FD2F87"/>
    <w:rsid w:val="00FD4576"/>
    <w:rsid w:val="00FD5FCF"/>
    <w:rsid w:val="00FD6AAC"/>
    <w:rsid w:val="00FD7086"/>
    <w:rsid w:val="00FE1D27"/>
    <w:rsid w:val="00FE2047"/>
    <w:rsid w:val="00FE2F36"/>
    <w:rsid w:val="00FE3308"/>
    <w:rsid w:val="00FE41E6"/>
    <w:rsid w:val="00FE4915"/>
    <w:rsid w:val="00FE512B"/>
    <w:rsid w:val="00FE559E"/>
    <w:rsid w:val="00FE6553"/>
    <w:rsid w:val="00FE730D"/>
    <w:rsid w:val="00FE7EC5"/>
    <w:rsid w:val="00FF0013"/>
    <w:rsid w:val="00FF06B0"/>
    <w:rsid w:val="00FF118C"/>
    <w:rsid w:val="00FF3277"/>
    <w:rsid w:val="00FF34EF"/>
    <w:rsid w:val="00FF4066"/>
    <w:rsid w:val="00FF4642"/>
    <w:rsid w:val="00FF5084"/>
    <w:rsid w:val="00FF5572"/>
    <w:rsid w:val="00FF5DFB"/>
    <w:rsid w:val="00FF61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50F53D"/>
  <w15:docId w15:val="{37CEB5CE-5F2E-4B59-A3FA-303F17504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B2B"/>
  </w:style>
  <w:style w:type="paragraph" w:styleId="Heading1">
    <w:name w:val="heading 1"/>
    <w:aliases w:val="Module Title"/>
    <w:next w:val="Normal"/>
    <w:link w:val="Heading1Char"/>
    <w:qFormat/>
    <w:rsid w:val="00821B2B"/>
    <w:pPr>
      <w:pBdr>
        <w:top w:val="single" w:sz="4" w:space="9" w:color="auto"/>
        <w:left w:val="single" w:sz="4" w:space="0" w:color="auto"/>
        <w:bottom w:val="single" w:sz="4" w:space="9" w:color="auto"/>
        <w:right w:val="single" w:sz="4" w:space="0" w:color="auto"/>
      </w:pBdr>
      <w:spacing w:after="240" w:line="240" w:lineRule="auto"/>
      <w:jc w:val="center"/>
      <w:outlineLvl w:val="0"/>
    </w:pPr>
    <w:rPr>
      <w:rFonts w:ascii="Arial" w:eastAsia="Times New Roman" w:hAnsi="Arial" w:cs="Times New Roman"/>
      <w:b/>
      <w:noProof/>
      <w:color w:val="002868"/>
      <w:kern w:val="28"/>
      <w:sz w:val="48"/>
      <w:szCs w:val="20"/>
    </w:rPr>
  </w:style>
  <w:style w:type="paragraph" w:styleId="Heading2">
    <w:name w:val="heading 2"/>
    <w:aliases w:val="Lesson Title"/>
    <w:next w:val="LGPText"/>
    <w:link w:val="Heading2Char"/>
    <w:rsid w:val="00821B2B"/>
    <w:pPr>
      <w:keepNext/>
      <w:keepLines/>
      <w:spacing w:after="240" w:line="240" w:lineRule="auto"/>
      <w:outlineLvl w:val="1"/>
    </w:pPr>
    <w:rPr>
      <w:rFonts w:ascii="Arial" w:eastAsia="Times New Roman" w:hAnsi="Arial" w:cs="Times New Roman"/>
      <w:b/>
      <w:bCs/>
      <w:noProof/>
      <w:color w:val="002868"/>
      <w:sz w:val="40"/>
      <w:szCs w:val="26"/>
    </w:rPr>
  </w:style>
  <w:style w:type="paragraph" w:styleId="Heading3">
    <w:name w:val="heading 3"/>
    <w:basedOn w:val="Normal"/>
    <w:next w:val="Normal"/>
    <w:link w:val="Heading3Char"/>
    <w:qFormat/>
    <w:rsid w:val="00821B2B"/>
    <w:pPr>
      <w:keepNext/>
      <w:spacing w:before="60" w:after="180" w:line="240" w:lineRule="auto"/>
      <w:outlineLvl w:val="2"/>
    </w:pPr>
    <w:rPr>
      <w:rFonts w:ascii="Arial" w:eastAsia="Times New Roman" w:hAnsi="Arial" w:cs="Times New Roman"/>
      <w:b/>
      <w:noProof/>
      <w:color w:val="002868"/>
      <w:sz w:val="36"/>
      <w:szCs w:val="36"/>
    </w:rPr>
  </w:style>
  <w:style w:type="paragraph" w:styleId="Heading4">
    <w:name w:val="heading 4"/>
    <w:basedOn w:val="Normal"/>
    <w:next w:val="Normal"/>
    <w:link w:val="Heading4Char"/>
    <w:qFormat/>
    <w:rsid w:val="00821B2B"/>
    <w:pPr>
      <w:spacing w:before="60" w:after="180" w:line="240" w:lineRule="auto"/>
      <w:outlineLvl w:val="3"/>
    </w:pPr>
    <w:rPr>
      <w:rFonts w:ascii="Arial" w:eastAsia="Times New Roman" w:hAnsi="Arial" w:cs="Times New Roman"/>
      <w:b/>
      <w:noProof/>
      <w:color w:val="002868"/>
      <w:sz w:val="32"/>
      <w:szCs w:val="20"/>
    </w:rPr>
  </w:style>
  <w:style w:type="paragraph" w:styleId="Heading5">
    <w:name w:val="heading 5"/>
    <w:basedOn w:val="Normal"/>
    <w:next w:val="PGPText"/>
    <w:link w:val="Heading5Char"/>
    <w:uiPriority w:val="9"/>
    <w:rsid w:val="00821B2B"/>
    <w:pPr>
      <w:spacing w:before="60" w:after="180" w:line="240" w:lineRule="auto"/>
      <w:outlineLvl w:val="4"/>
    </w:pPr>
    <w:rPr>
      <w:rFonts w:ascii="Arial" w:eastAsia="Times New Roman" w:hAnsi="Arial" w:cs="Arial"/>
      <w:b/>
      <w:bCs/>
      <w:i/>
      <w:iCs/>
      <w:noProof/>
      <w:color w:val="002868"/>
      <w:sz w:val="28"/>
      <w:szCs w:val="28"/>
    </w:rPr>
  </w:style>
  <w:style w:type="paragraph" w:styleId="Heading6">
    <w:name w:val="heading 6"/>
    <w:basedOn w:val="Normal"/>
    <w:next w:val="Normal"/>
    <w:link w:val="Heading6Char"/>
    <w:uiPriority w:val="9"/>
    <w:qFormat/>
    <w:rsid w:val="00821B2B"/>
    <w:pPr>
      <w:spacing w:before="60" w:after="180" w:line="240" w:lineRule="auto"/>
      <w:outlineLvl w:val="5"/>
    </w:pPr>
    <w:rPr>
      <w:rFonts w:ascii="Arial" w:eastAsia="Times New Roman" w:hAnsi="Arial" w:cs="Arial"/>
      <w:b/>
      <w:bCs/>
      <w:noProof/>
      <w:color w:val="002868"/>
      <w:sz w:val="24"/>
      <w:szCs w:val="24"/>
    </w:rPr>
  </w:style>
  <w:style w:type="paragraph" w:styleId="Heading7">
    <w:name w:val="heading 7"/>
    <w:basedOn w:val="Normal"/>
    <w:next w:val="Normal"/>
    <w:link w:val="Heading7Char"/>
    <w:uiPriority w:val="9"/>
    <w:qFormat/>
    <w:rsid w:val="00821B2B"/>
    <w:pPr>
      <w:spacing w:before="60" w:after="180" w:line="240" w:lineRule="auto"/>
      <w:outlineLvl w:val="6"/>
    </w:pPr>
    <w:rPr>
      <w:rFonts w:ascii="Arial" w:eastAsia="Times New Roman" w:hAnsi="Arial" w:cs="Arial"/>
      <w:noProof/>
      <w:color w:val="002868"/>
      <w:sz w:val="24"/>
      <w:szCs w:val="24"/>
    </w:rPr>
  </w:style>
  <w:style w:type="paragraph" w:styleId="Heading8">
    <w:name w:val="heading 8"/>
    <w:basedOn w:val="Normal"/>
    <w:next w:val="Normal"/>
    <w:link w:val="Heading8Char"/>
    <w:uiPriority w:val="9"/>
    <w:qFormat/>
    <w:rsid w:val="00821B2B"/>
    <w:pPr>
      <w:spacing w:before="60" w:after="180" w:line="240" w:lineRule="auto"/>
      <w:outlineLvl w:val="7"/>
    </w:pPr>
    <w:rPr>
      <w:rFonts w:ascii="Arial" w:eastAsia="Times New Roman" w:hAnsi="Arial" w:cs="Arial"/>
      <w:i/>
      <w:iCs/>
      <w:noProof/>
      <w:color w:val="002868"/>
      <w:sz w:val="24"/>
      <w:szCs w:val="24"/>
    </w:rPr>
  </w:style>
  <w:style w:type="paragraph" w:styleId="Heading9">
    <w:name w:val="heading 9"/>
    <w:basedOn w:val="Normal"/>
    <w:next w:val="Normal"/>
    <w:link w:val="Heading9Char"/>
    <w:uiPriority w:val="9"/>
    <w:qFormat/>
    <w:rsid w:val="00821B2B"/>
    <w:pPr>
      <w:spacing w:before="60" w:after="180" w:line="240" w:lineRule="auto"/>
      <w:outlineLvl w:val="8"/>
    </w:pPr>
    <w:rPr>
      <w:rFonts w:ascii="Arial" w:eastAsia="MS Gothic" w:hAnsi="Arial" w:cs="Arial"/>
      <w:i/>
      <w:noProof/>
      <w:color w:val="0028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odule Title Char"/>
    <w:link w:val="Heading1"/>
    <w:rsid w:val="00821B2B"/>
    <w:rPr>
      <w:rFonts w:ascii="Arial" w:eastAsia="Times New Roman" w:hAnsi="Arial" w:cs="Times New Roman"/>
      <w:b/>
      <w:noProof/>
      <w:color w:val="002868"/>
      <w:kern w:val="28"/>
      <w:sz w:val="48"/>
      <w:szCs w:val="20"/>
    </w:rPr>
  </w:style>
  <w:style w:type="paragraph" w:styleId="BalloonText">
    <w:name w:val="Balloon Text"/>
    <w:basedOn w:val="Normal"/>
    <w:link w:val="BalloonTextChar"/>
    <w:uiPriority w:val="99"/>
    <w:semiHidden/>
    <w:unhideWhenUsed/>
    <w:rsid w:val="00821B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1B2B"/>
    <w:rPr>
      <w:rFonts w:ascii="Tahoma" w:hAnsi="Tahoma" w:cs="Tahoma"/>
      <w:sz w:val="16"/>
      <w:szCs w:val="16"/>
    </w:rPr>
  </w:style>
  <w:style w:type="character" w:customStyle="1" w:styleId="Heading3Char">
    <w:name w:val="Heading 3 Char"/>
    <w:basedOn w:val="DefaultParagraphFont"/>
    <w:link w:val="Heading3"/>
    <w:rsid w:val="00821B2B"/>
    <w:rPr>
      <w:rFonts w:ascii="Arial" w:eastAsia="Times New Roman" w:hAnsi="Arial" w:cs="Times New Roman"/>
      <w:b/>
      <w:noProof/>
      <w:color w:val="002868"/>
      <w:sz w:val="36"/>
      <w:szCs w:val="36"/>
    </w:rPr>
  </w:style>
  <w:style w:type="character" w:customStyle="1" w:styleId="Heading4Char">
    <w:name w:val="Heading 4 Char"/>
    <w:basedOn w:val="DefaultParagraphFont"/>
    <w:link w:val="Heading4"/>
    <w:rsid w:val="00821B2B"/>
    <w:rPr>
      <w:rFonts w:ascii="Arial" w:eastAsia="Times New Roman" w:hAnsi="Arial" w:cs="Times New Roman"/>
      <w:b/>
      <w:noProof/>
      <w:color w:val="002868"/>
      <w:sz w:val="32"/>
      <w:szCs w:val="20"/>
    </w:rPr>
  </w:style>
  <w:style w:type="paragraph" w:styleId="Header">
    <w:name w:val="header"/>
    <w:basedOn w:val="Normal"/>
    <w:link w:val="HeaderChar"/>
    <w:rsid w:val="00821B2B"/>
    <w:pPr>
      <w:tabs>
        <w:tab w:val="center" w:pos="4320"/>
        <w:tab w:val="right" w:pos="8640"/>
      </w:tabs>
      <w:spacing w:before="120" w:after="120" w:line="280" w:lineRule="atLeast"/>
    </w:pPr>
    <w:rPr>
      <w:rFonts w:ascii="Tahoma" w:eastAsia="Times New Roman" w:hAnsi="Tahoma" w:cs="Times New Roman"/>
      <w:sz w:val="20"/>
      <w:szCs w:val="20"/>
    </w:rPr>
  </w:style>
  <w:style w:type="character" w:customStyle="1" w:styleId="HeaderChar">
    <w:name w:val="Header Char"/>
    <w:basedOn w:val="DefaultParagraphFont"/>
    <w:link w:val="Header"/>
    <w:rsid w:val="00821B2B"/>
    <w:rPr>
      <w:rFonts w:ascii="Tahoma" w:eastAsia="Times New Roman" w:hAnsi="Tahoma" w:cs="Times New Roman"/>
      <w:sz w:val="20"/>
      <w:szCs w:val="20"/>
    </w:rPr>
  </w:style>
  <w:style w:type="paragraph" w:styleId="Footer">
    <w:name w:val="footer"/>
    <w:basedOn w:val="Normal"/>
    <w:link w:val="FooterChar"/>
    <w:rsid w:val="00821B2B"/>
    <w:pPr>
      <w:tabs>
        <w:tab w:val="center" w:pos="4320"/>
        <w:tab w:val="right" w:pos="8640"/>
      </w:tabs>
      <w:spacing w:after="120" w:line="240" w:lineRule="auto"/>
    </w:pPr>
    <w:rPr>
      <w:rFonts w:ascii="Tahoma" w:eastAsia="Times New Roman" w:hAnsi="Tahoma" w:cs="Times New Roman"/>
      <w:sz w:val="16"/>
      <w:szCs w:val="20"/>
    </w:rPr>
  </w:style>
  <w:style w:type="character" w:customStyle="1" w:styleId="FooterChar">
    <w:name w:val="Footer Char"/>
    <w:basedOn w:val="DefaultParagraphFont"/>
    <w:link w:val="Footer"/>
    <w:rsid w:val="00821B2B"/>
    <w:rPr>
      <w:rFonts w:ascii="Tahoma" w:eastAsia="Times New Roman" w:hAnsi="Tahoma" w:cs="Times New Roman"/>
      <w:sz w:val="16"/>
      <w:szCs w:val="20"/>
    </w:rPr>
  </w:style>
  <w:style w:type="character" w:styleId="PageNumber">
    <w:name w:val="page number"/>
    <w:basedOn w:val="DefaultParagraphFont"/>
    <w:rsid w:val="00821B2B"/>
  </w:style>
  <w:style w:type="character" w:styleId="Hyperlink">
    <w:name w:val="Hyperlink"/>
    <w:basedOn w:val="DefaultParagraphFont"/>
    <w:uiPriority w:val="99"/>
    <w:rsid w:val="00821B2B"/>
    <w:rPr>
      <w:color w:val="0000FF"/>
      <w:u w:val="single"/>
    </w:rPr>
  </w:style>
  <w:style w:type="character" w:customStyle="1" w:styleId="Heading2Char">
    <w:name w:val="Heading 2 Char"/>
    <w:aliases w:val="Lesson Title Char"/>
    <w:link w:val="Heading2"/>
    <w:rsid w:val="00821B2B"/>
    <w:rPr>
      <w:rFonts w:ascii="Arial" w:eastAsia="Times New Roman" w:hAnsi="Arial" w:cs="Times New Roman"/>
      <w:b/>
      <w:bCs/>
      <w:noProof/>
      <w:color w:val="002868"/>
      <w:sz w:val="40"/>
      <w:szCs w:val="26"/>
    </w:rPr>
  </w:style>
  <w:style w:type="paragraph" w:styleId="NormalWeb">
    <w:name w:val="Normal (Web)"/>
    <w:basedOn w:val="Normal"/>
    <w:uiPriority w:val="99"/>
    <w:semiHidden/>
    <w:unhideWhenUsed/>
    <w:rsid w:val="00821B2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rsid w:val="00821B2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zSGPBlankNotesLine">
    <w:name w:val="zSGP Blank Notes Line"/>
    <w:next w:val="Normal"/>
    <w:rsid w:val="00821B2B"/>
    <w:pPr>
      <w:pBdr>
        <w:bottom w:val="single" w:sz="4" w:space="1" w:color="C0C0C0"/>
      </w:pBdr>
      <w:spacing w:after="180" w:line="240" w:lineRule="auto"/>
      <w:jc w:val="right"/>
    </w:pPr>
    <w:rPr>
      <w:sz w:val="24"/>
    </w:rPr>
  </w:style>
  <w:style w:type="paragraph" w:customStyle="1" w:styleId="LGPText">
    <w:name w:val="LGP Text"/>
    <w:link w:val="LGPTextChar"/>
    <w:qFormat/>
    <w:rsid w:val="00821B2B"/>
    <w:pPr>
      <w:spacing w:after="0" w:line="240" w:lineRule="auto"/>
    </w:pPr>
    <w:rPr>
      <w:rFonts w:ascii="Arial" w:eastAsia="Times New Roman" w:hAnsi="Arial" w:cs="Times New Roman"/>
      <w:color w:val="002868"/>
      <w:sz w:val="24"/>
      <w:szCs w:val="20"/>
    </w:rPr>
  </w:style>
  <w:style w:type="paragraph" w:customStyle="1" w:styleId="LGPBullet1">
    <w:name w:val="LGP Bullet 1"/>
    <w:basedOn w:val="LGPText"/>
    <w:qFormat/>
    <w:rsid w:val="00821B2B"/>
    <w:pPr>
      <w:numPr>
        <w:numId w:val="4"/>
      </w:numPr>
    </w:pPr>
  </w:style>
  <w:style w:type="paragraph" w:customStyle="1" w:styleId="LGPTableText">
    <w:name w:val="LGP Table Text"/>
    <w:basedOn w:val="LGPText"/>
    <w:rsid w:val="00821B2B"/>
    <w:pPr>
      <w:spacing w:before="60" w:after="60"/>
    </w:pPr>
    <w:rPr>
      <w:rFonts w:ascii="Arial Narrow" w:hAnsi="Arial Narrow" w:cs="Arial"/>
      <w:noProof/>
      <w:sz w:val="20"/>
    </w:rPr>
  </w:style>
  <w:style w:type="paragraph" w:customStyle="1" w:styleId="LGPTableHeaderText">
    <w:name w:val="LGP Table Header Text"/>
    <w:basedOn w:val="LGPText"/>
    <w:rsid w:val="00821B2B"/>
    <w:pPr>
      <w:spacing w:before="60" w:after="60"/>
      <w:jc w:val="center"/>
    </w:pPr>
    <w:rPr>
      <w:rFonts w:ascii="Arial Narrow" w:hAnsi="Arial Narrow" w:cs="Arial"/>
      <w:b/>
      <w:noProof/>
      <w:sz w:val="20"/>
    </w:rPr>
  </w:style>
  <w:style w:type="paragraph" w:customStyle="1" w:styleId="TableText">
    <w:name w:val="Table Text"/>
    <w:basedOn w:val="LGPText"/>
    <w:rsid w:val="00821B2B"/>
    <w:pPr>
      <w:spacing w:before="60" w:after="60"/>
    </w:pPr>
  </w:style>
  <w:style w:type="paragraph" w:customStyle="1" w:styleId="PGPBullet1">
    <w:name w:val="PGP Bullet 1"/>
    <w:basedOn w:val="PGPText"/>
    <w:qFormat/>
    <w:rsid w:val="00821B2B"/>
    <w:pPr>
      <w:numPr>
        <w:numId w:val="1"/>
      </w:numPr>
    </w:pPr>
  </w:style>
  <w:style w:type="paragraph" w:customStyle="1" w:styleId="PGPBullet2">
    <w:name w:val="PGP Bullet 2"/>
    <w:basedOn w:val="PGPText"/>
    <w:rsid w:val="00821B2B"/>
    <w:pPr>
      <w:numPr>
        <w:ilvl w:val="1"/>
        <w:numId w:val="1"/>
      </w:numPr>
    </w:pPr>
  </w:style>
  <w:style w:type="paragraph" w:customStyle="1" w:styleId="PGPBullet3">
    <w:name w:val="PGP Bullet 3"/>
    <w:basedOn w:val="PGPBullet2"/>
    <w:next w:val="PGPText"/>
    <w:rsid w:val="00821B2B"/>
    <w:pPr>
      <w:numPr>
        <w:ilvl w:val="2"/>
      </w:numPr>
    </w:pPr>
    <w:rPr>
      <w:rFonts w:ascii="Tahoma" w:hAnsi="Tahoma"/>
    </w:rPr>
  </w:style>
  <w:style w:type="paragraph" w:customStyle="1" w:styleId="PGPBullet4">
    <w:name w:val="PGP Bullet 4"/>
    <w:basedOn w:val="PGPText"/>
    <w:qFormat/>
    <w:rsid w:val="00821B2B"/>
    <w:pPr>
      <w:numPr>
        <w:ilvl w:val="3"/>
        <w:numId w:val="1"/>
      </w:numPr>
    </w:pPr>
  </w:style>
  <w:style w:type="paragraph" w:customStyle="1" w:styleId="PGPBullet5">
    <w:name w:val="PGP Bullet 5"/>
    <w:basedOn w:val="PGPText"/>
    <w:qFormat/>
    <w:rsid w:val="00821B2B"/>
    <w:pPr>
      <w:numPr>
        <w:ilvl w:val="4"/>
        <w:numId w:val="1"/>
      </w:numPr>
    </w:pPr>
  </w:style>
  <w:style w:type="paragraph" w:customStyle="1" w:styleId="PGPBullet6">
    <w:name w:val="PGP Bullet 6"/>
    <w:basedOn w:val="PGPText"/>
    <w:qFormat/>
    <w:rsid w:val="00821B2B"/>
    <w:pPr>
      <w:numPr>
        <w:ilvl w:val="5"/>
        <w:numId w:val="1"/>
      </w:numPr>
    </w:pPr>
  </w:style>
  <w:style w:type="paragraph" w:customStyle="1" w:styleId="PGPBullet7">
    <w:name w:val="PGP Bullet 7"/>
    <w:basedOn w:val="PGPText"/>
    <w:qFormat/>
    <w:rsid w:val="00821B2B"/>
    <w:pPr>
      <w:numPr>
        <w:ilvl w:val="6"/>
        <w:numId w:val="1"/>
      </w:numPr>
    </w:pPr>
  </w:style>
  <w:style w:type="paragraph" w:customStyle="1" w:styleId="PGPBullet8">
    <w:name w:val="PGP Bullet 8"/>
    <w:basedOn w:val="PGPText"/>
    <w:qFormat/>
    <w:rsid w:val="00821B2B"/>
    <w:pPr>
      <w:numPr>
        <w:ilvl w:val="7"/>
        <w:numId w:val="1"/>
      </w:numPr>
    </w:pPr>
  </w:style>
  <w:style w:type="paragraph" w:customStyle="1" w:styleId="PGPBullet9">
    <w:name w:val="PGP Bullet 9"/>
    <w:basedOn w:val="PGPText"/>
    <w:qFormat/>
    <w:rsid w:val="00821B2B"/>
    <w:pPr>
      <w:numPr>
        <w:ilvl w:val="8"/>
        <w:numId w:val="1"/>
      </w:numPr>
    </w:pPr>
  </w:style>
  <w:style w:type="paragraph" w:customStyle="1" w:styleId="zLGPDemo">
    <w:name w:val="zLGP Demo"/>
    <w:basedOn w:val="LGPText"/>
    <w:rsid w:val="00821B2B"/>
    <w:pPr>
      <w:spacing w:before="180"/>
    </w:pPr>
  </w:style>
  <w:style w:type="paragraph" w:customStyle="1" w:styleId="PGPNumber1">
    <w:name w:val="PGP Number 1"/>
    <w:basedOn w:val="PGPText"/>
    <w:qFormat/>
    <w:rsid w:val="00821B2B"/>
    <w:pPr>
      <w:numPr>
        <w:numId w:val="2"/>
      </w:numPr>
    </w:pPr>
  </w:style>
  <w:style w:type="paragraph" w:customStyle="1" w:styleId="zSGPFooter">
    <w:name w:val="zSGP Footer"/>
    <w:rsid w:val="00821B2B"/>
    <w:pPr>
      <w:pBdr>
        <w:top w:val="single" w:sz="24" w:space="6" w:color="auto"/>
      </w:pBdr>
      <w:tabs>
        <w:tab w:val="right" w:pos="12600"/>
      </w:tabs>
      <w:spacing w:after="120" w:line="240" w:lineRule="auto"/>
      <w:jc w:val="center"/>
    </w:pPr>
    <w:rPr>
      <w:rFonts w:ascii="Tahoma" w:eastAsia="Times New Roman" w:hAnsi="Tahoma" w:cs="Tahoma"/>
      <w:sz w:val="20"/>
      <w:szCs w:val="20"/>
    </w:rPr>
  </w:style>
  <w:style w:type="paragraph" w:customStyle="1" w:styleId="zSGPHeader">
    <w:name w:val="zSGP Header"/>
    <w:rsid w:val="00821B2B"/>
    <w:pPr>
      <w:pBdr>
        <w:bottom w:val="single" w:sz="24" w:space="12" w:color="auto"/>
      </w:pBdr>
      <w:spacing w:before="120" w:after="240" w:line="240" w:lineRule="auto"/>
    </w:pPr>
    <w:rPr>
      <w:rFonts w:ascii="Lucida Sans" w:eastAsia="Times New Roman" w:hAnsi="Lucida Sans" w:cs="Times New Roman"/>
      <w:sz w:val="20"/>
      <w:szCs w:val="20"/>
    </w:rPr>
  </w:style>
  <w:style w:type="paragraph" w:styleId="TOC1">
    <w:name w:val="toc 1"/>
    <w:basedOn w:val="Normal"/>
    <w:next w:val="Normal"/>
    <w:uiPriority w:val="39"/>
    <w:rsid w:val="00821B2B"/>
    <w:pPr>
      <w:keepNext/>
      <w:pBdr>
        <w:bottom w:val="single" w:sz="4" w:space="1" w:color="auto"/>
      </w:pBdr>
      <w:spacing w:before="60" w:after="180" w:line="240" w:lineRule="auto"/>
    </w:pPr>
    <w:rPr>
      <w:rFonts w:ascii="Arial" w:eastAsia="Times New Roman" w:hAnsi="Arial" w:cs="Arial"/>
      <w:b/>
      <w:noProof/>
      <w:color w:val="002868"/>
      <w:sz w:val="24"/>
      <w:szCs w:val="20"/>
    </w:rPr>
  </w:style>
  <w:style w:type="paragraph" w:styleId="TOC2">
    <w:name w:val="toc 2"/>
    <w:basedOn w:val="Normal"/>
    <w:next w:val="Normal"/>
    <w:uiPriority w:val="39"/>
    <w:rsid w:val="00821B2B"/>
    <w:pPr>
      <w:keepLines/>
      <w:spacing w:before="60" w:after="180" w:line="240" w:lineRule="auto"/>
      <w:ind w:left="252"/>
    </w:pPr>
    <w:rPr>
      <w:rFonts w:ascii="Arial" w:eastAsia="Times New Roman" w:hAnsi="Arial" w:cs="Arial"/>
      <w:noProof/>
      <w:color w:val="002868"/>
      <w:sz w:val="24"/>
      <w:szCs w:val="20"/>
    </w:rPr>
  </w:style>
  <w:style w:type="paragraph" w:customStyle="1" w:styleId="zSGPNotes">
    <w:name w:val="zSGP Notes"/>
    <w:basedOn w:val="Normal"/>
    <w:rsid w:val="00821B2B"/>
    <w:rPr>
      <w:rFonts w:ascii="Book Antiqua" w:eastAsia="Calibri" w:hAnsi="Book Antiqua" w:cs="Times New Roman"/>
    </w:rPr>
  </w:style>
  <w:style w:type="paragraph" w:customStyle="1" w:styleId="zSGPNewSubTopicSpacer">
    <w:name w:val="zSGP New Sub Topic Spacer"/>
    <w:basedOn w:val="Normal"/>
    <w:next w:val="Normal"/>
    <w:rsid w:val="00821B2B"/>
    <w:pPr>
      <w:spacing w:after="0" w:line="240" w:lineRule="auto"/>
    </w:pPr>
    <w:rPr>
      <w:rFonts w:ascii="Cambria" w:eastAsia="Times New Roman" w:hAnsi="Cambria" w:cs="Times New Roman"/>
      <w:sz w:val="8"/>
      <w:szCs w:val="8"/>
    </w:rPr>
  </w:style>
  <w:style w:type="paragraph" w:customStyle="1" w:styleId="zLGPIconSpeakerNotes">
    <w:name w:val="zLGPIconSpeakerNotes"/>
    <w:basedOn w:val="LGPTitle"/>
    <w:next w:val="LGPText"/>
    <w:rsid w:val="00821B2B"/>
  </w:style>
  <w:style w:type="paragraph" w:customStyle="1" w:styleId="zLGPIconCapture">
    <w:name w:val="zLGPIconCapture"/>
    <w:basedOn w:val="LGPTitle"/>
    <w:qFormat/>
    <w:rsid w:val="00821B2B"/>
  </w:style>
  <w:style w:type="paragraph" w:customStyle="1" w:styleId="PGPNumber2">
    <w:name w:val="PGP Number 2"/>
    <w:basedOn w:val="PGPText"/>
    <w:qFormat/>
    <w:rsid w:val="00821B2B"/>
    <w:pPr>
      <w:numPr>
        <w:ilvl w:val="1"/>
        <w:numId w:val="2"/>
      </w:numPr>
    </w:pPr>
  </w:style>
  <w:style w:type="paragraph" w:customStyle="1" w:styleId="PGPNumber3">
    <w:name w:val="PGP Number 3"/>
    <w:basedOn w:val="PGPText"/>
    <w:qFormat/>
    <w:rsid w:val="00821B2B"/>
    <w:pPr>
      <w:numPr>
        <w:ilvl w:val="2"/>
        <w:numId w:val="2"/>
      </w:numPr>
    </w:pPr>
  </w:style>
  <w:style w:type="paragraph" w:customStyle="1" w:styleId="PGPNumber4">
    <w:name w:val="PGP Number 4"/>
    <w:basedOn w:val="PGPText"/>
    <w:rsid w:val="00821B2B"/>
    <w:pPr>
      <w:numPr>
        <w:ilvl w:val="3"/>
        <w:numId w:val="2"/>
      </w:numPr>
    </w:pPr>
  </w:style>
  <w:style w:type="paragraph" w:customStyle="1" w:styleId="PGPNumber5">
    <w:name w:val="PGP Number 5"/>
    <w:basedOn w:val="PGPText"/>
    <w:qFormat/>
    <w:rsid w:val="00821B2B"/>
    <w:pPr>
      <w:numPr>
        <w:ilvl w:val="4"/>
        <w:numId w:val="2"/>
      </w:numPr>
    </w:pPr>
  </w:style>
  <w:style w:type="paragraph" w:customStyle="1" w:styleId="PGPNumber6">
    <w:name w:val="PGP Number 6"/>
    <w:basedOn w:val="PGPText"/>
    <w:qFormat/>
    <w:rsid w:val="00821B2B"/>
    <w:pPr>
      <w:numPr>
        <w:ilvl w:val="5"/>
        <w:numId w:val="2"/>
      </w:numPr>
    </w:pPr>
  </w:style>
  <w:style w:type="paragraph" w:customStyle="1" w:styleId="zLGPIconLCD">
    <w:name w:val="zLGPIconLCD"/>
    <w:basedOn w:val="LGPTitle"/>
    <w:qFormat/>
    <w:rsid w:val="00821B2B"/>
  </w:style>
  <w:style w:type="paragraph" w:customStyle="1" w:styleId="zSGPSlide">
    <w:name w:val="zSGP Slide"/>
    <w:basedOn w:val="Normal"/>
    <w:next w:val="Normal"/>
    <w:rsid w:val="00821B2B"/>
    <w:rPr>
      <w:rFonts w:ascii="Book Antiqua" w:eastAsia="Calibri" w:hAnsi="Book Antiqua" w:cs="Times New Roman"/>
    </w:rPr>
  </w:style>
  <w:style w:type="paragraph" w:customStyle="1" w:styleId="zLGPIconLessonTime">
    <w:name w:val="zLGPIconLessonTime"/>
    <w:basedOn w:val="LGPTitle"/>
    <w:qFormat/>
    <w:rsid w:val="00821B2B"/>
  </w:style>
  <w:style w:type="paragraph" w:customStyle="1" w:styleId="zLGPIconVideo">
    <w:name w:val="zLGPIconVideo"/>
    <w:basedOn w:val="LGPTitle"/>
    <w:qFormat/>
    <w:rsid w:val="00821B2B"/>
  </w:style>
  <w:style w:type="paragraph" w:customStyle="1" w:styleId="LGPTitle">
    <w:name w:val="LGP Title"/>
    <w:basedOn w:val="LGPText"/>
    <w:next w:val="LGPText"/>
    <w:link w:val="LGPTitleChar"/>
    <w:qFormat/>
    <w:rsid w:val="00821B2B"/>
    <w:pPr>
      <w:spacing w:before="180"/>
    </w:pPr>
    <w:rPr>
      <w:b/>
      <w:szCs w:val="24"/>
    </w:rPr>
  </w:style>
  <w:style w:type="paragraph" w:customStyle="1" w:styleId="zLGPIconAudio">
    <w:name w:val="zLGPIconAudio"/>
    <w:basedOn w:val="LGPTitle"/>
    <w:qFormat/>
    <w:rsid w:val="00821B2B"/>
  </w:style>
  <w:style w:type="paragraph" w:customStyle="1" w:styleId="zLGPIconFlipchart">
    <w:name w:val="zLGPIconFlipchart"/>
    <w:basedOn w:val="LGPTitle"/>
    <w:qFormat/>
    <w:rsid w:val="00821B2B"/>
  </w:style>
  <w:style w:type="paragraph" w:customStyle="1" w:styleId="zLGPIconGroupActivity">
    <w:name w:val="zLGPIconGroupActivity"/>
    <w:basedOn w:val="LGPTitle"/>
    <w:qFormat/>
    <w:rsid w:val="00821B2B"/>
  </w:style>
  <w:style w:type="paragraph" w:customStyle="1" w:styleId="PGPNumber7">
    <w:name w:val="PGP Number 7"/>
    <w:basedOn w:val="PGPText"/>
    <w:qFormat/>
    <w:rsid w:val="00821B2B"/>
    <w:pPr>
      <w:numPr>
        <w:ilvl w:val="6"/>
        <w:numId w:val="2"/>
      </w:numPr>
    </w:pPr>
  </w:style>
  <w:style w:type="paragraph" w:customStyle="1" w:styleId="PGPNumber8">
    <w:name w:val="PGP Number 8"/>
    <w:basedOn w:val="PGPText"/>
    <w:qFormat/>
    <w:rsid w:val="00821B2B"/>
    <w:pPr>
      <w:numPr>
        <w:ilvl w:val="7"/>
        <w:numId w:val="2"/>
      </w:numPr>
    </w:pPr>
  </w:style>
  <w:style w:type="paragraph" w:customStyle="1" w:styleId="PGPNumber9">
    <w:name w:val="PGP Number 9"/>
    <w:basedOn w:val="PGPText"/>
    <w:qFormat/>
    <w:rsid w:val="00821B2B"/>
    <w:pPr>
      <w:numPr>
        <w:ilvl w:val="8"/>
        <w:numId w:val="2"/>
      </w:numPr>
    </w:pPr>
  </w:style>
  <w:style w:type="paragraph" w:styleId="TOC3">
    <w:name w:val="toc 3"/>
    <w:basedOn w:val="Normal"/>
    <w:next w:val="Normal"/>
    <w:uiPriority w:val="39"/>
    <w:rsid w:val="00821B2B"/>
    <w:pPr>
      <w:spacing w:before="60" w:after="180" w:line="240" w:lineRule="auto"/>
      <w:ind w:left="475"/>
    </w:pPr>
    <w:rPr>
      <w:rFonts w:ascii="Arial" w:eastAsia="Times New Roman" w:hAnsi="Arial" w:cs="Arial"/>
      <w:noProof/>
      <w:color w:val="002868"/>
      <w:sz w:val="24"/>
      <w:szCs w:val="20"/>
    </w:rPr>
  </w:style>
  <w:style w:type="numbering" w:customStyle="1" w:styleId="zPGPBulletList">
    <w:name w:val="zPGP Bullet List"/>
    <w:basedOn w:val="NoList"/>
    <w:uiPriority w:val="99"/>
    <w:rsid w:val="00821B2B"/>
    <w:pPr>
      <w:numPr>
        <w:numId w:val="1"/>
      </w:numPr>
    </w:pPr>
  </w:style>
  <w:style w:type="numbering" w:customStyle="1" w:styleId="zPGPNumberList">
    <w:name w:val="zPGP Number List"/>
    <w:basedOn w:val="NoList"/>
    <w:uiPriority w:val="99"/>
    <w:rsid w:val="00821B2B"/>
    <w:pPr>
      <w:numPr>
        <w:numId w:val="2"/>
      </w:numPr>
    </w:pPr>
  </w:style>
  <w:style w:type="numbering" w:customStyle="1" w:styleId="zLGPNumberList">
    <w:name w:val="zLGP Number List"/>
    <w:basedOn w:val="NoList"/>
    <w:uiPriority w:val="99"/>
    <w:rsid w:val="00821B2B"/>
    <w:pPr>
      <w:numPr>
        <w:numId w:val="3"/>
      </w:numPr>
    </w:pPr>
  </w:style>
  <w:style w:type="character" w:styleId="FollowedHyperlink">
    <w:name w:val="FollowedHyperlink"/>
    <w:basedOn w:val="DefaultParagraphFont"/>
    <w:uiPriority w:val="99"/>
    <w:semiHidden/>
    <w:unhideWhenUsed/>
    <w:rsid w:val="00821B2B"/>
    <w:rPr>
      <w:color w:val="FFFFFF" w:themeColor="followedHyperlink"/>
      <w:u w:val="single"/>
    </w:rPr>
  </w:style>
  <w:style w:type="paragraph" w:customStyle="1" w:styleId="ProgramName">
    <w:name w:val="Program Name"/>
    <w:next w:val="LGPText"/>
    <w:rsid w:val="00821B2B"/>
    <w:pPr>
      <w:spacing w:before="240" w:after="240" w:line="240" w:lineRule="auto"/>
      <w:jc w:val="center"/>
    </w:pPr>
    <w:rPr>
      <w:rFonts w:ascii="Arial" w:eastAsia="Times New Roman" w:hAnsi="Arial" w:cs="Times New Roman"/>
      <w:b/>
      <w:noProof/>
      <w:color w:val="002868"/>
      <w:sz w:val="72"/>
      <w:szCs w:val="20"/>
    </w:rPr>
  </w:style>
  <w:style w:type="paragraph" w:customStyle="1" w:styleId="zLGPFooter">
    <w:name w:val="zLGP Footer"/>
    <w:rsid w:val="00821B2B"/>
    <w:pPr>
      <w:tabs>
        <w:tab w:val="right" w:pos="10354"/>
      </w:tabs>
      <w:spacing w:before="120" w:after="0" w:line="240" w:lineRule="auto"/>
      <w:contextualSpacing/>
    </w:pPr>
    <w:rPr>
      <w:rFonts w:ascii="Arial Narrow" w:eastAsia="Times New Roman" w:hAnsi="Arial Narrow" w:cs="Arial"/>
      <w:noProof/>
      <w:color w:val="002868"/>
      <w:sz w:val="20"/>
      <w:szCs w:val="20"/>
    </w:rPr>
  </w:style>
  <w:style w:type="paragraph" w:customStyle="1" w:styleId="zLGPHeader">
    <w:name w:val="zLGP Header"/>
    <w:rsid w:val="00821B2B"/>
    <w:pPr>
      <w:tabs>
        <w:tab w:val="right" w:pos="10354"/>
      </w:tabs>
      <w:spacing w:after="120" w:line="240" w:lineRule="auto"/>
      <w:contextualSpacing/>
    </w:pPr>
    <w:rPr>
      <w:rFonts w:ascii="Arial" w:eastAsia="Times New Roman" w:hAnsi="Arial" w:cs="Times New Roman"/>
      <w:b/>
      <w:noProof/>
      <w:color w:val="002868"/>
      <w:sz w:val="24"/>
      <w:szCs w:val="24"/>
    </w:rPr>
  </w:style>
  <w:style w:type="paragraph" w:customStyle="1" w:styleId="zLGIconMaterials">
    <w:name w:val="zLGIconMaterials"/>
    <w:basedOn w:val="LGPText"/>
    <w:next w:val="LGPText"/>
    <w:rsid w:val="00821B2B"/>
  </w:style>
  <w:style w:type="paragraph" w:customStyle="1" w:styleId="zLGIconProcess">
    <w:name w:val="zLGIconProcess"/>
    <w:basedOn w:val="LGPText"/>
    <w:next w:val="LGPText"/>
    <w:rsid w:val="00821B2B"/>
  </w:style>
  <w:style w:type="paragraph" w:customStyle="1" w:styleId="zLGIconPurpose">
    <w:name w:val="zLGIconPurpose"/>
    <w:basedOn w:val="LGPText"/>
    <w:next w:val="LGPText"/>
    <w:rsid w:val="00821B2B"/>
  </w:style>
  <w:style w:type="paragraph" w:customStyle="1" w:styleId="zLGIconTime">
    <w:name w:val="zLGIconTime"/>
    <w:basedOn w:val="LGPText"/>
    <w:next w:val="LGPText"/>
    <w:rsid w:val="00821B2B"/>
  </w:style>
  <w:style w:type="paragraph" w:customStyle="1" w:styleId="zLGPContinueLessonSpacer">
    <w:name w:val="zLGP Continue Lesson Spacer"/>
    <w:basedOn w:val="LGPText"/>
    <w:rsid w:val="00821B2B"/>
    <w:rPr>
      <w:sz w:val="16"/>
    </w:rPr>
  </w:style>
  <w:style w:type="paragraph" w:customStyle="1" w:styleId="ZLGPContinueModuleSpacer">
    <w:name w:val="ZLGP Continue Module Spacer"/>
    <w:basedOn w:val="LGPText"/>
    <w:rsid w:val="00821B2B"/>
    <w:rPr>
      <w:sz w:val="16"/>
    </w:rPr>
  </w:style>
  <w:style w:type="paragraph" w:customStyle="1" w:styleId="zLGPModuleProcess">
    <w:name w:val="zLGP Module Process"/>
    <w:basedOn w:val="LGPText"/>
    <w:rsid w:val="00821B2B"/>
  </w:style>
  <w:style w:type="paragraph" w:customStyle="1" w:styleId="zLGPModuleTime">
    <w:name w:val="zLGP Module Time"/>
    <w:basedOn w:val="LGPText"/>
    <w:rsid w:val="00821B2B"/>
  </w:style>
  <w:style w:type="paragraph" w:customStyle="1" w:styleId="zLGPNewLessonSpacer">
    <w:name w:val="zLGP New Lesson Spacer"/>
    <w:basedOn w:val="LGPText"/>
    <w:rsid w:val="00821B2B"/>
    <w:rPr>
      <w:sz w:val="16"/>
    </w:rPr>
  </w:style>
  <w:style w:type="paragraph" w:customStyle="1" w:styleId="zLGPPageNumber">
    <w:name w:val="zLGP Page Number"/>
    <w:basedOn w:val="zLGPFooter"/>
    <w:rsid w:val="00821B2B"/>
    <w:rPr>
      <w:b/>
    </w:rPr>
  </w:style>
  <w:style w:type="paragraph" w:customStyle="1" w:styleId="zLGPSmallSpacer">
    <w:name w:val="zLGP Small Spacer"/>
    <w:basedOn w:val="LGPText"/>
    <w:rsid w:val="00821B2B"/>
    <w:rPr>
      <w:sz w:val="16"/>
    </w:rPr>
  </w:style>
  <w:style w:type="paragraph" w:customStyle="1" w:styleId="zLGPIcon2ColumnTbl">
    <w:name w:val="zLGPIcon2ColumnTbl"/>
    <w:basedOn w:val="zLGP2ColumnTbl"/>
    <w:rsid w:val="00821B2B"/>
    <w:rPr>
      <w:vanish w:val="0"/>
      <w:color w:val="auto"/>
    </w:rPr>
  </w:style>
  <w:style w:type="paragraph" w:customStyle="1" w:styleId="zLGP3ColumnTbl">
    <w:name w:val="zLGP3ColumnTbl"/>
    <w:basedOn w:val="LGPTitle"/>
    <w:rsid w:val="00821B2B"/>
    <w:rPr>
      <w:bCs/>
      <w:vanish/>
      <w:color w:val="FF0000"/>
    </w:rPr>
  </w:style>
  <w:style w:type="paragraph" w:customStyle="1" w:styleId="zLGPEndStory">
    <w:name w:val="zLGPEndStory"/>
    <w:basedOn w:val="LGPText"/>
    <w:next w:val="LGPText"/>
    <w:qFormat/>
    <w:rsid w:val="00821B2B"/>
    <w:rPr>
      <w:caps/>
      <w:vanish/>
      <w:color w:val="FF0000"/>
      <w:sz w:val="20"/>
    </w:rPr>
  </w:style>
  <w:style w:type="paragraph" w:customStyle="1" w:styleId="zLGPExtractCase">
    <w:name w:val="zLGPExtractCase"/>
    <w:basedOn w:val="LGPText"/>
    <w:next w:val="LGPText"/>
    <w:rsid w:val="00821B2B"/>
    <w:rPr>
      <w:vanish/>
    </w:rPr>
  </w:style>
  <w:style w:type="paragraph" w:customStyle="1" w:styleId="zLGPExtractInstructorPrep">
    <w:name w:val="zLGPExtractInstructorPrep"/>
    <w:basedOn w:val="LGPTitle"/>
    <w:qFormat/>
    <w:rsid w:val="00821B2B"/>
  </w:style>
  <w:style w:type="paragraph" w:customStyle="1" w:styleId="zLGPExtractLearningObjectives">
    <w:name w:val="zLGPExtractLearningObjectives"/>
    <w:basedOn w:val="LGPTitle"/>
    <w:next w:val="LGPText"/>
    <w:qFormat/>
    <w:rsid w:val="00821B2B"/>
  </w:style>
  <w:style w:type="paragraph" w:customStyle="1" w:styleId="zLGPExtractNumberParticipants">
    <w:name w:val="zLGPExtractNumberParticipants"/>
    <w:basedOn w:val="LGPTitle"/>
    <w:qFormat/>
    <w:rsid w:val="00821B2B"/>
  </w:style>
  <w:style w:type="paragraph" w:customStyle="1" w:styleId="zLGPExtractPreWork">
    <w:name w:val="zLGPExtractPreWork"/>
    <w:basedOn w:val="LGPTitle"/>
    <w:qFormat/>
    <w:rsid w:val="00821B2B"/>
  </w:style>
  <w:style w:type="paragraph" w:customStyle="1" w:styleId="zLGPExtractProgramTiming">
    <w:name w:val="zLGPExtractProgramTiming"/>
    <w:basedOn w:val="LGPTitle"/>
    <w:qFormat/>
    <w:rsid w:val="00821B2B"/>
  </w:style>
  <w:style w:type="paragraph" w:customStyle="1" w:styleId="zLGPExtractPurpose">
    <w:name w:val="zLGPExtractPurpose"/>
    <w:basedOn w:val="LGPTitle"/>
    <w:next w:val="LGPText"/>
    <w:qFormat/>
    <w:rsid w:val="00821B2B"/>
  </w:style>
  <w:style w:type="paragraph" w:customStyle="1" w:styleId="zLGPExtractRequiredMaterials">
    <w:name w:val="zLGPExtractRequiredMaterials"/>
    <w:basedOn w:val="LGPTitle"/>
    <w:qFormat/>
    <w:rsid w:val="00821B2B"/>
  </w:style>
  <w:style w:type="paragraph" w:customStyle="1" w:styleId="zLGPExtractRoomSetup">
    <w:name w:val="zLGPExtractRoomSetup"/>
    <w:basedOn w:val="LGPTitle"/>
    <w:qFormat/>
    <w:rsid w:val="00821B2B"/>
  </w:style>
  <w:style w:type="paragraph" w:customStyle="1" w:styleId="zLGPFacilitator">
    <w:name w:val="zLGPFacilitator"/>
    <w:basedOn w:val="LGPTitle"/>
    <w:rsid w:val="00821B2B"/>
  </w:style>
  <w:style w:type="paragraph" w:customStyle="1" w:styleId="zLGPIcon4ColumnTbl">
    <w:name w:val="zLGPIcon4ColumnTbl"/>
    <w:basedOn w:val="zLGP4ColumnTbl"/>
    <w:rsid w:val="00821B2B"/>
    <w:rPr>
      <w:vanish w:val="0"/>
      <w:color w:val="auto"/>
    </w:rPr>
  </w:style>
  <w:style w:type="paragraph" w:customStyle="1" w:styleId="zLGPIconAssessment">
    <w:name w:val="zLGPIconAssessment"/>
    <w:basedOn w:val="LGPTitle"/>
    <w:qFormat/>
    <w:rsid w:val="00821B2B"/>
    <w:rPr>
      <w:rFonts w:cs="Tahoma"/>
    </w:rPr>
  </w:style>
  <w:style w:type="paragraph" w:customStyle="1" w:styleId="zLGPIconBreak">
    <w:name w:val="zLGPIconBreak"/>
    <w:basedOn w:val="LGPTitle"/>
    <w:next w:val="LGPText"/>
    <w:rsid w:val="00821B2B"/>
  </w:style>
  <w:style w:type="paragraph" w:customStyle="1" w:styleId="zLGPIconC1">
    <w:name w:val="zLGPIconC1"/>
    <w:basedOn w:val="LGPTitle"/>
    <w:qFormat/>
    <w:rsid w:val="00821B2B"/>
  </w:style>
  <w:style w:type="paragraph" w:customStyle="1" w:styleId="zLGPIconC10">
    <w:name w:val="zLGPIconC10"/>
    <w:basedOn w:val="LGPTitle"/>
    <w:qFormat/>
    <w:rsid w:val="00821B2B"/>
  </w:style>
  <w:style w:type="paragraph" w:customStyle="1" w:styleId="zLGPIconC11">
    <w:name w:val="zLGPIconC11"/>
    <w:basedOn w:val="LGPTitle"/>
    <w:qFormat/>
    <w:rsid w:val="00821B2B"/>
  </w:style>
  <w:style w:type="paragraph" w:customStyle="1" w:styleId="zLGPIconC12">
    <w:name w:val="zLGPIconC12"/>
    <w:basedOn w:val="LGPTitle"/>
    <w:qFormat/>
    <w:rsid w:val="00821B2B"/>
  </w:style>
  <w:style w:type="paragraph" w:customStyle="1" w:styleId="zLGPIconC13">
    <w:name w:val="zLGPIconC13"/>
    <w:basedOn w:val="LGPTitle"/>
    <w:qFormat/>
    <w:rsid w:val="00821B2B"/>
  </w:style>
  <w:style w:type="paragraph" w:customStyle="1" w:styleId="zLGPIconC14">
    <w:name w:val="zLGPIconC14"/>
    <w:basedOn w:val="LGPTitle"/>
    <w:qFormat/>
    <w:rsid w:val="00821B2B"/>
  </w:style>
  <w:style w:type="paragraph" w:customStyle="1" w:styleId="zLGPIconC15">
    <w:name w:val="zLGPIconC15"/>
    <w:basedOn w:val="LGPTitle"/>
    <w:qFormat/>
    <w:rsid w:val="00821B2B"/>
  </w:style>
  <w:style w:type="paragraph" w:customStyle="1" w:styleId="zLGPIconC2">
    <w:name w:val="zLGPIconC2"/>
    <w:basedOn w:val="LGPTitle"/>
    <w:qFormat/>
    <w:rsid w:val="00821B2B"/>
  </w:style>
  <w:style w:type="paragraph" w:customStyle="1" w:styleId="zLGPIconC3">
    <w:name w:val="zLGPIconC3"/>
    <w:basedOn w:val="LGPTitle"/>
    <w:qFormat/>
    <w:rsid w:val="00821B2B"/>
  </w:style>
  <w:style w:type="paragraph" w:customStyle="1" w:styleId="zLGPIconC4">
    <w:name w:val="zLGPIconC4"/>
    <w:basedOn w:val="LGPTitle"/>
    <w:qFormat/>
    <w:rsid w:val="00821B2B"/>
  </w:style>
  <w:style w:type="paragraph" w:customStyle="1" w:styleId="zLGPIconC5">
    <w:name w:val="zLGPIconC5"/>
    <w:basedOn w:val="LGPTitle"/>
    <w:qFormat/>
    <w:rsid w:val="00821B2B"/>
  </w:style>
  <w:style w:type="paragraph" w:customStyle="1" w:styleId="zLGPIconC6">
    <w:name w:val="zLGPIconC6"/>
    <w:basedOn w:val="LGPTitle"/>
    <w:qFormat/>
    <w:rsid w:val="00821B2B"/>
  </w:style>
  <w:style w:type="paragraph" w:customStyle="1" w:styleId="zLGPIconC7">
    <w:name w:val="zLGPIconC7"/>
    <w:basedOn w:val="LGPTitle"/>
    <w:qFormat/>
    <w:rsid w:val="00821B2B"/>
  </w:style>
  <w:style w:type="paragraph" w:customStyle="1" w:styleId="zLGPIconC8">
    <w:name w:val="zLGPIconC8"/>
    <w:basedOn w:val="LGPTitle"/>
    <w:qFormat/>
    <w:rsid w:val="00821B2B"/>
  </w:style>
  <w:style w:type="paragraph" w:customStyle="1" w:styleId="zLGPIconC9">
    <w:name w:val="zLGPIconC9"/>
    <w:basedOn w:val="LGPTitle"/>
    <w:qFormat/>
    <w:rsid w:val="00821B2B"/>
  </w:style>
  <w:style w:type="paragraph" w:customStyle="1" w:styleId="zLGPIconCaseStudy">
    <w:name w:val="zLGPIconCaseStudy"/>
    <w:basedOn w:val="LGPTitle"/>
    <w:qFormat/>
    <w:rsid w:val="00821B2B"/>
  </w:style>
  <w:style w:type="paragraph" w:customStyle="1" w:styleId="zLGPIconCheck">
    <w:name w:val="zLGPIconCheck"/>
    <w:basedOn w:val="LGPTitle"/>
    <w:qFormat/>
    <w:rsid w:val="00821B2B"/>
  </w:style>
  <w:style w:type="paragraph" w:customStyle="1" w:styleId="zLGPIconComputer">
    <w:name w:val="zLGPIconComputer"/>
    <w:basedOn w:val="LGPTitle"/>
    <w:qFormat/>
    <w:rsid w:val="00821B2B"/>
  </w:style>
  <w:style w:type="paragraph" w:customStyle="1" w:styleId="zLGPIconCust1Image">
    <w:name w:val="zLGPIconCust1Image"/>
    <w:basedOn w:val="LGPText"/>
    <w:next w:val="LGPTableText"/>
    <w:rsid w:val="00821B2B"/>
  </w:style>
  <w:style w:type="paragraph" w:customStyle="1" w:styleId="zLGPIconCust2Image">
    <w:name w:val="zLGPIconCust2Image"/>
    <w:basedOn w:val="zLGPIconCust1Image"/>
    <w:next w:val="LGPTableText"/>
    <w:rsid w:val="00821B2B"/>
  </w:style>
  <w:style w:type="paragraph" w:customStyle="1" w:styleId="zLGPIconCust3Image">
    <w:name w:val="zLGPIconCust3Image"/>
    <w:basedOn w:val="zLGPIconCust1Image"/>
    <w:next w:val="LGPTableText"/>
    <w:rsid w:val="00821B2B"/>
  </w:style>
  <w:style w:type="paragraph" w:customStyle="1" w:styleId="zLGPIconCust4Image">
    <w:name w:val="zLGPIconCust4Image"/>
    <w:basedOn w:val="zLGPIconCust1Image"/>
    <w:next w:val="LGPTableText"/>
    <w:rsid w:val="00821B2B"/>
  </w:style>
  <w:style w:type="paragraph" w:customStyle="1" w:styleId="zLGPIconCust5Image">
    <w:name w:val="zLGPIconCust5Image"/>
    <w:basedOn w:val="zLGPIconCust1Image"/>
    <w:next w:val="LGPTableText"/>
    <w:rsid w:val="00821B2B"/>
  </w:style>
  <w:style w:type="paragraph" w:customStyle="1" w:styleId="zLGPIconCust6Image">
    <w:name w:val="zLGPIconCust6Image"/>
    <w:basedOn w:val="zLGPIconCust1Image"/>
    <w:next w:val="LGPTableText"/>
    <w:rsid w:val="00821B2B"/>
  </w:style>
  <w:style w:type="paragraph" w:customStyle="1" w:styleId="zLGPIconEmpty">
    <w:name w:val="zLGPIconEmpty"/>
    <w:basedOn w:val="LGPTitle"/>
    <w:next w:val="LGPText"/>
    <w:qFormat/>
    <w:rsid w:val="00821B2B"/>
  </w:style>
  <w:style w:type="paragraph" w:customStyle="1" w:styleId="zLGPIconExtractCase">
    <w:name w:val="zLGPIconExtractCase"/>
    <w:basedOn w:val="LGPTitle"/>
    <w:next w:val="LGPText"/>
    <w:rsid w:val="00821B2B"/>
    <w:rPr>
      <w:vanish/>
    </w:rPr>
  </w:style>
  <w:style w:type="paragraph" w:customStyle="1" w:styleId="zLGPIconExtractHandout">
    <w:name w:val="zLGPIconExtractHandout"/>
    <w:basedOn w:val="LGPTitle"/>
    <w:next w:val="LGPText"/>
    <w:rsid w:val="00821B2B"/>
    <w:rPr>
      <w:vanish/>
    </w:rPr>
  </w:style>
  <w:style w:type="paragraph" w:customStyle="1" w:styleId="zLGPIconFillIn">
    <w:name w:val="zLGPIconFillIn"/>
    <w:basedOn w:val="LGPTitle"/>
    <w:next w:val="LGPText"/>
    <w:rsid w:val="00821B2B"/>
    <w:rPr>
      <w:vanish/>
      <w:color w:val="FF0000"/>
    </w:rPr>
  </w:style>
  <w:style w:type="paragraph" w:customStyle="1" w:styleId="zLGPIconHandouts">
    <w:name w:val="zLGPIconHandouts"/>
    <w:basedOn w:val="LGPTitle"/>
    <w:qFormat/>
    <w:rsid w:val="00821B2B"/>
  </w:style>
  <w:style w:type="paragraph" w:customStyle="1" w:styleId="zLGPIconHighlight">
    <w:name w:val="zLGPIconHighlight"/>
    <w:basedOn w:val="LGPTitle"/>
    <w:qFormat/>
    <w:rsid w:val="00821B2B"/>
  </w:style>
  <w:style w:type="paragraph" w:customStyle="1" w:styleId="zLGPIconInstGame">
    <w:name w:val="zLGPIconInstGame"/>
    <w:basedOn w:val="LGPTitle"/>
    <w:qFormat/>
    <w:rsid w:val="00821B2B"/>
  </w:style>
  <w:style w:type="paragraph" w:customStyle="1" w:styleId="zLGPIconKeyPoints">
    <w:name w:val="zLGPIconKeyPoints"/>
    <w:basedOn w:val="LGPTitle"/>
    <w:qFormat/>
    <w:rsid w:val="00821B2B"/>
  </w:style>
  <w:style w:type="paragraph" w:customStyle="1" w:styleId="zLGPIconLabExercise">
    <w:name w:val="zLGPIconLabExercise"/>
    <w:basedOn w:val="LGPTitle"/>
    <w:qFormat/>
    <w:rsid w:val="00821B2B"/>
  </w:style>
  <w:style w:type="paragraph" w:customStyle="1" w:styleId="zLGPIconLearningObjectives">
    <w:name w:val="zLGPIconLearningObjectives"/>
    <w:basedOn w:val="LGPTitle"/>
    <w:next w:val="LGPText"/>
    <w:rsid w:val="00821B2B"/>
  </w:style>
  <w:style w:type="paragraph" w:customStyle="1" w:styleId="zLGPIconLessonPurpose">
    <w:name w:val="zLGPIconLessonPurpose"/>
    <w:basedOn w:val="LGPTitle"/>
    <w:next w:val="LGPText"/>
    <w:rsid w:val="00821B2B"/>
  </w:style>
  <w:style w:type="paragraph" w:customStyle="1" w:styleId="zLGPIconLessonTransition">
    <w:name w:val="zLGPIconLessonTransition"/>
    <w:basedOn w:val="LGPTitle"/>
    <w:next w:val="LGPText"/>
    <w:rsid w:val="00821B2B"/>
  </w:style>
  <w:style w:type="paragraph" w:customStyle="1" w:styleId="zLGPIconMatch">
    <w:name w:val="zLGPIconMatch"/>
    <w:basedOn w:val="LGPTitle"/>
    <w:next w:val="LGPText"/>
    <w:rsid w:val="00821B2B"/>
    <w:rPr>
      <w:vanish/>
      <w:color w:val="FF0000"/>
    </w:rPr>
  </w:style>
  <w:style w:type="paragraph" w:customStyle="1" w:styleId="zLGPIconMaterials">
    <w:name w:val="zLGPIconMaterials"/>
    <w:basedOn w:val="LGPTitle"/>
    <w:next w:val="LGPText"/>
    <w:rsid w:val="00821B2B"/>
  </w:style>
  <w:style w:type="paragraph" w:customStyle="1" w:styleId="zLGPIconMultiChoice">
    <w:name w:val="zLGPIconMultiChoice"/>
    <w:basedOn w:val="LGPTitle"/>
    <w:next w:val="LGPText"/>
    <w:rsid w:val="00821B2B"/>
    <w:rPr>
      <w:vanish/>
      <w:color w:val="FF0000"/>
    </w:rPr>
  </w:style>
  <w:style w:type="paragraph" w:customStyle="1" w:styleId="zLGPIconObjective">
    <w:name w:val="zLGPIconObjective"/>
    <w:basedOn w:val="LGPTitle"/>
    <w:qFormat/>
    <w:rsid w:val="00821B2B"/>
  </w:style>
  <w:style w:type="paragraph" w:customStyle="1" w:styleId="zLGPIconOverhead">
    <w:name w:val="zLGPIconOverhead"/>
    <w:basedOn w:val="LGPTitle"/>
    <w:next w:val="LGPText"/>
    <w:rsid w:val="00821B2B"/>
  </w:style>
  <w:style w:type="paragraph" w:customStyle="1" w:styleId="zLGPIconParticipantWorkbook">
    <w:name w:val="zLGPIconParticipantWorkbook"/>
    <w:basedOn w:val="LGPTitle"/>
    <w:rsid w:val="00821B2B"/>
  </w:style>
  <w:style w:type="paragraph" w:customStyle="1" w:styleId="zLGPIconPictureImage">
    <w:name w:val="zLGPIconPictureImage"/>
    <w:basedOn w:val="LGPTitle"/>
    <w:next w:val="LGPText"/>
    <w:rsid w:val="00821B2B"/>
    <w:rPr>
      <w:noProof/>
    </w:rPr>
  </w:style>
  <w:style w:type="paragraph" w:customStyle="1" w:styleId="zLGPIconProcess">
    <w:name w:val="zLGPIconProcess"/>
    <w:basedOn w:val="LGPTitle"/>
    <w:next w:val="LGPText"/>
    <w:rsid w:val="00821B2B"/>
  </w:style>
  <w:style w:type="paragraph" w:customStyle="1" w:styleId="zLGPIconProcessSteps">
    <w:name w:val="zLGPIconProcessSteps"/>
    <w:basedOn w:val="LGPTitle"/>
    <w:qFormat/>
    <w:rsid w:val="00821B2B"/>
  </w:style>
  <w:style w:type="paragraph" w:customStyle="1" w:styleId="zLGPIconProgramPurpose">
    <w:name w:val="zLGPIconProgramPurpose"/>
    <w:basedOn w:val="LGPTitle"/>
    <w:next w:val="LGPText"/>
    <w:rsid w:val="00821B2B"/>
  </w:style>
  <w:style w:type="paragraph" w:customStyle="1" w:styleId="zLGPIconPurpose">
    <w:name w:val="zLGPIconPurpose"/>
    <w:basedOn w:val="LGPTitle"/>
    <w:next w:val="LGPText"/>
    <w:rsid w:val="00821B2B"/>
  </w:style>
  <w:style w:type="paragraph" w:customStyle="1" w:styleId="zLGPIconQA">
    <w:name w:val="zLGPIconQA"/>
    <w:basedOn w:val="LGPTitle"/>
    <w:qFormat/>
    <w:rsid w:val="00821B2B"/>
  </w:style>
  <w:style w:type="paragraph" w:customStyle="1" w:styleId="zLGPIconRolePlay">
    <w:name w:val="zLGPIconRolePlay"/>
    <w:basedOn w:val="LGPTitle"/>
    <w:qFormat/>
    <w:rsid w:val="00821B2B"/>
  </w:style>
  <w:style w:type="paragraph" w:customStyle="1" w:styleId="zLGPIconSay">
    <w:name w:val="zLGPIconSay"/>
    <w:basedOn w:val="LGPTitle"/>
    <w:qFormat/>
    <w:rsid w:val="00821B2B"/>
  </w:style>
  <w:style w:type="paragraph" w:customStyle="1" w:styleId="zLGPIconTable">
    <w:name w:val="zLGPIconTable"/>
    <w:basedOn w:val="LGPTitle"/>
    <w:rsid w:val="00821B2B"/>
  </w:style>
  <w:style w:type="paragraph" w:customStyle="1" w:styleId="zLGPIconTime">
    <w:name w:val="zLGPIconTime"/>
    <w:basedOn w:val="LGPTitle"/>
    <w:next w:val="LGPText"/>
    <w:rsid w:val="00821B2B"/>
  </w:style>
  <w:style w:type="paragraph" w:customStyle="1" w:styleId="zLGPIconTimeBlock">
    <w:name w:val="zLGPIconTimeBlock"/>
    <w:basedOn w:val="LGPTitle"/>
    <w:next w:val="LGPText"/>
    <w:rsid w:val="00821B2B"/>
  </w:style>
  <w:style w:type="paragraph" w:customStyle="1" w:styleId="zLGPIconTool">
    <w:name w:val="zLGPIconTool"/>
    <w:basedOn w:val="LGPTitle"/>
    <w:qFormat/>
    <w:rsid w:val="00821B2B"/>
  </w:style>
  <w:style w:type="paragraph" w:customStyle="1" w:styleId="zLGPIconTrainerNote">
    <w:name w:val="zLGPIconTrainerNote"/>
    <w:basedOn w:val="LGPTitle"/>
    <w:next w:val="LGPText"/>
    <w:qFormat/>
    <w:rsid w:val="00821B2B"/>
  </w:style>
  <w:style w:type="paragraph" w:customStyle="1" w:styleId="zLGPIconTransition">
    <w:name w:val="zLGPIconTransition"/>
    <w:basedOn w:val="LGPTitle"/>
    <w:qFormat/>
    <w:rsid w:val="00821B2B"/>
  </w:style>
  <w:style w:type="paragraph" w:customStyle="1" w:styleId="zLGPIconTrueFalse">
    <w:name w:val="zLGPIconTrueFalse"/>
    <w:basedOn w:val="LGPTitle"/>
    <w:next w:val="LGPText"/>
    <w:rsid w:val="00821B2B"/>
    <w:rPr>
      <w:vanish/>
      <w:color w:val="FF0000"/>
    </w:rPr>
  </w:style>
  <w:style w:type="paragraph" w:customStyle="1" w:styleId="zLGPIconWelcome">
    <w:name w:val="zLGPIconWelcome"/>
    <w:basedOn w:val="LGPTitle"/>
    <w:next w:val="LGPText"/>
    <w:rsid w:val="00821B2B"/>
  </w:style>
  <w:style w:type="paragraph" w:customStyle="1" w:styleId="zLGPLessonTransition">
    <w:name w:val="zLGPLessonTransition"/>
    <w:basedOn w:val="LGPTitle"/>
    <w:next w:val="LGPText"/>
    <w:rsid w:val="00821B2B"/>
  </w:style>
  <w:style w:type="paragraph" w:customStyle="1" w:styleId="zLGPProducer">
    <w:name w:val="zLGPProducer"/>
    <w:basedOn w:val="LGPTitle"/>
    <w:rsid w:val="00821B2B"/>
  </w:style>
  <w:style w:type="paragraph" w:customStyle="1" w:styleId="PGPCopyright">
    <w:name w:val="PGP Copyright"/>
    <w:basedOn w:val="PGPText"/>
    <w:next w:val="PGPText"/>
    <w:rsid w:val="00821B2B"/>
  </w:style>
  <w:style w:type="paragraph" w:customStyle="1" w:styleId="PGPLessonName">
    <w:name w:val="PGP Lesson Name"/>
    <w:basedOn w:val="Heading2"/>
    <w:next w:val="PGPText"/>
    <w:rsid w:val="00821B2B"/>
    <w:pPr>
      <w:keepLines w:val="0"/>
      <w:spacing w:before="60"/>
      <w:jc w:val="center"/>
    </w:pPr>
    <w:rPr>
      <w:rFonts w:cs="Arial"/>
      <w:bCs w:val="0"/>
      <w:kern w:val="28"/>
      <w:sz w:val="44"/>
      <w:szCs w:val="20"/>
    </w:rPr>
  </w:style>
  <w:style w:type="paragraph" w:customStyle="1" w:styleId="PGPLessonNameContinued">
    <w:name w:val="PGP Lesson Name Continued"/>
    <w:basedOn w:val="Heading2"/>
    <w:next w:val="PGPText"/>
    <w:rsid w:val="00821B2B"/>
    <w:pPr>
      <w:keepLines w:val="0"/>
      <w:jc w:val="right"/>
      <w:outlineLvl w:val="9"/>
    </w:pPr>
    <w:rPr>
      <w:rFonts w:cs="Arial"/>
      <w:bCs w:val="0"/>
      <w:sz w:val="20"/>
      <w:szCs w:val="44"/>
    </w:rPr>
  </w:style>
  <w:style w:type="paragraph" w:customStyle="1" w:styleId="PGPModuleContinued">
    <w:name w:val="PGP Module Continued"/>
    <w:basedOn w:val="PGPModuleName"/>
    <w:next w:val="PGPText"/>
    <w:rsid w:val="00821B2B"/>
    <w:rPr>
      <w:b w:val="0"/>
      <w:sz w:val="20"/>
    </w:rPr>
  </w:style>
  <w:style w:type="paragraph" w:customStyle="1" w:styleId="PGPModuleName">
    <w:name w:val="PGP Module Name"/>
    <w:next w:val="PGPText"/>
    <w:qFormat/>
    <w:rsid w:val="00821B2B"/>
    <w:pPr>
      <w:pBdr>
        <w:top w:val="single" w:sz="4" w:space="1" w:color="auto"/>
      </w:pBdr>
      <w:spacing w:after="240" w:line="240" w:lineRule="auto"/>
      <w:outlineLvl w:val="0"/>
    </w:pPr>
    <w:rPr>
      <w:rFonts w:ascii="Arial" w:eastAsia="Times New Roman" w:hAnsi="Arial" w:cs="Arial"/>
      <w:b/>
      <w:noProof/>
      <w:color w:val="002868"/>
      <w:kern w:val="28"/>
      <w:sz w:val="56"/>
      <w:szCs w:val="20"/>
    </w:rPr>
  </w:style>
  <w:style w:type="paragraph" w:customStyle="1" w:styleId="PGPProgramName">
    <w:name w:val="PGP Program Name"/>
    <w:next w:val="PGPText"/>
    <w:rsid w:val="00821B2B"/>
    <w:pPr>
      <w:spacing w:after="0" w:line="240" w:lineRule="auto"/>
      <w:jc w:val="right"/>
    </w:pPr>
    <w:rPr>
      <w:rFonts w:ascii="Arial" w:eastAsia="Times New Roman" w:hAnsi="Arial" w:cs="Arial"/>
      <w:b/>
      <w:noProof/>
      <w:color w:val="002868"/>
      <w:spacing w:val="-30"/>
      <w:sz w:val="90"/>
      <w:szCs w:val="20"/>
    </w:rPr>
  </w:style>
  <w:style w:type="paragraph" w:customStyle="1" w:styleId="PGPText">
    <w:name w:val="PGP Text"/>
    <w:link w:val="PGPTextChar"/>
    <w:rsid w:val="00821B2B"/>
    <w:pPr>
      <w:spacing w:after="0" w:line="240" w:lineRule="auto"/>
    </w:pPr>
    <w:rPr>
      <w:rFonts w:ascii="Arial" w:eastAsia="Times New Roman" w:hAnsi="Arial" w:cs="Arial"/>
      <w:color w:val="002868"/>
      <w:sz w:val="24"/>
      <w:szCs w:val="20"/>
    </w:rPr>
  </w:style>
  <w:style w:type="paragraph" w:customStyle="1" w:styleId="PGPTitle">
    <w:name w:val="PGP Title"/>
    <w:basedOn w:val="PGPText"/>
    <w:next w:val="PGPText"/>
    <w:rsid w:val="00821B2B"/>
    <w:pPr>
      <w:spacing w:before="180"/>
      <w:ind w:right="360"/>
    </w:pPr>
    <w:rPr>
      <w:b/>
      <w:bCs/>
      <w:szCs w:val="24"/>
    </w:rPr>
  </w:style>
  <w:style w:type="paragraph" w:customStyle="1" w:styleId="zPGPFooter">
    <w:name w:val="zPGP Footer"/>
    <w:rsid w:val="00821B2B"/>
    <w:pPr>
      <w:tabs>
        <w:tab w:val="right" w:pos="10354"/>
      </w:tabs>
      <w:spacing w:before="120" w:after="0" w:line="240" w:lineRule="auto"/>
      <w:contextualSpacing/>
    </w:pPr>
    <w:rPr>
      <w:rFonts w:ascii="Arial" w:eastAsia="Times New Roman" w:hAnsi="Arial" w:cs="Arial"/>
      <w:noProof/>
      <w:color w:val="002868"/>
      <w:sz w:val="20"/>
      <w:szCs w:val="20"/>
    </w:rPr>
  </w:style>
  <w:style w:type="paragraph" w:customStyle="1" w:styleId="zPGPHeader">
    <w:name w:val="zPGP Header"/>
    <w:rsid w:val="00821B2B"/>
    <w:pPr>
      <w:tabs>
        <w:tab w:val="right" w:pos="10354"/>
      </w:tabs>
      <w:spacing w:after="120" w:line="240" w:lineRule="auto"/>
      <w:contextualSpacing/>
    </w:pPr>
    <w:rPr>
      <w:rFonts w:ascii="Arial" w:eastAsia="Times New Roman" w:hAnsi="Arial" w:cs="Arial"/>
      <w:b/>
      <w:noProof/>
      <w:color w:val="002868"/>
      <w:sz w:val="20"/>
      <w:szCs w:val="24"/>
    </w:rPr>
  </w:style>
  <w:style w:type="character" w:customStyle="1" w:styleId="PGPTextChar">
    <w:name w:val="PGP Text Char"/>
    <w:link w:val="PGPText"/>
    <w:rsid w:val="00821B2B"/>
    <w:rPr>
      <w:rFonts w:ascii="Arial" w:eastAsia="Times New Roman" w:hAnsi="Arial" w:cs="Arial"/>
      <w:color w:val="002868"/>
      <w:sz w:val="24"/>
      <w:szCs w:val="20"/>
    </w:rPr>
  </w:style>
  <w:style w:type="paragraph" w:customStyle="1" w:styleId="zLGPIcon3ColumnTbl">
    <w:name w:val="zLGPIcon3ColumnTbl"/>
    <w:basedOn w:val="LGPTitle"/>
    <w:rsid w:val="00821B2B"/>
    <w:rPr>
      <w:i/>
    </w:rPr>
  </w:style>
  <w:style w:type="paragraph" w:customStyle="1" w:styleId="zLGP4ColumnTbl">
    <w:name w:val="zLGP4ColumnTbl"/>
    <w:basedOn w:val="LGPTitle"/>
    <w:rsid w:val="00821B2B"/>
    <w:rPr>
      <w:rFonts w:cstheme="minorBidi"/>
      <w:bCs/>
      <w:vanish/>
      <w:color w:val="FF0000"/>
    </w:rPr>
  </w:style>
  <w:style w:type="paragraph" w:customStyle="1" w:styleId="zLGP2ColumnTbl">
    <w:name w:val="zLGP2ColumnTbl"/>
    <w:basedOn w:val="LGPTitle"/>
    <w:rsid w:val="00821B2B"/>
    <w:rPr>
      <w:bCs/>
      <w:vanish/>
      <w:color w:val="FF0000"/>
    </w:rPr>
  </w:style>
  <w:style w:type="paragraph" w:customStyle="1" w:styleId="LessonTitleContinued">
    <w:name w:val="Lesson Title Continued"/>
    <w:basedOn w:val="Heading2"/>
    <w:next w:val="LGPText"/>
    <w:rsid w:val="00821B2B"/>
    <w:pPr>
      <w:outlineLvl w:val="9"/>
    </w:pPr>
  </w:style>
  <w:style w:type="paragraph" w:customStyle="1" w:styleId="LGPNumber1">
    <w:name w:val="LGP Number 1"/>
    <w:basedOn w:val="LGPText"/>
    <w:qFormat/>
    <w:rsid w:val="00821B2B"/>
    <w:pPr>
      <w:numPr>
        <w:numId w:val="10"/>
      </w:numPr>
    </w:pPr>
  </w:style>
  <w:style w:type="paragraph" w:customStyle="1" w:styleId="LGPNumber2">
    <w:name w:val="LGP Number 2"/>
    <w:basedOn w:val="LGPText"/>
    <w:qFormat/>
    <w:rsid w:val="00821B2B"/>
    <w:pPr>
      <w:numPr>
        <w:ilvl w:val="1"/>
        <w:numId w:val="10"/>
      </w:numPr>
    </w:pPr>
  </w:style>
  <w:style w:type="paragraph" w:customStyle="1" w:styleId="LGPNumber3">
    <w:name w:val="LGP Number 3"/>
    <w:basedOn w:val="LGPText"/>
    <w:qFormat/>
    <w:rsid w:val="00821B2B"/>
    <w:pPr>
      <w:numPr>
        <w:ilvl w:val="2"/>
        <w:numId w:val="10"/>
      </w:numPr>
    </w:pPr>
  </w:style>
  <w:style w:type="paragraph" w:customStyle="1" w:styleId="LGPNumber4">
    <w:name w:val="LGP Number 4"/>
    <w:basedOn w:val="LGPText"/>
    <w:qFormat/>
    <w:rsid w:val="00821B2B"/>
    <w:pPr>
      <w:numPr>
        <w:ilvl w:val="3"/>
        <w:numId w:val="10"/>
      </w:numPr>
    </w:pPr>
  </w:style>
  <w:style w:type="paragraph" w:customStyle="1" w:styleId="LGPNumber5">
    <w:name w:val="LGP Number 5"/>
    <w:basedOn w:val="LGPText"/>
    <w:qFormat/>
    <w:rsid w:val="00821B2B"/>
    <w:pPr>
      <w:numPr>
        <w:ilvl w:val="4"/>
        <w:numId w:val="10"/>
      </w:numPr>
    </w:pPr>
  </w:style>
  <w:style w:type="paragraph" w:customStyle="1" w:styleId="LGPNumber6">
    <w:name w:val="LGP Number 6"/>
    <w:basedOn w:val="LGPText"/>
    <w:qFormat/>
    <w:rsid w:val="00821B2B"/>
    <w:pPr>
      <w:numPr>
        <w:ilvl w:val="5"/>
        <w:numId w:val="10"/>
      </w:numPr>
    </w:pPr>
  </w:style>
  <w:style w:type="paragraph" w:customStyle="1" w:styleId="LGPNumber7">
    <w:name w:val="LGP Number 7"/>
    <w:basedOn w:val="LGPText"/>
    <w:qFormat/>
    <w:rsid w:val="00821B2B"/>
    <w:pPr>
      <w:numPr>
        <w:ilvl w:val="6"/>
        <w:numId w:val="10"/>
      </w:numPr>
    </w:pPr>
  </w:style>
  <w:style w:type="paragraph" w:customStyle="1" w:styleId="LGPNumber8">
    <w:name w:val="LGP Number 8"/>
    <w:basedOn w:val="LGPText"/>
    <w:qFormat/>
    <w:rsid w:val="00821B2B"/>
    <w:pPr>
      <w:numPr>
        <w:ilvl w:val="7"/>
        <w:numId w:val="10"/>
      </w:numPr>
    </w:pPr>
  </w:style>
  <w:style w:type="paragraph" w:customStyle="1" w:styleId="LGPNumber9">
    <w:name w:val="LGP Number 9"/>
    <w:basedOn w:val="LGPText"/>
    <w:qFormat/>
    <w:rsid w:val="00821B2B"/>
    <w:pPr>
      <w:numPr>
        <w:ilvl w:val="8"/>
        <w:numId w:val="10"/>
      </w:numPr>
    </w:pPr>
  </w:style>
  <w:style w:type="paragraph" w:customStyle="1" w:styleId="LGPBullet2">
    <w:name w:val="LGP Bullet 2"/>
    <w:basedOn w:val="LGPText"/>
    <w:rsid w:val="00821B2B"/>
    <w:pPr>
      <w:numPr>
        <w:ilvl w:val="1"/>
        <w:numId w:val="4"/>
      </w:numPr>
    </w:pPr>
  </w:style>
  <w:style w:type="paragraph" w:customStyle="1" w:styleId="LGPBullet3">
    <w:name w:val="LGP Bullet 3"/>
    <w:basedOn w:val="LGPText"/>
    <w:qFormat/>
    <w:rsid w:val="00821B2B"/>
    <w:pPr>
      <w:numPr>
        <w:ilvl w:val="2"/>
        <w:numId w:val="4"/>
      </w:numPr>
    </w:pPr>
  </w:style>
  <w:style w:type="paragraph" w:customStyle="1" w:styleId="LGPBullet4">
    <w:name w:val="LGP Bullet 4"/>
    <w:basedOn w:val="LGPText"/>
    <w:qFormat/>
    <w:rsid w:val="00821B2B"/>
    <w:pPr>
      <w:numPr>
        <w:ilvl w:val="3"/>
        <w:numId w:val="4"/>
      </w:numPr>
    </w:pPr>
  </w:style>
  <w:style w:type="paragraph" w:customStyle="1" w:styleId="LGPBullet5">
    <w:name w:val="LGP Bullet 5"/>
    <w:basedOn w:val="LGPText"/>
    <w:qFormat/>
    <w:rsid w:val="00821B2B"/>
    <w:pPr>
      <w:numPr>
        <w:ilvl w:val="4"/>
        <w:numId w:val="4"/>
      </w:numPr>
    </w:pPr>
  </w:style>
  <w:style w:type="paragraph" w:customStyle="1" w:styleId="LGPBullet6">
    <w:name w:val="LGP Bullet 6"/>
    <w:basedOn w:val="LGPText"/>
    <w:qFormat/>
    <w:rsid w:val="00821B2B"/>
    <w:pPr>
      <w:numPr>
        <w:ilvl w:val="5"/>
        <w:numId w:val="4"/>
      </w:numPr>
    </w:pPr>
  </w:style>
  <w:style w:type="paragraph" w:customStyle="1" w:styleId="LGPBullet7">
    <w:name w:val="LGP Bullet 7"/>
    <w:basedOn w:val="LGPText"/>
    <w:qFormat/>
    <w:rsid w:val="00821B2B"/>
    <w:pPr>
      <w:numPr>
        <w:ilvl w:val="6"/>
        <w:numId w:val="4"/>
      </w:numPr>
    </w:pPr>
  </w:style>
  <w:style w:type="paragraph" w:customStyle="1" w:styleId="LGPBullet8">
    <w:name w:val="LGP Bullet 8"/>
    <w:basedOn w:val="LGPText"/>
    <w:qFormat/>
    <w:rsid w:val="00821B2B"/>
    <w:pPr>
      <w:numPr>
        <w:ilvl w:val="7"/>
        <w:numId w:val="4"/>
      </w:numPr>
    </w:pPr>
  </w:style>
  <w:style w:type="paragraph" w:customStyle="1" w:styleId="LGPBullet9">
    <w:name w:val="LGP Bullet 9"/>
    <w:basedOn w:val="LGPText"/>
    <w:qFormat/>
    <w:rsid w:val="00821B2B"/>
    <w:pPr>
      <w:numPr>
        <w:ilvl w:val="8"/>
        <w:numId w:val="4"/>
      </w:numPr>
    </w:pPr>
  </w:style>
  <w:style w:type="numbering" w:customStyle="1" w:styleId="zLGPBulletList">
    <w:name w:val="zLGP Bullet List"/>
    <w:basedOn w:val="NoList"/>
    <w:uiPriority w:val="99"/>
    <w:rsid w:val="00821B2B"/>
    <w:pPr>
      <w:numPr>
        <w:numId w:val="4"/>
      </w:numPr>
    </w:pPr>
  </w:style>
  <w:style w:type="paragraph" w:customStyle="1" w:styleId="PGPBullet">
    <w:name w:val="PGP Bullet"/>
    <w:basedOn w:val="PGPText"/>
    <w:rsid w:val="00821B2B"/>
    <w:pPr>
      <w:numPr>
        <w:numId w:val="5"/>
      </w:numPr>
    </w:pPr>
  </w:style>
  <w:style w:type="paragraph" w:customStyle="1" w:styleId="zLGPIconPicHolder">
    <w:name w:val="zLGPIconPicHolder"/>
    <w:basedOn w:val="LGPTitle"/>
    <w:rsid w:val="00821B2B"/>
    <w:rPr>
      <w:color w:val="FF0000"/>
    </w:rPr>
  </w:style>
  <w:style w:type="paragraph" w:customStyle="1" w:styleId="zPGPCoverPageGraphic">
    <w:name w:val="zPGP CoverPage Graphic"/>
    <w:next w:val="PGPText"/>
    <w:rsid w:val="00821B2B"/>
    <w:pPr>
      <w:spacing w:after="180" w:line="240" w:lineRule="auto"/>
      <w:jc w:val="center"/>
    </w:pPr>
    <w:rPr>
      <w:rFonts w:ascii="Book Antiqua" w:eastAsia="Calibri" w:hAnsi="Book Antiqua" w:cs="Times New Roman"/>
      <w:sz w:val="24"/>
      <w:szCs w:val="20"/>
    </w:rPr>
  </w:style>
  <w:style w:type="paragraph" w:customStyle="1" w:styleId="PGPRevisionDate">
    <w:name w:val="PGP Revision Date"/>
    <w:basedOn w:val="PGPText"/>
    <w:next w:val="PGPText"/>
    <w:qFormat/>
    <w:rsid w:val="00821B2B"/>
    <w:rPr>
      <w:rFonts w:ascii="Tahoma" w:hAnsi="Tahoma"/>
    </w:rPr>
  </w:style>
  <w:style w:type="paragraph" w:customStyle="1" w:styleId="LGPBulletList">
    <w:name w:val="LGP Bullet List"/>
    <w:basedOn w:val="LGPText"/>
    <w:qFormat/>
    <w:rsid w:val="00821B2B"/>
    <w:pPr>
      <w:numPr>
        <w:numId w:val="9"/>
      </w:numPr>
      <w:spacing w:after="120"/>
    </w:pPr>
  </w:style>
  <w:style w:type="paragraph" w:customStyle="1" w:styleId="LGPBulletList2">
    <w:name w:val="LGP Bullet List 2"/>
    <w:basedOn w:val="LGPText"/>
    <w:qFormat/>
    <w:rsid w:val="00821B2B"/>
    <w:pPr>
      <w:numPr>
        <w:numId w:val="6"/>
      </w:numPr>
    </w:pPr>
    <w:rPr>
      <w:rFonts w:ascii="Book Antiqua" w:hAnsi="Book Antiqua"/>
      <w:color w:val="auto"/>
    </w:rPr>
  </w:style>
  <w:style w:type="paragraph" w:customStyle="1" w:styleId="zLGPCoverPageGraphic">
    <w:name w:val="zLGP CoverPage Graphic"/>
    <w:next w:val="LGPText"/>
    <w:rsid w:val="00821B2B"/>
    <w:pPr>
      <w:spacing w:after="180" w:line="240" w:lineRule="auto"/>
      <w:jc w:val="center"/>
    </w:pPr>
    <w:rPr>
      <w:rFonts w:ascii="Book Antiqua" w:eastAsia="Calibri" w:hAnsi="Book Antiqua" w:cs="Times New Roman"/>
      <w:sz w:val="24"/>
      <w:szCs w:val="20"/>
    </w:rPr>
  </w:style>
  <w:style w:type="paragraph" w:customStyle="1" w:styleId="LGPCopyright">
    <w:name w:val="LGP Copyright"/>
    <w:basedOn w:val="LGPText"/>
    <w:next w:val="LGPText"/>
    <w:qFormat/>
    <w:rsid w:val="00821B2B"/>
  </w:style>
  <w:style w:type="paragraph" w:customStyle="1" w:styleId="LGPRevisionDate">
    <w:name w:val="LGP Revision Date"/>
    <w:basedOn w:val="LGPText"/>
    <w:next w:val="LGPText"/>
    <w:rsid w:val="00821B2B"/>
  </w:style>
  <w:style w:type="paragraph" w:customStyle="1" w:styleId="LGPGraphicCues">
    <w:name w:val="LGP Graphic Cues"/>
    <w:basedOn w:val="LGPText"/>
    <w:qFormat/>
    <w:rsid w:val="00821B2B"/>
    <w:pPr>
      <w:jc w:val="center"/>
    </w:pPr>
    <w:rPr>
      <w:rFonts w:ascii="Arial Narrow" w:hAnsi="Arial Narrow"/>
      <w:sz w:val="18"/>
    </w:rPr>
  </w:style>
  <w:style w:type="paragraph" w:customStyle="1" w:styleId="LGPGraphicCuesTitle">
    <w:name w:val="LGP Graphic Cues Title"/>
    <w:basedOn w:val="LGPTitle"/>
    <w:next w:val="LGPText"/>
    <w:rsid w:val="00821B2B"/>
    <w:pPr>
      <w:jc w:val="center"/>
    </w:pPr>
    <w:rPr>
      <w:rFonts w:cs="Arial"/>
      <w:sz w:val="36"/>
      <w:szCs w:val="36"/>
    </w:rPr>
  </w:style>
  <w:style w:type="paragraph" w:customStyle="1" w:styleId="StyleLGPTitleCenteredPatternClearWhite">
    <w:name w:val="Style LGP Title + Centered Pattern: Clear (White)"/>
    <w:basedOn w:val="Normal"/>
    <w:rsid w:val="00821B2B"/>
    <w:pPr>
      <w:spacing w:before="180" w:after="180" w:line="240" w:lineRule="auto"/>
      <w:jc w:val="center"/>
    </w:pPr>
    <w:rPr>
      <w:rFonts w:ascii="Arial" w:eastAsia="Times New Roman" w:hAnsi="Arial" w:cs="Times New Roman"/>
      <w:b/>
      <w:bCs/>
      <w:sz w:val="24"/>
      <w:szCs w:val="24"/>
      <w:shd w:val="clear" w:color="auto" w:fill="FFFFFF"/>
    </w:rPr>
  </w:style>
  <w:style w:type="paragraph" w:customStyle="1" w:styleId="LGPContinueNextPage">
    <w:name w:val="LGP Continue Next Page"/>
    <w:basedOn w:val="LGPText"/>
    <w:next w:val="LGPText"/>
    <w:rsid w:val="00821B2B"/>
    <w:pPr>
      <w:spacing w:before="180" w:after="120"/>
      <w:jc w:val="right"/>
    </w:pPr>
    <w:rPr>
      <w:i/>
    </w:rPr>
  </w:style>
  <w:style w:type="paragraph" w:customStyle="1" w:styleId="PGPContinueNextPage">
    <w:name w:val="PGP Continue Next Page"/>
    <w:basedOn w:val="PGPText"/>
    <w:next w:val="PGPText"/>
    <w:rsid w:val="00821B2B"/>
    <w:pPr>
      <w:spacing w:before="180"/>
      <w:jc w:val="right"/>
    </w:pPr>
    <w:rPr>
      <w:i/>
    </w:rPr>
  </w:style>
  <w:style w:type="table" w:styleId="MediumShading1-Accent1">
    <w:name w:val="Medium Shading 1 Accent 1"/>
    <w:aliases w:val="AnalystSolutions Table"/>
    <w:basedOn w:val="TableNormal"/>
    <w:uiPriority w:val="63"/>
    <w:rsid w:val="00821B2B"/>
    <w:pPr>
      <w:spacing w:after="0" w:line="240" w:lineRule="auto"/>
    </w:pPr>
    <w:rPr>
      <w:rFonts w:ascii="Arial Narrow" w:eastAsiaTheme="minorHAnsi" w:hAnsi="Arial Narrow"/>
      <w:color w:val="002868"/>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trPr>
    <w:tcPr>
      <w:shd w:val="clear" w:color="auto" w:fill="auto"/>
      <w:vAlign w:val="center"/>
    </w:tcPr>
    <w:tblStylePr w:type="firstRow">
      <w:pPr>
        <w:spacing w:before="0" w:after="0" w:line="240" w:lineRule="auto"/>
      </w:pPr>
      <w:rPr>
        <w:rFonts w:ascii="Arial Narrow" w:hAnsi="Arial Narrow"/>
        <w:b w:val="0"/>
        <w:bCs/>
        <w:color w:val="auto"/>
        <w:sz w:val="22"/>
      </w:rPr>
      <w:tblPr/>
      <w:tcPr>
        <w:tcBorders>
          <w:top w:val="single" w:sz="2" w:space="0" w:color="auto"/>
          <w:left w:val="single" w:sz="2" w:space="0" w:color="auto"/>
          <w:bottom w:val="single" w:sz="2" w:space="0" w:color="auto"/>
          <w:right w:val="single" w:sz="2" w:space="0" w:color="auto"/>
          <w:insideH w:val="nil"/>
          <w:insideV w:val="nil"/>
        </w:tcBorders>
        <w:shd w:val="clear" w:color="auto" w:fill="002868"/>
      </w:tcPr>
    </w:tblStylePr>
    <w:tblStylePr w:type="lastRow">
      <w:pPr>
        <w:spacing w:before="0" w:after="0" w:line="240" w:lineRule="auto"/>
      </w:pPr>
      <w:rPr>
        <w:rFonts w:ascii="Arial Narrow" w:hAnsi="Arial Narrow"/>
        <w:b/>
        <w:bCs/>
        <w:sz w:val="22"/>
      </w:rPr>
      <w:tblPr/>
      <w:tcPr>
        <w:tcBorders>
          <w:top w:val="nil"/>
          <w:left w:val="nil"/>
          <w:bottom w:val="nil"/>
          <w:right w:val="nil"/>
          <w:insideH w:val="nil"/>
          <w:insideV w:val="nil"/>
        </w:tcBorders>
        <w:shd w:val="clear" w:color="auto" w:fill="auto"/>
      </w:tcPr>
    </w:tblStylePr>
    <w:tblStylePr w:type="firstCol">
      <w:rPr>
        <w:rFonts w:ascii="Arial Narrow" w:hAnsi="Arial Narrow"/>
        <w:b w:val="0"/>
        <w:bCs/>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tblStylePr w:type="lastCol">
      <w:rPr>
        <w:b w:val="0"/>
        <w:bCs/>
      </w:rPr>
      <w:tblPr/>
      <w:tcPr>
        <w:tcBorders>
          <w:top w:val="nil"/>
          <w:left w:val="nil"/>
          <w:bottom w:val="nil"/>
          <w:right w:val="nil"/>
          <w:insideH w:val="nil"/>
          <w:insideV w:val="nil"/>
        </w:tcBorders>
        <w:shd w:val="clear" w:color="auto" w:fill="002868"/>
      </w:tcPr>
    </w:tblStylePr>
    <w:tblStylePr w:type="band1Vert">
      <w:tblPr/>
      <w:tcPr>
        <w:shd w:val="clear" w:color="auto" w:fill="CDE0FF"/>
      </w:tcPr>
    </w:tblStylePr>
    <w:tblStylePr w:type="band1Horz">
      <w:tblPr/>
      <w:tcPr>
        <w:shd w:val="clear" w:color="auto" w:fill="CDE0FF"/>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style>
  <w:style w:type="character" w:customStyle="1" w:styleId="Heading5Char">
    <w:name w:val="Heading 5 Char"/>
    <w:basedOn w:val="DefaultParagraphFont"/>
    <w:link w:val="Heading5"/>
    <w:uiPriority w:val="9"/>
    <w:rsid w:val="00821B2B"/>
    <w:rPr>
      <w:rFonts w:ascii="Arial" w:eastAsia="Times New Roman" w:hAnsi="Arial" w:cs="Arial"/>
      <w:b/>
      <w:bCs/>
      <w:i/>
      <w:iCs/>
      <w:noProof/>
      <w:color w:val="002868"/>
      <w:sz w:val="28"/>
      <w:szCs w:val="28"/>
    </w:rPr>
  </w:style>
  <w:style w:type="character" w:customStyle="1" w:styleId="Heading6Char">
    <w:name w:val="Heading 6 Char"/>
    <w:basedOn w:val="DefaultParagraphFont"/>
    <w:link w:val="Heading6"/>
    <w:uiPriority w:val="9"/>
    <w:rsid w:val="00821B2B"/>
    <w:rPr>
      <w:rFonts w:ascii="Arial" w:eastAsia="Times New Roman" w:hAnsi="Arial" w:cs="Arial"/>
      <w:b/>
      <w:bCs/>
      <w:noProof/>
      <w:color w:val="002868"/>
      <w:sz w:val="24"/>
      <w:szCs w:val="24"/>
    </w:rPr>
  </w:style>
  <w:style w:type="character" w:customStyle="1" w:styleId="Heading7Char">
    <w:name w:val="Heading 7 Char"/>
    <w:basedOn w:val="DefaultParagraphFont"/>
    <w:link w:val="Heading7"/>
    <w:uiPriority w:val="9"/>
    <w:rsid w:val="00821B2B"/>
    <w:rPr>
      <w:rFonts w:ascii="Arial" w:eastAsia="Times New Roman" w:hAnsi="Arial" w:cs="Arial"/>
      <w:noProof/>
      <w:color w:val="002868"/>
      <w:sz w:val="24"/>
      <w:szCs w:val="24"/>
    </w:rPr>
  </w:style>
  <w:style w:type="character" w:customStyle="1" w:styleId="Heading8Char">
    <w:name w:val="Heading 8 Char"/>
    <w:basedOn w:val="DefaultParagraphFont"/>
    <w:link w:val="Heading8"/>
    <w:uiPriority w:val="9"/>
    <w:rsid w:val="00821B2B"/>
    <w:rPr>
      <w:rFonts w:ascii="Arial" w:eastAsia="Times New Roman" w:hAnsi="Arial" w:cs="Arial"/>
      <w:i/>
      <w:iCs/>
      <w:noProof/>
      <w:color w:val="002868"/>
      <w:sz w:val="24"/>
      <w:szCs w:val="24"/>
    </w:rPr>
  </w:style>
  <w:style w:type="character" w:customStyle="1" w:styleId="Heading9Char">
    <w:name w:val="Heading 9 Char"/>
    <w:basedOn w:val="DefaultParagraphFont"/>
    <w:link w:val="Heading9"/>
    <w:uiPriority w:val="9"/>
    <w:rsid w:val="00821B2B"/>
    <w:rPr>
      <w:rFonts w:ascii="Arial" w:eastAsia="MS Gothic" w:hAnsi="Arial" w:cs="Arial"/>
      <w:i/>
      <w:noProof/>
      <w:color w:val="002868"/>
      <w:sz w:val="24"/>
      <w:szCs w:val="24"/>
    </w:rPr>
  </w:style>
  <w:style w:type="paragraph" w:styleId="TOC4">
    <w:name w:val="toc 4"/>
    <w:basedOn w:val="Normal"/>
    <w:next w:val="Normal"/>
    <w:semiHidden/>
    <w:rsid w:val="00821B2B"/>
    <w:pPr>
      <w:spacing w:before="60" w:after="180" w:line="240" w:lineRule="auto"/>
      <w:ind w:left="720"/>
    </w:pPr>
    <w:rPr>
      <w:rFonts w:ascii="Arial" w:eastAsia="Times New Roman" w:hAnsi="Arial" w:cs="Arial"/>
      <w:noProof/>
      <w:color w:val="002868"/>
      <w:sz w:val="24"/>
      <w:szCs w:val="20"/>
    </w:rPr>
  </w:style>
  <w:style w:type="paragraph" w:styleId="TOC5">
    <w:name w:val="toc 5"/>
    <w:basedOn w:val="Normal"/>
    <w:next w:val="Normal"/>
    <w:semiHidden/>
    <w:rsid w:val="00821B2B"/>
    <w:pPr>
      <w:spacing w:before="60" w:after="180" w:line="240" w:lineRule="auto"/>
      <w:ind w:left="965"/>
    </w:pPr>
    <w:rPr>
      <w:rFonts w:ascii="Arial" w:eastAsia="Times New Roman" w:hAnsi="Arial" w:cs="Arial"/>
      <w:noProof/>
      <w:color w:val="002868"/>
      <w:sz w:val="24"/>
      <w:szCs w:val="20"/>
    </w:rPr>
  </w:style>
  <w:style w:type="paragraph" w:styleId="TOC6">
    <w:name w:val="toc 6"/>
    <w:basedOn w:val="Normal"/>
    <w:next w:val="Normal"/>
    <w:semiHidden/>
    <w:rsid w:val="00821B2B"/>
    <w:pPr>
      <w:spacing w:before="60" w:after="180" w:line="240" w:lineRule="auto"/>
      <w:ind w:left="1195"/>
    </w:pPr>
    <w:rPr>
      <w:rFonts w:ascii="Arial" w:eastAsia="Times New Roman" w:hAnsi="Arial" w:cs="Arial"/>
      <w:noProof/>
      <w:color w:val="002868"/>
      <w:sz w:val="24"/>
      <w:szCs w:val="20"/>
    </w:rPr>
  </w:style>
  <w:style w:type="paragraph" w:styleId="TOC7">
    <w:name w:val="toc 7"/>
    <w:basedOn w:val="Normal"/>
    <w:next w:val="Normal"/>
    <w:semiHidden/>
    <w:rsid w:val="00821B2B"/>
    <w:pPr>
      <w:spacing w:before="60" w:after="180" w:line="240" w:lineRule="auto"/>
      <w:ind w:left="1440"/>
    </w:pPr>
    <w:rPr>
      <w:rFonts w:ascii="Arial" w:eastAsia="Times New Roman" w:hAnsi="Arial" w:cs="Arial"/>
      <w:noProof/>
      <w:color w:val="002868"/>
      <w:sz w:val="24"/>
      <w:szCs w:val="20"/>
    </w:rPr>
  </w:style>
  <w:style w:type="paragraph" w:styleId="TOC8">
    <w:name w:val="toc 8"/>
    <w:basedOn w:val="Normal"/>
    <w:next w:val="Normal"/>
    <w:semiHidden/>
    <w:rsid w:val="00821B2B"/>
    <w:pPr>
      <w:spacing w:before="60" w:after="180" w:line="240" w:lineRule="auto"/>
      <w:ind w:left="1685"/>
    </w:pPr>
    <w:rPr>
      <w:rFonts w:ascii="Arial" w:eastAsia="Times New Roman" w:hAnsi="Arial" w:cs="Arial"/>
      <w:noProof/>
      <w:color w:val="002868"/>
      <w:sz w:val="24"/>
      <w:szCs w:val="20"/>
    </w:rPr>
  </w:style>
  <w:style w:type="paragraph" w:styleId="TOC9">
    <w:name w:val="toc 9"/>
    <w:basedOn w:val="Normal"/>
    <w:next w:val="Normal"/>
    <w:semiHidden/>
    <w:rsid w:val="00821B2B"/>
    <w:pPr>
      <w:spacing w:before="60" w:after="180" w:line="240" w:lineRule="auto"/>
      <w:ind w:left="1915"/>
    </w:pPr>
    <w:rPr>
      <w:rFonts w:ascii="Arial" w:eastAsia="Times New Roman" w:hAnsi="Arial" w:cs="Arial"/>
      <w:noProof/>
      <w:color w:val="002868"/>
      <w:sz w:val="24"/>
      <w:szCs w:val="20"/>
    </w:rPr>
  </w:style>
  <w:style w:type="paragraph" w:customStyle="1" w:styleId="MyStyle">
    <w:name w:val="MyStyle"/>
    <w:qFormat/>
    <w:rsid w:val="00821B2B"/>
    <w:rPr>
      <w:rFonts w:ascii="Arial" w:eastAsiaTheme="minorHAnsi" w:hAnsi="Arial"/>
      <w:b/>
      <w:sz w:val="36"/>
      <w:szCs w:val="24"/>
    </w:rPr>
  </w:style>
  <w:style w:type="paragraph" w:customStyle="1" w:styleId="SGPTOC">
    <w:name w:val="SGP TOC"/>
    <w:basedOn w:val="Normal"/>
    <w:next w:val="Normal"/>
    <w:rsid w:val="00821B2B"/>
    <w:pPr>
      <w:spacing w:after="240" w:line="240" w:lineRule="auto"/>
    </w:pPr>
    <w:rPr>
      <w:rFonts w:ascii="Cambria" w:eastAsia="Times New Roman" w:hAnsi="Cambria" w:cs="Tahoma"/>
      <w:b/>
      <w:bCs/>
      <w:i/>
      <w:iCs/>
      <w:spacing w:val="20"/>
      <w:w w:val="85"/>
      <w:kern w:val="28"/>
      <w:sz w:val="56"/>
      <w:szCs w:val="20"/>
    </w:rPr>
  </w:style>
  <w:style w:type="paragraph" w:customStyle="1" w:styleId="SGPTopicNameContinued">
    <w:name w:val="SGP Topic Name Continued"/>
    <w:next w:val="Normal"/>
    <w:rsid w:val="00821B2B"/>
    <w:pPr>
      <w:spacing w:before="120" w:after="120" w:line="240" w:lineRule="auto"/>
    </w:pPr>
    <w:rPr>
      <w:rFonts w:ascii="Lucida Sans" w:eastAsia="Times New Roman" w:hAnsi="Lucida Sans" w:cs="Tahoma"/>
      <w:b/>
      <w:bCs/>
      <w:i/>
      <w:iCs/>
      <w:spacing w:val="20"/>
      <w:w w:val="85"/>
      <w:kern w:val="28"/>
      <w:sz w:val="48"/>
      <w:szCs w:val="20"/>
    </w:rPr>
  </w:style>
  <w:style w:type="paragraph" w:styleId="Caption">
    <w:name w:val="caption"/>
    <w:basedOn w:val="Normal"/>
    <w:next w:val="Normal"/>
    <w:uiPriority w:val="35"/>
    <w:semiHidden/>
    <w:unhideWhenUsed/>
    <w:rsid w:val="00821B2B"/>
    <w:rPr>
      <w:b/>
      <w:bCs/>
      <w:color w:val="002868" w:themeColor="accent1"/>
      <w:sz w:val="18"/>
      <w:szCs w:val="18"/>
    </w:rPr>
  </w:style>
  <w:style w:type="paragraph" w:styleId="Title">
    <w:name w:val="Title"/>
    <w:basedOn w:val="Normal"/>
    <w:next w:val="Normal"/>
    <w:link w:val="TitleChar"/>
    <w:uiPriority w:val="10"/>
    <w:qFormat/>
    <w:rsid w:val="00821B2B"/>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821B2B"/>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821B2B"/>
    <w:pPr>
      <w:spacing w:after="60"/>
      <w:jc w:val="center"/>
      <w:outlineLvl w:val="1"/>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821B2B"/>
    <w:rPr>
      <w:rFonts w:asciiTheme="majorHAnsi" w:eastAsiaTheme="majorEastAsia" w:hAnsiTheme="majorHAnsi" w:cstheme="majorBidi"/>
      <w:sz w:val="24"/>
      <w:szCs w:val="24"/>
    </w:rPr>
  </w:style>
  <w:style w:type="character" w:styleId="Strong">
    <w:name w:val="Strong"/>
    <w:basedOn w:val="DefaultParagraphFont"/>
    <w:uiPriority w:val="22"/>
    <w:qFormat/>
    <w:rsid w:val="00821B2B"/>
    <w:rPr>
      <w:b/>
      <w:bCs/>
    </w:rPr>
  </w:style>
  <w:style w:type="character" w:styleId="Emphasis">
    <w:name w:val="Emphasis"/>
    <w:basedOn w:val="DefaultParagraphFont"/>
    <w:uiPriority w:val="20"/>
    <w:qFormat/>
    <w:rsid w:val="00821B2B"/>
    <w:rPr>
      <w:rFonts w:asciiTheme="minorHAnsi" w:hAnsiTheme="minorHAnsi"/>
      <w:b/>
      <w:i/>
      <w:iCs/>
    </w:rPr>
  </w:style>
  <w:style w:type="paragraph" w:styleId="NoSpacing">
    <w:name w:val="No Spacing"/>
    <w:basedOn w:val="Normal"/>
    <w:uiPriority w:val="1"/>
    <w:qFormat/>
    <w:rsid w:val="00821B2B"/>
    <w:rPr>
      <w:szCs w:val="32"/>
    </w:rPr>
  </w:style>
  <w:style w:type="paragraph" w:styleId="ListParagraph">
    <w:name w:val="List Paragraph"/>
    <w:basedOn w:val="Normal"/>
    <w:uiPriority w:val="34"/>
    <w:qFormat/>
    <w:rsid w:val="00821B2B"/>
    <w:pPr>
      <w:ind w:left="720"/>
      <w:contextualSpacing/>
    </w:pPr>
  </w:style>
  <w:style w:type="paragraph" w:styleId="Quote">
    <w:name w:val="Quote"/>
    <w:basedOn w:val="Normal"/>
    <w:next w:val="Normal"/>
    <w:link w:val="QuoteChar"/>
    <w:uiPriority w:val="29"/>
    <w:qFormat/>
    <w:rsid w:val="00821B2B"/>
    <w:rPr>
      <w:i/>
      <w:sz w:val="24"/>
      <w:szCs w:val="24"/>
    </w:rPr>
  </w:style>
  <w:style w:type="character" w:customStyle="1" w:styleId="QuoteChar">
    <w:name w:val="Quote Char"/>
    <w:basedOn w:val="DefaultParagraphFont"/>
    <w:link w:val="Quote"/>
    <w:uiPriority w:val="29"/>
    <w:rsid w:val="00821B2B"/>
    <w:rPr>
      <w:i/>
      <w:sz w:val="24"/>
      <w:szCs w:val="24"/>
    </w:rPr>
  </w:style>
  <w:style w:type="paragraph" w:styleId="IntenseQuote">
    <w:name w:val="Intense Quote"/>
    <w:basedOn w:val="Normal"/>
    <w:next w:val="Normal"/>
    <w:link w:val="IntenseQuoteChar"/>
    <w:uiPriority w:val="30"/>
    <w:qFormat/>
    <w:rsid w:val="00821B2B"/>
    <w:pPr>
      <w:ind w:left="720" w:right="720"/>
    </w:pPr>
    <w:rPr>
      <w:b/>
      <w:i/>
      <w:sz w:val="24"/>
    </w:rPr>
  </w:style>
  <w:style w:type="character" w:customStyle="1" w:styleId="IntenseQuoteChar">
    <w:name w:val="Intense Quote Char"/>
    <w:basedOn w:val="DefaultParagraphFont"/>
    <w:link w:val="IntenseQuote"/>
    <w:uiPriority w:val="30"/>
    <w:rsid w:val="00821B2B"/>
    <w:rPr>
      <w:b/>
      <w:i/>
      <w:sz w:val="24"/>
    </w:rPr>
  </w:style>
  <w:style w:type="character" w:styleId="SubtleEmphasis">
    <w:name w:val="Subtle Emphasis"/>
    <w:uiPriority w:val="19"/>
    <w:qFormat/>
    <w:rsid w:val="00821B2B"/>
    <w:rPr>
      <w:i/>
      <w:color w:val="5A5A5A" w:themeColor="text1" w:themeTint="A5"/>
    </w:rPr>
  </w:style>
  <w:style w:type="character" w:styleId="IntenseEmphasis">
    <w:name w:val="Intense Emphasis"/>
    <w:basedOn w:val="DefaultParagraphFont"/>
    <w:uiPriority w:val="21"/>
    <w:qFormat/>
    <w:rsid w:val="00821B2B"/>
    <w:rPr>
      <w:b/>
      <w:i/>
      <w:sz w:val="24"/>
      <w:szCs w:val="24"/>
      <w:u w:val="single"/>
    </w:rPr>
  </w:style>
  <w:style w:type="character" w:styleId="SubtleReference">
    <w:name w:val="Subtle Reference"/>
    <w:basedOn w:val="DefaultParagraphFont"/>
    <w:uiPriority w:val="31"/>
    <w:qFormat/>
    <w:rsid w:val="00821B2B"/>
    <w:rPr>
      <w:sz w:val="24"/>
      <w:szCs w:val="24"/>
      <w:u w:val="single"/>
    </w:rPr>
  </w:style>
  <w:style w:type="character" w:styleId="IntenseReference">
    <w:name w:val="Intense Reference"/>
    <w:basedOn w:val="DefaultParagraphFont"/>
    <w:uiPriority w:val="32"/>
    <w:qFormat/>
    <w:rsid w:val="00821B2B"/>
    <w:rPr>
      <w:b/>
      <w:sz w:val="24"/>
      <w:u w:val="single"/>
    </w:rPr>
  </w:style>
  <w:style w:type="character" w:styleId="BookTitle">
    <w:name w:val="Book Title"/>
    <w:basedOn w:val="DefaultParagraphFont"/>
    <w:uiPriority w:val="33"/>
    <w:qFormat/>
    <w:rsid w:val="00821B2B"/>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821B2B"/>
    <w:pPr>
      <w:outlineLvl w:val="9"/>
    </w:pPr>
    <w:rPr>
      <w:szCs w:val="22"/>
    </w:rPr>
  </w:style>
  <w:style w:type="paragraph" w:customStyle="1" w:styleId="LGPBulletList3">
    <w:name w:val="LGP Bullet List 3"/>
    <w:basedOn w:val="LGPText"/>
    <w:qFormat/>
    <w:rsid w:val="00821B2B"/>
    <w:pPr>
      <w:numPr>
        <w:numId w:val="7"/>
      </w:numPr>
    </w:pPr>
    <w:rPr>
      <w:rFonts w:ascii="Book Antiqua" w:hAnsi="Book Antiqua"/>
      <w:color w:val="auto"/>
    </w:rPr>
  </w:style>
  <w:style w:type="character" w:customStyle="1" w:styleId="LGPTextChar">
    <w:name w:val="LGP Text Char"/>
    <w:basedOn w:val="DefaultParagraphFont"/>
    <w:link w:val="LGPText"/>
    <w:rsid w:val="00821B2B"/>
    <w:rPr>
      <w:rFonts w:ascii="Arial" w:eastAsia="Times New Roman" w:hAnsi="Arial" w:cs="Times New Roman"/>
      <w:color w:val="002868"/>
      <w:sz w:val="24"/>
      <w:szCs w:val="20"/>
    </w:rPr>
  </w:style>
  <w:style w:type="table" w:customStyle="1" w:styleId="AnalystSolutions">
    <w:name w:val="AnalystSolutions"/>
    <w:basedOn w:val="TableNormal"/>
    <w:uiPriority w:val="99"/>
    <w:rsid w:val="00C70DF6"/>
    <w:pPr>
      <w:spacing w:after="0" w:line="240" w:lineRule="auto"/>
      <w:jc w:val="right"/>
    </w:pPr>
    <w:rPr>
      <w:rFonts w:ascii="Arial Narrow" w:eastAsia="Calibri" w:hAnsi="Arial Narrow" w:cs="Times New Roman"/>
      <w:color w:val="002868"/>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cPr>
      <w:shd w:val="clear" w:color="auto" w:fill="auto"/>
      <w:vAlign w:val="center"/>
    </w:tcPr>
    <w:tblStylePr w:type="firstRow">
      <w:pPr>
        <w:jc w:val="center"/>
      </w:pPr>
      <w:rPr>
        <w:rFonts w:ascii="Arial Narrow" w:hAnsi="Arial Narrow"/>
        <w:color w:val="auto"/>
        <w:sz w:val="22"/>
      </w:rPr>
      <w:tblPr/>
      <w:tcPr>
        <w:shd w:val="clear" w:color="auto" w:fill="002868"/>
      </w:tcPr>
    </w:tblStylePr>
    <w:tblStylePr w:type="firstCol">
      <w:pPr>
        <w:jc w:val="left"/>
      </w:pPr>
    </w:tblStylePr>
    <w:tblStylePr w:type="band1Horz">
      <w:tblPr/>
      <w:tcPr>
        <w:shd w:val="clear" w:color="auto" w:fill="CDE0FF"/>
      </w:tcPr>
    </w:tblStylePr>
  </w:style>
  <w:style w:type="character" w:customStyle="1" w:styleId="LGPTitleChar">
    <w:name w:val="LGP Title Char"/>
    <w:basedOn w:val="LGPTextChar"/>
    <w:link w:val="LGPTitle"/>
    <w:rsid w:val="006E106B"/>
    <w:rPr>
      <w:rFonts w:ascii="Arial" w:eastAsia="Times New Roman" w:hAnsi="Arial" w:cs="Times New Roman"/>
      <w:b/>
      <w:color w:val="002868"/>
      <w:sz w:val="24"/>
      <w:szCs w:val="24"/>
    </w:rPr>
  </w:style>
  <w:style w:type="character" w:styleId="CommentReference">
    <w:name w:val="annotation reference"/>
    <w:basedOn w:val="DefaultParagraphFont"/>
    <w:uiPriority w:val="99"/>
    <w:semiHidden/>
    <w:unhideWhenUsed/>
    <w:rsid w:val="00F96525"/>
    <w:rPr>
      <w:sz w:val="16"/>
      <w:szCs w:val="16"/>
    </w:rPr>
  </w:style>
  <w:style w:type="paragraph" w:styleId="CommentText">
    <w:name w:val="annotation text"/>
    <w:basedOn w:val="Normal"/>
    <w:link w:val="CommentTextChar"/>
    <w:uiPriority w:val="99"/>
    <w:semiHidden/>
    <w:unhideWhenUsed/>
    <w:rsid w:val="00F96525"/>
    <w:pPr>
      <w:spacing w:line="240" w:lineRule="auto"/>
    </w:pPr>
    <w:rPr>
      <w:sz w:val="20"/>
      <w:szCs w:val="20"/>
    </w:rPr>
  </w:style>
  <w:style w:type="character" w:customStyle="1" w:styleId="CommentTextChar">
    <w:name w:val="Comment Text Char"/>
    <w:basedOn w:val="DefaultParagraphFont"/>
    <w:link w:val="CommentText"/>
    <w:uiPriority w:val="99"/>
    <w:semiHidden/>
    <w:rsid w:val="00F96525"/>
    <w:rPr>
      <w:sz w:val="20"/>
      <w:szCs w:val="20"/>
    </w:rPr>
  </w:style>
  <w:style w:type="paragraph" w:styleId="CommentSubject">
    <w:name w:val="annotation subject"/>
    <w:basedOn w:val="CommentText"/>
    <w:next w:val="CommentText"/>
    <w:link w:val="CommentSubjectChar"/>
    <w:uiPriority w:val="99"/>
    <w:semiHidden/>
    <w:unhideWhenUsed/>
    <w:rsid w:val="00F96525"/>
    <w:rPr>
      <w:b/>
      <w:bCs/>
    </w:rPr>
  </w:style>
  <w:style w:type="character" w:customStyle="1" w:styleId="CommentSubjectChar">
    <w:name w:val="Comment Subject Char"/>
    <w:basedOn w:val="CommentTextChar"/>
    <w:link w:val="CommentSubject"/>
    <w:uiPriority w:val="99"/>
    <w:semiHidden/>
    <w:rsid w:val="00F96525"/>
    <w:rPr>
      <w:b/>
      <w:bCs/>
      <w:sz w:val="20"/>
      <w:szCs w:val="20"/>
    </w:rPr>
  </w:style>
  <w:style w:type="paragraph" w:styleId="Revision">
    <w:name w:val="Revision"/>
    <w:hidden/>
    <w:uiPriority w:val="99"/>
    <w:semiHidden/>
    <w:rsid w:val="00DE53A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0202214">
      <w:bodyDiv w:val="1"/>
      <w:marLeft w:val="0"/>
      <w:marRight w:val="0"/>
      <w:marTop w:val="0"/>
      <w:marBottom w:val="0"/>
      <w:divBdr>
        <w:top w:val="none" w:sz="0" w:space="0" w:color="auto"/>
        <w:left w:val="none" w:sz="0" w:space="0" w:color="auto"/>
        <w:bottom w:val="none" w:sz="0" w:space="0" w:color="auto"/>
        <w:right w:val="none" w:sz="0" w:space="0" w:color="auto"/>
      </w:divBdr>
    </w:div>
    <w:div w:id="743648581">
      <w:bodyDiv w:val="1"/>
      <w:marLeft w:val="0"/>
      <w:marRight w:val="0"/>
      <w:marTop w:val="0"/>
      <w:marBottom w:val="0"/>
      <w:divBdr>
        <w:top w:val="none" w:sz="0" w:space="0" w:color="auto"/>
        <w:left w:val="none" w:sz="0" w:space="0" w:color="auto"/>
        <w:bottom w:val="none" w:sz="0" w:space="0" w:color="auto"/>
        <w:right w:val="none" w:sz="0" w:space="0" w:color="auto"/>
      </w:divBdr>
    </w:div>
    <w:div w:id="1048190390">
      <w:bodyDiv w:val="1"/>
      <w:marLeft w:val="0"/>
      <w:marRight w:val="0"/>
      <w:marTop w:val="0"/>
      <w:marBottom w:val="0"/>
      <w:divBdr>
        <w:top w:val="none" w:sz="0" w:space="0" w:color="auto"/>
        <w:left w:val="none" w:sz="0" w:space="0" w:color="auto"/>
        <w:bottom w:val="none" w:sz="0" w:space="0" w:color="auto"/>
        <w:right w:val="none" w:sz="0" w:space="0" w:color="auto"/>
      </w:divBdr>
    </w:div>
    <w:div w:id="1209299853">
      <w:bodyDiv w:val="1"/>
      <w:marLeft w:val="0"/>
      <w:marRight w:val="0"/>
      <w:marTop w:val="0"/>
      <w:marBottom w:val="0"/>
      <w:divBdr>
        <w:top w:val="none" w:sz="0" w:space="0" w:color="auto"/>
        <w:left w:val="none" w:sz="0" w:space="0" w:color="auto"/>
        <w:bottom w:val="none" w:sz="0" w:space="0" w:color="auto"/>
        <w:right w:val="none" w:sz="0" w:space="0" w:color="auto"/>
      </w:divBdr>
    </w:div>
    <w:div w:id="1533418401">
      <w:bodyDiv w:val="1"/>
      <w:marLeft w:val="0"/>
      <w:marRight w:val="0"/>
      <w:marTop w:val="0"/>
      <w:marBottom w:val="0"/>
      <w:divBdr>
        <w:top w:val="none" w:sz="0" w:space="0" w:color="auto"/>
        <w:left w:val="none" w:sz="0" w:space="0" w:color="auto"/>
        <w:bottom w:val="none" w:sz="0" w:space="0" w:color="auto"/>
        <w:right w:val="none" w:sz="0" w:space="0" w:color="auto"/>
      </w:divBdr>
    </w:div>
    <w:div w:id="1937008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10.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png"/><Relationship Id="rId29" Type="http://schemas.openxmlformats.org/officeDocument/2006/relationships/header" Target="header7.xm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4.emf"/><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header" Target="header6.xml"/><Relationship Id="rId36" Type="http://schemas.openxmlformats.org/officeDocument/2006/relationships/image" Target="media/image18.png"/><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3.tiff"/><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m\AppData\Roaming\Microsoft\Templates\LGPro10x1.dotx" TargetMode="External"/></Relationships>
</file>

<file path=word/theme/theme1.xml><?xml version="1.0" encoding="utf-8"?>
<a:theme xmlns:a="http://schemas.openxmlformats.org/drawingml/2006/main" name="Office Theme">
  <a:themeElements>
    <a:clrScheme name="AnalystSolutions">
      <a:dk1>
        <a:sysClr val="windowText" lastClr="000000"/>
      </a:dk1>
      <a:lt1>
        <a:srgbClr val="FFFFFF"/>
      </a:lt1>
      <a:dk2>
        <a:srgbClr val="002868"/>
      </a:dk2>
      <a:lt2>
        <a:srgbClr val="C8C8C8"/>
      </a:lt2>
      <a:accent1>
        <a:srgbClr val="002868"/>
      </a:accent1>
      <a:accent2>
        <a:srgbClr val="D2B790"/>
      </a:accent2>
      <a:accent3>
        <a:srgbClr val="CDE0FF"/>
      </a:accent3>
      <a:accent4>
        <a:srgbClr val="1D2121"/>
      </a:accent4>
      <a:accent5>
        <a:srgbClr val="002868"/>
      </a:accent5>
      <a:accent6>
        <a:srgbClr val="D2B790"/>
      </a:accent6>
      <a:hlink>
        <a:srgbClr val="002868"/>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EFA0A-2B2D-4CD7-AA61-1538C2120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LGPro10x1.dotx</Template>
  <TotalTime>1</TotalTime>
  <Pages>52</Pages>
  <Words>6616</Words>
  <Characters>37714</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AnalystSolutions</vt:lpstr>
    </vt:vector>
  </TitlesOfParts>
  <Company>AnalystSolutions</Company>
  <LinksUpToDate>false</LinksUpToDate>
  <CharactersWithSpaces>44242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AnalystSolutions</dc:title>
  <dc:subject>Identify &amp; Monitor a Stock's Critical Factors</dc:subject>
  <dc:creator>James Valentine</dc:creator>
  <cp:lastModifiedBy>Jennifer</cp:lastModifiedBy>
  <cp:revision>3</cp:revision>
  <cp:lastPrinted>2016-07-01T21:06:00Z</cp:lastPrinted>
  <dcterms:created xsi:type="dcterms:W3CDTF">2016-07-01T21:08:00Z</dcterms:created>
  <dcterms:modified xsi:type="dcterms:W3CDTF">2016-10-03T23:15:00Z</dcterms:modified>
</cp:coreProperties>
</file>