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charts/chart9.xml" ContentType="application/vnd.openxmlformats-officedocument.drawingml.chart+xml"/>
  <Override PartName="/word/theme/themeOverride8.xml" ContentType="application/vnd.openxmlformats-officedocument.themeOverride+xml"/>
  <Override PartName="/word/charts/chart10.xml" ContentType="application/vnd.openxmlformats-officedocument.drawingml.chart+xml"/>
  <Override PartName="/word/theme/themeOverride9.xml" ContentType="application/vnd.openxmlformats-officedocument.themeOverride+xml"/>
  <Override PartName="/word/charts/chart11.xml" ContentType="application/vnd.openxmlformats-officedocument.drawingml.chart+xml"/>
  <Override PartName="/word/theme/themeOverride10.xml" ContentType="application/vnd.openxmlformats-officedocument.themeOverride+xml"/>
  <Override PartName="/word/charts/chart12.xml" ContentType="application/vnd.openxmlformats-officedocument.drawingml.chart+xml"/>
  <Override PartName="/word/theme/themeOverride11.xml" ContentType="application/vnd.openxmlformats-officedocument.themeOverride+xml"/>
  <Override PartName="/word/charts/chart13.xml" ContentType="application/vnd.openxmlformats-officedocument.drawingml.chart+xml"/>
  <Override PartName="/word/theme/themeOverride12.xml" ContentType="application/vnd.openxmlformats-officedocument.themeOverride+xml"/>
  <Override PartName="/word/charts/chart14.xml" ContentType="application/vnd.openxmlformats-officedocument.drawingml.chart+xml"/>
  <Override PartName="/word/theme/themeOverride13.xml" ContentType="application/vnd.openxmlformats-officedocument.themeOverride+xml"/>
  <Override PartName="/word/charts/chart15.xml" ContentType="application/vnd.openxmlformats-officedocument.drawingml.chart+xml"/>
  <Override PartName="/word/theme/themeOverride14.xml" ContentType="application/vnd.openxmlformats-officedocument.themeOverride+xml"/>
  <Override PartName="/word/charts/chart16.xml" ContentType="application/vnd.openxmlformats-officedocument.drawingml.chart+xml"/>
  <Override PartName="/word/theme/themeOverride15.xml" ContentType="application/vnd.openxmlformats-officedocument.themeOverride+xml"/>
  <Override PartName="/word/charts/chart17.xml" ContentType="application/vnd.openxmlformats-officedocument.drawingml.chart+xml"/>
  <Override PartName="/word/theme/themeOverride16.xml" ContentType="application/vnd.openxmlformats-officedocument.themeOverride+xml"/>
  <Override PartName="/word/charts/chart18.xml" ContentType="application/vnd.openxmlformats-officedocument.drawingml.chart+xml"/>
  <Override PartName="/word/charts/chart19.xml" ContentType="application/vnd.openxmlformats-officedocument.drawingml.chart+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080" w:type="dxa"/>
        <w:tblLook w:val="04A0" w:firstRow="1" w:lastRow="0" w:firstColumn="1" w:lastColumn="0" w:noHBand="0" w:noVBand="1"/>
      </w:tblPr>
      <w:tblGrid>
        <w:gridCol w:w="10080"/>
      </w:tblGrid>
      <w:tr w:rsidR="00FF7835" w:rsidRPr="004E09AF" w14:paraId="3FC6D785" w14:textId="77777777" w:rsidTr="00323C23">
        <w:tc>
          <w:tcPr>
            <w:tcW w:w="10080" w:type="dxa"/>
            <w:shd w:val="clear" w:color="auto" w:fill="auto"/>
          </w:tcPr>
          <w:p w14:paraId="2F2529F1" w14:textId="77777777" w:rsidR="00FF7835" w:rsidRPr="004E09AF" w:rsidRDefault="00FF7835" w:rsidP="00323C23">
            <w:pPr>
              <w:pStyle w:val="PGPText"/>
            </w:pPr>
          </w:p>
        </w:tc>
      </w:tr>
      <w:tr w:rsidR="00FF7835" w:rsidRPr="004E09AF" w14:paraId="2403C95B" w14:textId="77777777" w:rsidTr="00323C23">
        <w:tc>
          <w:tcPr>
            <w:tcW w:w="10080" w:type="dxa"/>
            <w:shd w:val="clear" w:color="auto" w:fill="auto"/>
          </w:tcPr>
          <w:tbl>
            <w:tblPr>
              <w:tblW w:w="0" w:type="auto"/>
              <w:tblLook w:val="01E0" w:firstRow="1" w:lastRow="1" w:firstColumn="1" w:lastColumn="1" w:noHBand="0" w:noVBand="0"/>
            </w:tblPr>
            <w:tblGrid>
              <w:gridCol w:w="5076"/>
            </w:tblGrid>
            <w:tr w:rsidR="00FF7835" w:rsidRPr="004E09AF" w14:paraId="1C688880" w14:textId="77777777" w:rsidTr="00323C23">
              <w:tc>
                <w:tcPr>
                  <w:tcW w:w="4308" w:type="dxa"/>
                  <w:vAlign w:val="bottom"/>
                </w:tcPr>
                <w:p w14:paraId="4A46E268" w14:textId="77777777" w:rsidR="00FF7835" w:rsidRPr="004E09AF" w:rsidRDefault="00FF7835" w:rsidP="00323C23">
                  <w:pPr>
                    <w:pStyle w:val="zPGPCoverPageGraphic"/>
                  </w:pPr>
                  <w:r>
                    <w:rPr>
                      <w:noProof/>
                    </w:rPr>
                    <w:drawing>
                      <wp:inline distT="0" distB="0" distL="0" distR="0" wp14:anchorId="498EDC23" wp14:editId="089FFD5D">
                        <wp:extent cx="3086100" cy="4381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alystSolutions Logo with ©, for computer apps.jpg"/>
                                <pic:cNvPicPr/>
                              </pic:nvPicPr>
                              <pic:blipFill>
                                <a:blip r:embed="rId8">
                                  <a:extLst>
                                    <a:ext uri="{28A0092B-C50C-407E-A947-70E740481C1C}">
                                      <a14:useLocalDpi xmlns:a14="http://schemas.microsoft.com/office/drawing/2010/main" val="0"/>
                                    </a:ext>
                                  </a:extLst>
                                </a:blip>
                                <a:stretch>
                                  <a:fillRect/>
                                </a:stretch>
                              </pic:blipFill>
                              <pic:spPr>
                                <a:xfrm>
                                  <a:off x="0" y="0"/>
                                  <a:ext cx="3090299" cy="438746"/>
                                </a:xfrm>
                                <a:prstGeom prst="rect">
                                  <a:avLst/>
                                </a:prstGeom>
                              </pic:spPr>
                            </pic:pic>
                          </a:graphicData>
                        </a:graphic>
                      </wp:inline>
                    </w:drawing>
                  </w:r>
                </w:p>
              </w:tc>
            </w:tr>
          </w:tbl>
          <w:p w14:paraId="71494C5F" w14:textId="77777777" w:rsidR="00FF7835" w:rsidRPr="004E09AF" w:rsidRDefault="00FF7835" w:rsidP="00323C23">
            <w:pPr>
              <w:pStyle w:val="PGPText"/>
            </w:pPr>
          </w:p>
        </w:tc>
      </w:tr>
      <w:tr w:rsidR="00FF7835" w:rsidRPr="004E09AF" w14:paraId="6904C3B6" w14:textId="77777777" w:rsidTr="00323C23">
        <w:trPr>
          <w:trHeight w:val="1152"/>
        </w:trPr>
        <w:tc>
          <w:tcPr>
            <w:tcW w:w="10080" w:type="dxa"/>
            <w:shd w:val="clear" w:color="auto" w:fill="auto"/>
          </w:tcPr>
          <w:p w14:paraId="405070D0" w14:textId="77777777" w:rsidR="00FF7835" w:rsidRPr="004E09AF" w:rsidRDefault="00FF7835" w:rsidP="00323C23">
            <w:pPr>
              <w:pStyle w:val="PGPText"/>
            </w:pPr>
          </w:p>
        </w:tc>
      </w:tr>
      <w:tr w:rsidR="00FF7835" w:rsidRPr="004E09AF" w14:paraId="65D606DC" w14:textId="77777777" w:rsidTr="00323C23">
        <w:trPr>
          <w:trHeight w:val="3888"/>
        </w:trPr>
        <w:tc>
          <w:tcPr>
            <w:tcW w:w="10080" w:type="dxa"/>
            <w:shd w:val="clear" w:color="auto" w:fill="auto"/>
            <w:vAlign w:val="center"/>
          </w:tcPr>
          <w:p w14:paraId="76D50963" w14:textId="77777777" w:rsidR="00FF7835" w:rsidRPr="00861C0F" w:rsidRDefault="00FF7835" w:rsidP="00323C23">
            <w:pPr>
              <w:pStyle w:val="PGPProgramName"/>
              <w:jc w:val="center"/>
            </w:pPr>
            <w:r w:rsidRPr="00861C0F">
              <w:t>Apply Pra</w:t>
            </w:r>
            <w:bookmarkStart w:id="0" w:name="_GoBack"/>
            <w:bookmarkEnd w:id="0"/>
            <w:r w:rsidRPr="00861C0F">
              <w:t>ctical Valuation Techniques For More Accurate Price Targets</w:t>
            </w:r>
          </w:p>
        </w:tc>
      </w:tr>
      <w:tr w:rsidR="00FF7835" w:rsidRPr="004822C3" w14:paraId="3C898844" w14:textId="77777777" w:rsidTr="00323C23">
        <w:trPr>
          <w:trHeight w:val="720"/>
        </w:trPr>
        <w:tc>
          <w:tcPr>
            <w:tcW w:w="10080" w:type="dxa"/>
            <w:shd w:val="clear" w:color="auto" w:fill="002868"/>
            <w:vAlign w:val="center"/>
          </w:tcPr>
          <w:p w14:paraId="5ED21557" w14:textId="77777777" w:rsidR="00FF7835" w:rsidRPr="004C5540" w:rsidRDefault="00FF7835" w:rsidP="00323C23">
            <w:pPr>
              <w:pStyle w:val="Heading3"/>
              <w:jc w:val="center"/>
              <w:rPr>
                <w:color w:val="FFFFFF" w:themeColor="background1"/>
                <w:sz w:val="48"/>
                <w:szCs w:val="48"/>
              </w:rPr>
            </w:pPr>
            <w:r w:rsidRPr="004C5540">
              <w:rPr>
                <w:color w:val="FFFFFF" w:themeColor="background1"/>
                <w:sz w:val="48"/>
                <w:szCs w:val="48"/>
              </w:rPr>
              <w:t>Learner Workbook</w:t>
            </w:r>
          </w:p>
        </w:tc>
      </w:tr>
      <w:tr w:rsidR="00FF7835" w:rsidRPr="004822C3" w14:paraId="4D3D1712" w14:textId="77777777" w:rsidTr="00323C23">
        <w:tc>
          <w:tcPr>
            <w:tcW w:w="10080" w:type="dxa"/>
            <w:shd w:val="clear" w:color="auto" w:fill="auto"/>
          </w:tcPr>
          <w:p w14:paraId="033D747F" w14:textId="77777777" w:rsidR="00FF7835" w:rsidRDefault="00FF7835" w:rsidP="00323C23">
            <w:pPr>
              <w:pStyle w:val="PGPText"/>
              <w:ind w:left="360"/>
              <w:rPr>
                <w:sz w:val="36"/>
              </w:rPr>
            </w:pPr>
            <w:r>
              <w:rPr>
                <w:sz w:val="36"/>
              </w:rPr>
              <w:t xml:space="preserve">NOTE: </w:t>
            </w:r>
            <w:r w:rsidRPr="004822C3">
              <w:rPr>
                <w:sz w:val="36"/>
              </w:rPr>
              <w:t>Please ensure you can interact with thi</w:t>
            </w:r>
            <w:r>
              <w:rPr>
                <w:sz w:val="36"/>
              </w:rPr>
              <w:t>s document during the workshop in one of these methods:</w:t>
            </w:r>
          </w:p>
          <w:p w14:paraId="67AACCCE" w14:textId="72C9CFF6" w:rsidR="00FF7835" w:rsidRDefault="00FF7835" w:rsidP="00FF7835">
            <w:pPr>
              <w:pStyle w:val="PGPText"/>
              <w:numPr>
                <w:ilvl w:val="0"/>
                <w:numId w:val="13"/>
              </w:numPr>
              <w:spacing w:before="60" w:after="120"/>
              <w:rPr>
                <w:sz w:val="36"/>
              </w:rPr>
            </w:pPr>
            <w:r>
              <w:rPr>
                <w:sz w:val="36"/>
              </w:rPr>
              <w:t>W</w:t>
            </w:r>
            <w:r w:rsidRPr="004822C3">
              <w:rPr>
                <w:sz w:val="36"/>
              </w:rPr>
              <w:t>ith a keyboard</w:t>
            </w:r>
            <w:r>
              <w:rPr>
                <w:sz w:val="36"/>
              </w:rPr>
              <w:t xml:space="preserve"> (as a Word document);</w:t>
            </w:r>
            <w:r w:rsidR="00234656">
              <w:rPr>
                <w:sz w:val="36"/>
              </w:rPr>
              <w:t xml:space="preserve"> </w:t>
            </w:r>
            <w:r>
              <w:rPr>
                <w:sz w:val="36"/>
              </w:rPr>
              <w:t>or</w:t>
            </w:r>
          </w:p>
          <w:p w14:paraId="1E7FDC2C" w14:textId="77777777" w:rsidR="00FF7835" w:rsidRPr="004822C3" w:rsidRDefault="00FF7835" w:rsidP="00FF7835">
            <w:pPr>
              <w:pStyle w:val="PGPText"/>
              <w:numPr>
                <w:ilvl w:val="0"/>
                <w:numId w:val="13"/>
              </w:numPr>
              <w:spacing w:before="60" w:after="120"/>
              <w:rPr>
                <w:sz w:val="36"/>
              </w:rPr>
            </w:pPr>
            <w:r w:rsidRPr="004822C3">
              <w:rPr>
                <w:sz w:val="36"/>
              </w:rPr>
              <w:t>With pen (as a hard copy)</w:t>
            </w:r>
          </w:p>
          <w:p w14:paraId="2A2E4C97" w14:textId="77777777" w:rsidR="00FF7835" w:rsidRPr="004822C3" w:rsidRDefault="00FF7835" w:rsidP="00323C23">
            <w:pPr>
              <w:pStyle w:val="PGPText"/>
              <w:rPr>
                <w:sz w:val="36"/>
              </w:rPr>
            </w:pPr>
          </w:p>
        </w:tc>
      </w:tr>
      <w:tr w:rsidR="00FF7835" w:rsidRPr="003F4C41" w14:paraId="24BADA16" w14:textId="77777777" w:rsidTr="00323C23">
        <w:trPr>
          <w:trHeight w:val="1872"/>
        </w:trPr>
        <w:tc>
          <w:tcPr>
            <w:tcW w:w="10080" w:type="dxa"/>
            <w:shd w:val="clear" w:color="auto" w:fill="auto"/>
          </w:tcPr>
          <w:p w14:paraId="3BAADBB1" w14:textId="77777777" w:rsidR="00FF7835" w:rsidRPr="003F4C41" w:rsidRDefault="00FF7835" w:rsidP="00323C23">
            <w:pPr>
              <w:pStyle w:val="PGPText"/>
            </w:pPr>
          </w:p>
        </w:tc>
      </w:tr>
      <w:tr w:rsidR="00FF7835" w:rsidRPr="004822C3" w14:paraId="43B9A8DD" w14:textId="77777777" w:rsidTr="00323C23">
        <w:tc>
          <w:tcPr>
            <w:tcW w:w="10080" w:type="dxa"/>
            <w:shd w:val="clear" w:color="auto" w:fill="auto"/>
          </w:tcPr>
          <w:p w14:paraId="2F4D4E18" w14:textId="77777777" w:rsidR="00FF7835" w:rsidRPr="004C5540" w:rsidRDefault="00FF7835" w:rsidP="00323C23">
            <w:pPr>
              <w:pStyle w:val="PGPText"/>
              <w:jc w:val="center"/>
              <w:rPr>
                <w:color w:val="FF0000"/>
                <w:sz w:val="28"/>
              </w:rPr>
            </w:pPr>
            <w:r w:rsidRPr="004C5540">
              <w:rPr>
                <w:color w:val="FF0000"/>
                <w:sz w:val="28"/>
              </w:rPr>
              <w:t xml:space="preserve">This document </w:t>
            </w:r>
            <w:r>
              <w:rPr>
                <w:color w:val="FF0000"/>
                <w:sz w:val="28"/>
              </w:rPr>
              <w:t>has been</w:t>
            </w:r>
            <w:r w:rsidRPr="004C5540">
              <w:rPr>
                <w:color w:val="FF0000"/>
                <w:sz w:val="28"/>
              </w:rPr>
              <w:t xml:space="preserve"> created for registered participants of AnalystSolutions’ workshops and should not be copied or re-distributed</w:t>
            </w:r>
          </w:p>
        </w:tc>
      </w:tr>
    </w:tbl>
    <w:p w14:paraId="448FFE53" w14:textId="77777777" w:rsidR="00FF7835" w:rsidRDefault="00FF7835" w:rsidP="00FF7835">
      <w:pPr>
        <w:pStyle w:val="PGPText"/>
      </w:pPr>
    </w:p>
    <w:p w14:paraId="631CA066" w14:textId="77777777" w:rsidR="00FF7835" w:rsidRDefault="00FF7835" w:rsidP="00FF7835">
      <w:pPr>
        <w:pStyle w:val="PGPText"/>
      </w:pPr>
    </w:p>
    <w:p w14:paraId="5C42589F" w14:textId="77777777" w:rsidR="00FF7835" w:rsidRDefault="00FF7835" w:rsidP="00FF7835">
      <w:r>
        <w:br w:type="page"/>
      </w:r>
    </w:p>
    <w:p w14:paraId="784EB75B" w14:textId="77777777" w:rsidR="00FF7835" w:rsidRDefault="00FF7835" w:rsidP="00FF7835">
      <w:pPr>
        <w:pStyle w:val="PGPText"/>
      </w:pPr>
    </w:p>
    <w:p w14:paraId="7EDD17F7" w14:textId="1081AF45" w:rsidR="00FF7835" w:rsidRPr="00B70B96" w:rsidRDefault="002D26AA" w:rsidP="00950A39">
      <w:pPr>
        <w:pStyle w:val="LessonTitleContinued"/>
      </w:pPr>
      <w:fldSimple w:instr=" STYLEREF &quot;PGP Program Name&quot; \* MERGEFORMAT ">
        <w:r w:rsidR="00E54903">
          <w:t>Apply Practical Valuation Techniques For More Accurate Price Targets</w:t>
        </w:r>
      </w:fldSimple>
    </w:p>
    <w:p w14:paraId="02ED4CF4" w14:textId="77777777" w:rsidR="00FF7835" w:rsidRDefault="00FF7835" w:rsidP="00FF7835">
      <w:pPr>
        <w:pStyle w:val="PGPRevisionDate"/>
      </w:pPr>
    </w:p>
    <w:tbl>
      <w:tblPr>
        <w:tblW w:w="10512" w:type="dxa"/>
        <w:tblLayout w:type="fixed"/>
        <w:tblLook w:val="0000" w:firstRow="0" w:lastRow="0" w:firstColumn="0" w:lastColumn="0" w:noHBand="0" w:noVBand="0"/>
      </w:tblPr>
      <w:tblGrid>
        <w:gridCol w:w="1728"/>
        <w:gridCol w:w="8784"/>
      </w:tblGrid>
      <w:tr w:rsidR="00FF7835" w14:paraId="7F797685" w14:textId="77777777" w:rsidTr="00323C23">
        <w:trPr>
          <w:cantSplit/>
        </w:trPr>
        <w:tc>
          <w:tcPr>
            <w:tcW w:w="1728" w:type="dxa"/>
          </w:tcPr>
          <w:p w14:paraId="64ADE79B" w14:textId="77777777" w:rsidR="00FF7835" w:rsidRDefault="00FF7835" w:rsidP="00323C23">
            <w:pPr>
              <w:pStyle w:val="zLGPIconEmpty"/>
            </w:pPr>
          </w:p>
        </w:tc>
        <w:tc>
          <w:tcPr>
            <w:tcW w:w="8784" w:type="dxa"/>
            <w:tcBorders>
              <w:top w:val="single" w:sz="6" w:space="0" w:color="808080"/>
              <w:bottom w:val="single" w:sz="6" w:space="0" w:color="808080"/>
            </w:tcBorders>
          </w:tcPr>
          <w:p w14:paraId="7E9B23A3" w14:textId="77777777" w:rsidR="00FF7835" w:rsidRDefault="00FF7835" w:rsidP="007E172B">
            <w:pPr>
              <w:pStyle w:val="PGPTitle"/>
            </w:pPr>
            <w:r>
              <w:t>Acknowledgements</w:t>
            </w:r>
          </w:p>
          <w:p w14:paraId="20B31E80" w14:textId="77777777" w:rsidR="00FF7835" w:rsidRDefault="00950A39" w:rsidP="007E172B">
            <w:pPr>
              <w:pStyle w:val="PGPText"/>
            </w:pPr>
            <w:r>
              <w:t>Some</w:t>
            </w:r>
            <w:r w:rsidR="00FF7835">
              <w:t xml:space="preserve"> of the content for this workshop comes from </w:t>
            </w:r>
            <w:r w:rsidR="00FF7835" w:rsidRPr="00E612F1">
              <w:rPr>
                <w:i/>
              </w:rPr>
              <w:t>Best Practices for Equity Research Analysts</w:t>
            </w:r>
            <w:r w:rsidR="00FF7835">
              <w:t xml:space="preserve"> authored by James J. Valentine, CFA and published by McGraw-Hill.</w:t>
            </w:r>
          </w:p>
          <w:p w14:paraId="12A5D8C3" w14:textId="77777777" w:rsidR="00FF7835" w:rsidRDefault="00FF7835" w:rsidP="007E172B">
            <w:pPr>
              <w:pStyle w:val="PGPText"/>
            </w:pPr>
          </w:p>
        </w:tc>
      </w:tr>
      <w:tr w:rsidR="00FF7835" w14:paraId="7D242CDE" w14:textId="77777777" w:rsidTr="00323C23">
        <w:trPr>
          <w:cantSplit/>
        </w:trPr>
        <w:tc>
          <w:tcPr>
            <w:tcW w:w="1728" w:type="dxa"/>
          </w:tcPr>
          <w:p w14:paraId="71C4C9AB" w14:textId="77777777" w:rsidR="00FF7835" w:rsidRDefault="00FF7835" w:rsidP="00323C23">
            <w:pPr>
              <w:pStyle w:val="zLGPIconEmpty"/>
            </w:pPr>
          </w:p>
        </w:tc>
        <w:tc>
          <w:tcPr>
            <w:tcW w:w="8784" w:type="dxa"/>
            <w:tcBorders>
              <w:top w:val="single" w:sz="6" w:space="0" w:color="808080"/>
              <w:bottom w:val="single" w:sz="6" w:space="0" w:color="808080"/>
            </w:tcBorders>
          </w:tcPr>
          <w:p w14:paraId="2579A0FB" w14:textId="77777777" w:rsidR="00FF7835" w:rsidRDefault="00FF7835" w:rsidP="007E172B">
            <w:pPr>
              <w:pStyle w:val="PGPTitle"/>
            </w:pPr>
            <w:r>
              <w:t>Trademarks &amp; Copyright Acknowledgements</w:t>
            </w:r>
          </w:p>
          <w:p w14:paraId="46217A66" w14:textId="77777777" w:rsidR="00FF7835" w:rsidRDefault="00FF7835" w:rsidP="007E172B">
            <w:pPr>
              <w:pStyle w:val="PGPText"/>
            </w:pPr>
            <w:r w:rsidRPr="00E612F1">
              <w:t>None of the material in this document can be reproduced or distributed without the written consent of:</w:t>
            </w:r>
          </w:p>
          <w:p w14:paraId="0D618442" w14:textId="77777777" w:rsidR="00FF7835" w:rsidRPr="00E612F1" w:rsidRDefault="00FF7835" w:rsidP="007E172B">
            <w:pPr>
              <w:pStyle w:val="PGPText"/>
            </w:pPr>
          </w:p>
          <w:p w14:paraId="6FA1478D" w14:textId="77777777" w:rsidR="00B552E9" w:rsidRDefault="00B552E9" w:rsidP="00B552E9">
            <w:pPr>
              <w:pStyle w:val="PGPText"/>
            </w:pPr>
            <w:r>
              <w:t>AnalystSolutions, LLP</w:t>
            </w:r>
          </w:p>
          <w:p w14:paraId="1942E921" w14:textId="77777777" w:rsidR="00B552E9" w:rsidRDefault="00B552E9" w:rsidP="00B552E9">
            <w:pPr>
              <w:pStyle w:val="PGPText"/>
            </w:pPr>
            <w:r>
              <w:t>20793 W. High Ridge Drive</w:t>
            </w:r>
          </w:p>
          <w:p w14:paraId="36F66909" w14:textId="77777777" w:rsidR="00B552E9" w:rsidRDefault="00B552E9" w:rsidP="00B552E9">
            <w:pPr>
              <w:pStyle w:val="PGPText"/>
            </w:pPr>
            <w:r>
              <w:t>Kildeer, IL 60047-7937</w:t>
            </w:r>
          </w:p>
          <w:p w14:paraId="26285424" w14:textId="77777777" w:rsidR="00B552E9" w:rsidRDefault="00B552E9" w:rsidP="00B552E9">
            <w:pPr>
              <w:pStyle w:val="PGPText"/>
            </w:pPr>
            <w:r>
              <w:t>USA</w:t>
            </w:r>
          </w:p>
          <w:p w14:paraId="7430A2B2" w14:textId="77777777" w:rsidR="00B552E9" w:rsidRDefault="00B552E9" w:rsidP="00B552E9">
            <w:pPr>
              <w:pStyle w:val="PGPText"/>
            </w:pPr>
            <w:r>
              <w:t>+1-203-321-9400</w:t>
            </w:r>
          </w:p>
          <w:p w14:paraId="08DE7AA8" w14:textId="77777777" w:rsidR="00B552E9" w:rsidRDefault="00B552E9" w:rsidP="00B552E9">
            <w:pPr>
              <w:pStyle w:val="PGPText"/>
            </w:pPr>
            <w:r>
              <w:t>AnalystSolutions.com</w:t>
            </w:r>
          </w:p>
          <w:p w14:paraId="2ADD6AF3" w14:textId="77777777" w:rsidR="00FF7835" w:rsidRDefault="00FF7835" w:rsidP="007E172B">
            <w:pPr>
              <w:pStyle w:val="PGPText"/>
            </w:pPr>
          </w:p>
          <w:p w14:paraId="0B5CAB4C" w14:textId="77777777" w:rsidR="00FF7835" w:rsidRDefault="00FF7835" w:rsidP="007E172B">
            <w:pPr>
              <w:pStyle w:val="PGPText"/>
            </w:pPr>
          </w:p>
        </w:tc>
      </w:tr>
    </w:tbl>
    <w:p w14:paraId="6FDA2B92" w14:textId="77777777" w:rsidR="00FF7835" w:rsidRDefault="00FF7835" w:rsidP="00FF7835">
      <w:pPr>
        <w:pStyle w:val="PGPText"/>
      </w:pPr>
    </w:p>
    <w:p w14:paraId="1FC661AC" w14:textId="77777777" w:rsidR="00FF7835" w:rsidRPr="00197E64" w:rsidRDefault="00FF7835" w:rsidP="00FF7835">
      <w:pPr>
        <w:pStyle w:val="PGPText"/>
      </w:pPr>
    </w:p>
    <w:p w14:paraId="189DD10A" w14:textId="77777777" w:rsidR="00FF7835" w:rsidRDefault="00FF7835" w:rsidP="00FF7835">
      <w:pPr>
        <w:pStyle w:val="PGPText"/>
      </w:pPr>
    </w:p>
    <w:p w14:paraId="79692008" w14:textId="77777777" w:rsidR="00FF7835" w:rsidRDefault="00FF7835" w:rsidP="00FF7835">
      <w:pPr>
        <w:pStyle w:val="PGPText"/>
        <w:sectPr w:rsidR="00FF7835" w:rsidSect="00950A39">
          <w:pgSz w:w="12240" w:h="15840" w:code="1"/>
          <w:pgMar w:top="432" w:right="720" w:bottom="432" w:left="720" w:header="432" w:footer="432" w:gutter="432"/>
          <w:pgBorders w:display="firstPage" w:offsetFrom="page">
            <w:top w:val="single" w:sz="18" w:space="24" w:color="002868" w:themeColor="text2"/>
            <w:left w:val="single" w:sz="18" w:space="24" w:color="002868" w:themeColor="text2"/>
            <w:bottom w:val="single" w:sz="18" w:space="24" w:color="002868" w:themeColor="text2"/>
            <w:right w:val="single" w:sz="18" w:space="24" w:color="002868" w:themeColor="text2"/>
          </w:pgBorders>
          <w:pgNumType w:start="1"/>
          <w:cols w:space="720"/>
        </w:sectPr>
      </w:pPr>
    </w:p>
    <w:p w14:paraId="50FEC3F9" w14:textId="77777777" w:rsidR="00FF7835" w:rsidRDefault="00FF7835" w:rsidP="00FF7835">
      <w:pPr>
        <w:pStyle w:val="PGPText"/>
      </w:pPr>
    </w:p>
    <w:p w14:paraId="58B1050B" w14:textId="77777777" w:rsidR="00FF7835" w:rsidRPr="00323C23" w:rsidRDefault="00FF7835" w:rsidP="00323C23">
      <w:pPr>
        <w:pStyle w:val="Heading1"/>
        <w:rPr>
          <w:kern w:val="0"/>
        </w:rPr>
      </w:pPr>
      <w:r w:rsidRPr="00323C23">
        <w:rPr>
          <w:kern w:val="0"/>
        </w:rPr>
        <w:t>Table of Contents</w:t>
      </w:r>
    </w:p>
    <w:p w14:paraId="1A1B4BD1" w14:textId="77777777" w:rsidR="00FF7835" w:rsidRPr="00F60E3E" w:rsidRDefault="00FF7835" w:rsidP="00FF7835">
      <w:pPr>
        <w:pStyle w:val="PGPText"/>
      </w:pPr>
    </w:p>
    <w:p w14:paraId="3739F3A0" w14:textId="23BB4A13" w:rsidR="00DF110C" w:rsidRDefault="00FF7835">
      <w:pPr>
        <w:pStyle w:val="TOC1"/>
        <w:tabs>
          <w:tab w:val="right" w:pos="10358"/>
        </w:tabs>
        <w:rPr>
          <w:rFonts w:asciiTheme="minorHAnsi" w:eastAsiaTheme="minorEastAsia" w:hAnsiTheme="minorHAnsi" w:cstheme="minorBidi"/>
          <w:b w:val="0"/>
          <w:color w:val="auto"/>
          <w:sz w:val="22"/>
          <w:szCs w:val="22"/>
        </w:rPr>
      </w:pPr>
      <w:r>
        <w:rPr>
          <w:rFonts w:ascii="Cambria" w:hAnsi="Cambria"/>
        </w:rPr>
        <w:fldChar w:fldCharType="begin"/>
      </w:r>
      <w:r>
        <w:instrText xml:space="preserve"> TOC \o "1-3" \b "ModuleSection"</w:instrText>
      </w:r>
      <w:r>
        <w:rPr>
          <w:rFonts w:ascii="Cambria" w:hAnsi="Cambria"/>
        </w:rPr>
        <w:fldChar w:fldCharType="separate"/>
      </w:r>
      <w:r w:rsidR="00DF110C">
        <w:t>Overview</w:t>
      </w:r>
      <w:r w:rsidR="00DF110C">
        <w:tab/>
      </w:r>
      <w:r w:rsidR="00DF110C">
        <w:fldChar w:fldCharType="begin"/>
      </w:r>
      <w:r w:rsidR="00DF110C">
        <w:instrText xml:space="preserve"> PAGEREF _Toc522515043 \h </w:instrText>
      </w:r>
      <w:r w:rsidR="00DF110C">
        <w:fldChar w:fldCharType="separate"/>
      </w:r>
      <w:r w:rsidR="002A7B0C">
        <w:t>1</w:t>
      </w:r>
      <w:r w:rsidR="00DF110C">
        <w:fldChar w:fldCharType="end"/>
      </w:r>
    </w:p>
    <w:p w14:paraId="4544066F" w14:textId="4957C3FA" w:rsidR="00DF110C" w:rsidRDefault="00DF110C">
      <w:pPr>
        <w:pStyle w:val="TOC2"/>
        <w:tabs>
          <w:tab w:val="right" w:pos="10358"/>
        </w:tabs>
        <w:rPr>
          <w:rFonts w:asciiTheme="minorHAnsi" w:eastAsiaTheme="minorEastAsia" w:hAnsiTheme="minorHAnsi" w:cstheme="minorBidi"/>
          <w:color w:val="auto"/>
          <w:sz w:val="22"/>
          <w:szCs w:val="22"/>
        </w:rPr>
      </w:pPr>
      <w:r>
        <w:t>Purpose &amp; Learning Objectives</w:t>
      </w:r>
      <w:r>
        <w:tab/>
      </w:r>
      <w:r>
        <w:fldChar w:fldCharType="begin"/>
      </w:r>
      <w:r>
        <w:instrText xml:space="preserve"> PAGEREF _Toc522515044 \h </w:instrText>
      </w:r>
      <w:r>
        <w:fldChar w:fldCharType="separate"/>
      </w:r>
      <w:r w:rsidR="002A7B0C">
        <w:t>1</w:t>
      </w:r>
      <w:r>
        <w:fldChar w:fldCharType="end"/>
      </w:r>
    </w:p>
    <w:p w14:paraId="5DB7AAD6" w14:textId="53967FC5" w:rsidR="00DF110C" w:rsidRDefault="00DF110C">
      <w:pPr>
        <w:pStyle w:val="TOC1"/>
        <w:tabs>
          <w:tab w:val="right" w:pos="10358"/>
        </w:tabs>
        <w:rPr>
          <w:rFonts w:asciiTheme="minorHAnsi" w:eastAsiaTheme="minorEastAsia" w:hAnsiTheme="minorHAnsi" w:cstheme="minorBidi"/>
          <w:b w:val="0"/>
          <w:color w:val="auto"/>
          <w:sz w:val="22"/>
          <w:szCs w:val="22"/>
        </w:rPr>
      </w:pPr>
      <w:r>
        <w:t>Introduction</w:t>
      </w:r>
      <w:r>
        <w:tab/>
      </w:r>
      <w:r>
        <w:fldChar w:fldCharType="begin"/>
      </w:r>
      <w:r>
        <w:instrText xml:space="preserve"> PAGEREF _Toc522515045 \h </w:instrText>
      </w:r>
      <w:r>
        <w:fldChar w:fldCharType="separate"/>
      </w:r>
      <w:r w:rsidR="002A7B0C">
        <w:t>2</w:t>
      </w:r>
      <w:r>
        <w:fldChar w:fldCharType="end"/>
      </w:r>
    </w:p>
    <w:p w14:paraId="6A21BDC3" w14:textId="44228373" w:rsidR="00DF110C" w:rsidRDefault="00DF110C">
      <w:pPr>
        <w:pStyle w:val="TOC2"/>
        <w:tabs>
          <w:tab w:val="right" w:pos="10358"/>
        </w:tabs>
        <w:rPr>
          <w:rFonts w:asciiTheme="minorHAnsi" w:eastAsiaTheme="minorEastAsia" w:hAnsiTheme="minorHAnsi" w:cstheme="minorBidi"/>
          <w:color w:val="auto"/>
          <w:sz w:val="22"/>
          <w:szCs w:val="22"/>
        </w:rPr>
      </w:pPr>
      <w:r>
        <w:t>Opening Case</w:t>
      </w:r>
      <w:r>
        <w:tab/>
      </w:r>
      <w:r>
        <w:fldChar w:fldCharType="begin"/>
      </w:r>
      <w:r>
        <w:instrText xml:space="preserve"> PAGEREF _Toc522515046 \h </w:instrText>
      </w:r>
      <w:r>
        <w:fldChar w:fldCharType="separate"/>
      </w:r>
      <w:r w:rsidR="002A7B0C">
        <w:t>2</w:t>
      </w:r>
      <w:r>
        <w:fldChar w:fldCharType="end"/>
      </w:r>
    </w:p>
    <w:p w14:paraId="2B79E2DE" w14:textId="2361B6AD" w:rsidR="00DF110C" w:rsidRDefault="00DF110C">
      <w:pPr>
        <w:pStyle w:val="TOC1"/>
        <w:tabs>
          <w:tab w:val="right" w:pos="10358"/>
        </w:tabs>
        <w:rPr>
          <w:rFonts w:asciiTheme="minorHAnsi" w:eastAsiaTheme="minorEastAsia" w:hAnsiTheme="minorHAnsi" w:cstheme="minorBidi"/>
          <w:b w:val="0"/>
          <w:color w:val="auto"/>
          <w:sz w:val="22"/>
          <w:szCs w:val="22"/>
        </w:rPr>
      </w:pPr>
      <w:r>
        <w:t>Step 1: Select Valuation Method</w:t>
      </w:r>
      <w:r>
        <w:tab/>
      </w:r>
      <w:r>
        <w:fldChar w:fldCharType="begin"/>
      </w:r>
      <w:r>
        <w:instrText xml:space="preserve"> PAGEREF _Toc522515047 \h </w:instrText>
      </w:r>
      <w:r>
        <w:fldChar w:fldCharType="separate"/>
      </w:r>
      <w:r w:rsidR="002A7B0C">
        <w:t>7</w:t>
      </w:r>
      <w:r>
        <w:fldChar w:fldCharType="end"/>
      </w:r>
    </w:p>
    <w:p w14:paraId="7E01303E" w14:textId="6AE5B194" w:rsidR="00DF110C" w:rsidRDefault="00DF110C">
      <w:pPr>
        <w:pStyle w:val="TOC2"/>
        <w:tabs>
          <w:tab w:val="right" w:pos="10358"/>
        </w:tabs>
        <w:rPr>
          <w:rFonts w:asciiTheme="minorHAnsi" w:eastAsiaTheme="minorEastAsia" w:hAnsiTheme="minorHAnsi" w:cstheme="minorBidi"/>
          <w:color w:val="auto"/>
          <w:sz w:val="22"/>
          <w:szCs w:val="22"/>
        </w:rPr>
      </w:pPr>
      <w:r>
        <w:t>Periods When Valuation Methods Changed</w:t>
      </w:r>
      <w:r>
        <w:tab/>
      </w:r>
      <w:r>
        <w:fldChar w:fldCharType="begin"/>
      </w:r>
      <w:r>
        <w:instrText xml:space="preserve"> PAGEREF _Toc522515048 \h </w:instrText>
      </w:r>
      <w:r>
        <w:fldChar w:fldCharType="separate"/>
      </w:r>
      <w:r w:rsidR="002A7B0C">
        <w:t>7</w:t>
      </w:r>
      <w:r>
        <w:fldChar w:fldCharType="end"/>
      </w:r>
    </w:p>
    <w:p w14:paraId="0EA4B350" w14:textId="3DE36DEA" w:rsidR="00DF110C" w:rsidRDefault="00DF110C">
      <w:pPr>
        <w:pStyle w:val="TOC2"/>
        <w:tabs>
          <w:tab w:val="right" w:pos="10358"/>
        </w:tabs>
        <w:rPr>
          <w:rFonts w:asciiTheme="minorHAnsi" w:eastAsiaTheme="minorEastAsia" w:hAnsiTheme="minorHAnsi" w:cstheme="minorBidi"/>
          <w:color w:val="auto"/>
          <w:sz w:val="22"/>
          <w:szCs w:val="22"/>
        </w:rPr>
      </w:pPr>
      <w:r>
        <w:t>Compute Relative P/E Ratios</w:t>
      </w:r>
      <w:r>
        <w:tab/>
      </w:r>
      <w:r>
        <w:fldChar w:fldCharType="begin"/>
      </w:r>
      <w:r>
        <w:instrText xml:space="preserve"> PAGEREF _Toc522515049 \h </w:instrText>
      </w:r>
      <w:r>
        <w:fldChar w:fldCharType="separate"/>
      </w:r>
      <w:r w:rsidR="002A7B0C">
        <w:t>8</w:t>
      </w:r>
      <w:r>
        <w:fldChar w:fldCharType="end"/>
      </w:r>
    </w:p>
    <w:p w14:paraId="5F7FB00B" w14:textId="69441A0C" w:rsidR="00DF110C" w:rsidRDefault="00DF110C">
      <w:pPr>
        <w:pStyle w:val="TOC2"/>
        <w:tabs>
          <w:tab w:val="right" w:pos="10358"/>
        </w:tabs>
        <w:rPr>
          <w:rFonts w:asciiTheme="minorHAnsi" w:eastAsiaTheme="minorEastAsia" w:hAnsiTheme="minorHAnsi" w:cstheme="minorBidi"/>
          <w:color w:val="auto"/>
          <w:sz w:val="22"/>
          <w:szCs w:val="22"/>
        </w:rPr>
      </w:pPr>
      <w:r>
        <w:t>Exercise: "How Is the Valuation Method Likely to Change?"</w:t>
      </w:r>
      <w:r>
        <w:tab/>
      </w:r>
      <w:r>
        <w:fldChar w:fldCharType="begin"/>
      </w:r>
      <w:r>
        <w:instrText xml:space="preserve"> PAGEREF _Toc522515050 \h </w:instrText>
      </w:r>
      <w:r>
        <w:fldChar w:fldCharType="separate"/>
      </w:r>
      <w:r w:rsidR="002A7B0C">
        <w:t>10</w:t>
      </w:r>
      <w:r>
        <w:fldChar w:fldCharType="end"/>
      </w:r>
    </w:p>
    <w:p w14:paraId="409187BD" w14:textId="720DF32B" w:rsidR="00DF110C" w:rsidRDefault="00DF110C">
      <w:pPr>
        <w:pStyle w:val="TOC1"/>
        <w:tabs>
          <w:tab w:val="right" w:pos="10358"/>
        </w:tabs>
        <w:rPr>
          <w:rFonts w:asciiTheme="minorHAnsi" w:eastAsiaTheme="minorEastAsia" w:hAnsiTheme="minorHAnsi" w:cstheme="minorBidi"/>
          <w:b w:val="0"/>
          <w:color w:val="auto"/>
          <w:sz w:val="22"/>
          <w:szCs w:val="22"/>
        </w:rPr>
      </w:pPr>
      <w:r>
        <w:t>Step 2: Historical &amp; Current Data Review</w:t>
      </w:r>
      <w:r>
        <w:tab/>
      </w:r>
      <w:r>
        <w:fldChar w:fldCharType="begin"/>
      </w:r>
      <w:r>
        <w:instrText xml:space="preserve"> PAGEREF _Toc522515051 \h </w:instrText>
      </w:r>
      <w:r>
        <w:fldChar w:fldCharType="separate"/>
      </w:r>
      <w:r w:rsidR="002A7B0C">
        <w:t>14</w:t>
      </w:r>
      <w:r>
        <w:fldChar w:fldCharType="end"/>
      </w:r>
    </w:p>
    <w:p w14:paraId="2A112D29" w14:textId="77B6E6EB" w:rsidR="00DF110C" w:rsidRDefault="00DF110C">
      <w:pPr>
        <w:pStyle w:val="TOC2"/>
        <w:tabs>
          <w:tab w:val="right" w:pos="10358"/>
        </w:tabs>
        <w:rPr>
          <w:rFonts w:asciiTheme="minorHAnsi" w:eastAsiaTheme="minorEastAsia" w:hAnsiTheme="minorHAnsi" w:cstheme="minorBidi"/>
          <w:color w:val="auto"/>
          <w:sz w:val="22"/>
          <w:szCs w:val="22"/>
        </w:rPr>
      </w:pPr>
      <w:r>
        <w:t>Flowchart</w:t>
      </w:r>
      <w:r>
        <w:tab/>
      </w:r>
      <w:r>
        <w:fldChar w:fldCharType="begin"/>
      </w:r>
      <w:r>
        <w:instrText xml:space="preserve"> PAGEREF _Toc522515052 \h </w:instrText>
      </w:r>
      <w:r>
        <w:fldChar w:fldCharType="separate"/>
      </w:r>
      <w:r w:rsidR="002A7B0C">
        <w:t>15</w:t>
      </w:r>
      <w:r>
        <w:fldChar w:fldCharType="end"/>
      </w:r>
    </w:p>
    <w:p w14:paraId="6FFE4D04" w14:textId="417929E9" w:rsidR="00DF110C" w:rsidRDefault="00DF110C">
      <w:pPr>
        <w:pStyle w:val="TOC2"/>
        <w:tabs>
          <w:tab w:val="right" w:pos="10358"/>
        </w:tabs>
        <w:rPr>
          <w:rFonts w:asciiTheme="minorHAnsi" w:eastAsiaTheme="minorEastAsia" w:hAnsiTheme="minorHAnsi" w:cstheme="minorBidi"/>
          <w:color w:val="auto"/>
          <w:sz w:val="22"/>
          <w:szCs w:val="22"/>
        </w:rPr>
      </w:pPr>
      <w:r>
        <w:t>Exercise: "Stock or Sector Influences?"</w:t>
      </w:r>
      <w:r>
        <w:tab/>
      </w:r>
      <w:r>
        <w:fldChar w:fldCharType="begin"/>
      </w:r>
      <w:r>
        <w:instrText xml:space="preserve"> PAGEREF _Toc522515053 \h </w:instrText>
      </w:r>
      <w:r>
        <w:fldChar w:fldCharType="separate"/>
      </w:r>
      <w:r w:rsidR="002A7B0C">
        <w:t>16</w:t>
      </w:r>
      <w:r>
        <w:fldChar w:fldCharType="end"/>
      </w:r>
    </w:p>
    <w:p w14:paraId="09DD8B77" w14:textId="03120194" w:rsidR="00DF110C" w:rsidRDefault="00DF110C">
      <w:pPr>
        <w:pStyle w:val="TOC2"/>
        <w:tabs>
          <w:tab w:val="right" w:pos="10358"/>
        </w:tabs>
        <w:rPr>
          <w:rFonts w:asciiTheme="minorHAnsi" w:eastAsiaTheme="minorEastAsia" w:hAnsiTheme="minorHAnsi" w:cstheme="minorBidi"/>
          <w:color w:val="auto"/>
          <w:sz w:val="22"/>
          <w:szCs w:val="22"/>
        </w:rPr>
      </w:pPr>
      <w:r>
        <w:t>Exercise: Cyclically- or Secularly-Moving Valuation?</w:t>
      </w:r>
      <w:r>
        <w:tab/>
      </w:r>
      <w:r>
        <w:fldChar w:fldCharType="begin"/>
      </w:r>
      <w:r>
        <w:instrText xml:space="preserve"> PAGEREF _Toc522515054 \h </w:instrText>
      </w:r>
      <w:r>
        <w:fldChar w:fldCharType="separate"/>
      </w:r>
      <w:r w:rsidR="002A7B0C">
        <w:t>21</w:t>
      </w:r>
      <w:r>
        <w:fldChar w:fldCharType="end"/>
      </w:r>
    </w:p>
    <w:p w14:paraId="133C1532" w14:textId="17D978C2" w:rsidR="00DF110C" w:rsidRDefault="00DF110C">
      <w:pPr>
        <w:pStyle w:val="TOC2"/>
        <w:tabs>
          <w:tab w:val="right" w:pos="10358"/>
        </w:tabs>
        <w:rPr>
          <w:rFonts w:asciiTheme="minorHAnsi" w:eastAsiaTheme="minorEastAsia" w:hAnsiTheme="minorHAnsi" w:cstheme="minorBidi"/>
          <w:color w:val="auto"/>
          <w:sz w:val="22"/>
          <w:szCs w:val="22"/>
        </w:rPr>
      </w:pPr>
      <w:r>
        <w:t>Exercise: Is There a Variable That Explains Valuation Fluctuations?</w:t>
      </w:r>
      <w:r>
        <w:tab/>
      </w:r>
      <w:r>
        <w:fldChar w:fldCharType="begin"/>
      </w:r>
      <w:r>
        <w:instrText xml:space="preserve"> PAGEREF _Toc522515055 \h </w:instrText>
      </w:r>
      <w:r>
        <w:fldChar w:fldCharType="separate"/>
      </w:r>
      <w:r w:rsidR="002A7B0C">
        <w:t>27</w:t>
      </w:r>
      <w:r>
        <w:fldChar w:fldCharType="end"/>
      </w:r>
    </w:p>
    <w:p w14:paraId="0305E527" w14:textId="003D39EA" w:rsidR="00DF110C" w:rsidRDefault="00DF110C">
      <w:pPr>
        <w:pStyle w:val="TOC2"/>
        <w:tabs>
          <w:tab w:val="right" w:pos="10358"/>
        </w:tabs>
        <w:rPr>
          <w:rFonts w:asciiTheme="minorHAnsi" w:eastAsiaTheme="minorEastAsia" w:hAnsiTheme="minorHAnsi" w:cstheme="minorBidi"/>
          <w:color w:val="auto"/>
          <w:sz w:val="22"/>
          <w:szCs w:val="22"/>
        </w:rPr>
      </w:pPr>
      <w:r>
        <w:t>Exercise: Is Relative Valuation Currently On-trend?</w:t>
      </w:r>
      <w:r>
        <w:tab/>
      </w:r>
      <w:r>
        <w:fldChar w:fldCharType="begin"/>
      </w:r>
      <w:r>
        <w:instrText xml:space="preserve"> PAGEREF _Toc522515056 \h </w:instrText>
      </w:r>
      <w:r>
        <w:fldChar w:fldCharType="separate"/>
      </w:r>
      <w:r w:rsidR="002A7B0C">
        <w:t>30</w:t>
      </w:r>
      <w:r>
        <w:fldChar w:fldCharType="end"/>
      </w:r>
    </w:p>
    <w:p w14:paraId="1434AF4F" w14:textId="7C735ED2" w:rsidR="00DF110C" w:rsidRDefault="00DF110C">
      <w:pPr>
        <w:pStyle w:val="TOC2"/>
        <w:tabs>
          <w:tab w:val="right" w:pos="10358"/>
        </w:tabs>
        <w:rPr>
          <w:rFonts w:asciiTheme="minorHAnsi" w:eastAsiaTheme="minorEastAsia" w:hAnsiTheme="minorHAnsi" w:cstheme="minorBidi"/>
          <w:color w:val="auto"/>
          <w:sz w:val="22"/>
          <w:szCs w:val="22"/>
        </w:rPr>
      </w:pPr>
      <w:r>
        <w:t>Sector Correlation Coefficient Matrix</w:t>
      </w:r>
      <w:r>
        <w:tab/>
      </w:r>
      <w:r>
        <w:fldChar w:fldCharType="begin"/>
      </w:r>
      <w:r>
        <w:instrText xml:space="preserve"> PAGEREF _Toc522515057 \h </w:instrText>
      </w:r>
      <w:r>
        <w:fldChar w:fldCharType="separate"/>
      </w:r>
      <w:r w:rsidR="002A7B0C">
        <w:t>33</w:t>
      </w:r>
      <w:r>
        <w:fldChar w:fldCharType="end"/>
      </w:r>
    </w:p>
    <w:p w14:paraId="44362EA3" w14:textId="18BBDD67" w:rsidR="00DF110C" w:rsidRDefault="00DF110C">
      <w:pPr>
        <w:pStyle w:val="TOC2"/>
        <w:tabs>
          <w:tab w:val="right" w:pos="10358"/>
        </w:tabs>
        <w:rPr>
          <w:rFonts w:asciiTheme="minorHAnsi" w:eastAsiaTheme="minorEastAsia" w:hAnsiTheme="minorHAnsi" w:cstheme="minorBidi"/>
          <w:color w:val="auto"/>
          <w:sz w:val="22"/>
          <w:szCs w:val="22"/>
        </w:rPr>
      </w:pPr>
      <w:r>
        <w:t>Exercise "Is Secularly-Moving Valuation On-trend?"</w:t>
      </w:r>
      <w:r>
        <w:tab/>
      </w:r>
      <w:r>
        <w:fldChar w:fldCharType="begin"/>
      </w:r>
      <w:r>
        <w:instrText xml:space="preserve"> PAGEREF _Toc522515058 \h </w:instrText>
      </w:r>
      <w:r>
        <w:fldChar w:fldCharType="separate"/>
      </w:r>
      <w:r w:rsidR="002A7B0C">
        <w:t>34</w:t>
      </w:r>
      <w:r>
        <w:fldChar w:fldCharType="end"/>
      </w:r>
    </w:p>
    <w:p w14:paraId="6DA7F1E3" w14:textId="2461A7BE" w:rsidR="00DF110C" w:rsidRDefault="00DF110C">
      <w:pPr>
        <w:pStyle w:val="TOC1"/>
        <w:tabs>
          <w:tab w:val="right" w:pos="10358"/>
        </w:tabs>
        <w:rPr>
          <w:rFonts w:asciiTheme="minorHAnsi" w:eastAsiaTheme="minorEastAsia" w:hAnsiTheme="minorHAnsi" w:cstheme="minorBidi"/>
          <w:b w:val="0"/>
          <w:color w:val="auto"/>
          <w:sz w:val="22"/>
          <w:szCs w:val="22"/>
        </w:rPr>
      </w:pPr>
      <w:r>
        <w:t>Step 3: Adjust for Future Time Period</w:t>
      </w:r>
      <w:r>
        <w:tab/>
      </w:r>
      <w:r>
        <w:fldChar w:fldCharType="begin"/>
      </w:r>
      <w:r>
        <w:instrText xml:space="preserve"> PAGEREF _Toc522515059 \h </w:instrText>
      </w:r>
      <w:r>
        <w:fldChar w:fldCharType="separate"/>
      </w:r>
      <w:r w:rsidR="002A7B0C">
        <w:t>39</w:t>
      </w:r>
      <w:r>
        <w:fldChar w:fldCharType="end"/>
      </w:r>
    </w:p>
    <w:p w14:paraId="5EF78707" w14:textId="593D8808" w:rsidR="00DF110C" w:rsidRDefault="00DF110C">
      <w:pPr>
        <w:pStyle w:val="TOC2"/>
        <w:tabs>
          <w:tab w:val="right" w:pos="10358"/>
        </w:tabs>
        <w:rPr>
          <w:rFonts w:asciiTheme="minorHAnsi" w:eastAsiaTheme="minorEastAsia" w:hAnsiTheme="minorHAnsi" w:cstheme="minorBidi"/>
          <w:color w:val="auto"/>
          <w:sz w:val="22"/>
          <w:szCs w:val="22"/>
        </w:rPr>
      </w:pPr>
      <w:r>
        <w:t>Stock Correlation Coefficient Matrix</w:t>
      </w:r>
      <w:r>
        <w:tab/>
      </w:r>
      <w:r>
        <w:fldChar w:fldCharType="begin"/>
      </w:r>
      <w:r>
        <w:instrText xml:space="preserve"> PAGEREF _Toc522515060 \h </w:instrText>
      </w:r>
      <w:r>
        <w:fldChar w:fldCharType="separate"/>
      </w:r>
      <w:r w:rsidR="002A7B0C">
        <w:t>39</w:t>
      </w:r>
      <w:r>
        <w:fldChar w:fldCharType="end"/>
      </w:r>
    </w:p>
    <w:p w14:paraId="5903F13B" w14:textId="7C47CF1B" w:rsidR="00DF110C" w:rsidRDefault="00DF110C">
      <w:pPr>
        <w:pStyle w:val="TOC1"/>
        <w:tabs>
          <w:tab w:val="right" w:pos="10358"/>
        </w:tabs>
        <w:rPr>
          <w:rFonts w:asciiTheme="minorHAnsi" w:eastAsiaTheme="minorEastAsia" w:hAnsiTheme="minorHAnsi" w:cstheme="minorBidi"/>
          <w:b w:val="0"/>
          <w:color w:val="auto"/>
          <w:sz w:val="22"/>
          <w:szCs w:val="22"/>
        </w:rPr>
      </w:pPr>
      <w:r>
        <w:t>Appendix</w:t>
      </w:r>
      <w:r>
        <w:tab/>
      </w:r>
      <w:r>
        <w:fldChar w:fldCharType="begin"/>
      </w:r>
      <w:r>
        <w:instrText xml:space="preserve"> PAGEREF _Toc522515061 \h </w:instrText>
      </w:r>
      <w:r>
        <w:fldChar w:fldCharType="separate"/>
      </w:r>
      <w:r w:rsidR="002A7B0C">
        <w:t>40</w:t>
      </w:r>
      <w:r>
        <w:fldChar w:fldCharType="end"/>
      </w:r>
    </w:p>
    <w:p w14:paraId="074A4E89" w14:textId="018024BD" w:rsidR="00DF110C" w:rsidRDefault="00DF110C">
      <w:pPr>
        <w:pStyle w:val="TOC2"/>
        <w:tabs>
          <w:tab w:val="right" w:pos="10358"/>
        </w:tabs>
        <w:rPr>
          <w:rFonts w:asciiTheme="minorHAnsi" w:eastAsiaTheme="minorEastAsia" w:hAnsiTheme="minorHAnsi" w:cstheme="minorBidi"/>
          <w:color w:val="auto"/>
          <w:sz w:val="22"/>
          <w:szCs w:val="22"/>
        </w:rPr>
      </w:pPr>
      <w:r>
        <w:t>Transformation Action Plan (TAP)</w:t>
      </w:r>
      <w:r>
        <w:tab/>
      </w:r>
      <w:r>
        <w:fldChar w:fldCharType="begin"/>
      </w:r>
      <w:r>
        <w:instrText xml:space="preserve"> PAGEREF _Toc522515062 \h </w:instrText>
      </w:r>
      <w:r>
        <w:fldChar w:fldCharType="separate"/>
      </w:r>
      <w:r w:rsidR="002A7B0C">
        <w:t>40</w:t>
      </w:r>
      <w:r>
        <w:fldChar w:fldCharType="end"/>
      </w:r>
    </w:p>
    <w:p w14:paraId="48B3990A" w14:textId="31B4BD6B" w:rsidR="00DF110C" w:rsidRDefault="00DF110C">
      <w:pPr>
        <w:pStyle w:val="TOC2"/>
        <w:tabs>
          <w:tab w:val="right" w:pos="10358"/>
        </w:tabs>
        <w:rPr>
          <w:rFonts w:asciiTheme="minorHAnsi" w:eastAsiaTheme="minorEastAsia" w:hAnsiTheme="minorHAnsi" w:cstheme="minorBidi"/>
          <w:color w:val="auto"/>
          <w:sz w:val="22"/>
          <w:szCs w:val="22"/>
        </w:rPr>
      </w:pPr>
      <w:r>
        <w:t>Table A: Three Scenarios Answer Key</w:t>
      </w:r>
      <w:r>
        <w:tab/>
      </w:r>
      <w:r>
        <w:fldChar w:fldCharType="begin"/>
      </w:r>
      <w:r>
        <w:instrText xml:space="preserve"> PAGEREF _Toc522515063 \h </w:instrText>
      </w:r>
      <w:r>
        <w:fldChar w:fldCharType="separate"/>
      </w:r>
      <w:r w:rsidR="002A7B0C">
        <w:t>57</w:t>
      </w:r>
      <w:r>
        <w:fldChar w:fldCharType="end"/>
      </w:r>
    </w:p>
    <w:p w14:paraId="2D02E21C" w14:textId="3623D80E" w:rsidR="00DF110C" w:rsidRDefault="00DF110C">
      <w:pPr>
        <w:pStyle w:val="TOC2"/>
        <w:tabs>
          <w:tab w:val="right" w:pos="10358"/>
        </w:tabs>
        <w:rPr>
          <w:rFonts w:asciiTheme="minorHAnsi" w:eastAsiaTheme="minorEastAsia" w:hAnsiTheme="minorHAnsi" w:cstheme="minorBidi"/>
          <w:color w:val="auto"/>
          <w:sz w:val="22"/>
          <w:szCs w:val="22"/>
        </w:rPr>
      </w:pPr>
      <w:r>
        <w:t>Notes</w:t>
      </w:r>
      <w:r>
        <w:tab/>
      </w:r>
      <w:r>
        <w:fldChar w:fldCharType="begin"/>
      </w:r>
      <w:r>
        <w:instrText xml:space="preserve"> PAGEREF _Toc522515064 \h </w:instrText>
      </w:r>
      <w:r>
        <w:fldChar w:fldCharType="separate"/>
      </w:r>
      <w:r w:rsidR="002A7B0C">
        <w:t>60</w:t>
      </w:r>
      <w:r>
        <w:fldChar w:fldCharType="end"/>
      </w:r>
    </w:p>
    <w:p w14:paraId="2C3180F0" w14:textId="079AE8C0" w:rsidR="00FF7835" w:rsidRDefault="00FF7835" w:rsidP="00FF7835">
      <w:pPr>
        <w:pStyle w:val="PGPText"/>
        <w:rPr>
          <w:rFonts w:ascii="Univers" w:hAnsi="Univers"/>
          <w:szCs w:val="24"/>
        </w:rPr>
      </w:pPr>
      <w:r>
        <w:fldChar w:fldCharType="end"/>
      </w:r>
    </w:p>
    <w:p w14:paraId="022C390E" w14:textId="77777777" w:rsidR="00FF7835" w:rsidRPr="00DC2881" w:rsidRDefault="00FF7835" w:rsidP="00FF7835">
      <w:pPr>
        <w:rPr>
          <w:rFonts w:ascii="Univers" w:hAnsi="Univers"/>
          <w:caps/>
          <w:vanish/>
          <w:color w:val="FF0000"/>
          <w:szCs w:val="20"/>
        </w:rPr>
      </w:pPr>
      <w:bookmarkStart w:id="1" w:name="ModuleSection"/>
      <w:r w:rsidRPr="00DC2881">
        <w:rPr>
          <w:rFonts w:ascii="Univers" w:hAnsi="Univers"/>
          <w:caps/>
          <w:vanish/>
          <w:color w:val="FF0000"/>
          <w:szCs w:val="20"/>
        </w:rPr>
        <w:t>Do not delete this section break</w:t>
      </w:r>
    </w:p>
    <w:p w14:paraId="75957499" w14:textId="77777777" w:rsidR="00FF7835" w:rsidRDefault="00FF7835" w:rsidP="00FF7835">
      <w:pPr>
        <w:pStyle w:val="TOC3"/>
        <w:rPr>
          <w:rFonts w:ascii="Univers" w:hAnsi="Univers"/>
        </w:rPr>
        <w:sectPr w:rsidR="00FF7835" w:rsidSect="00950A39">
          <w:headerReference w:type="even" r:id="rId9"/>
          <w:headerReference w:type="default" r:id="rId10"/>
          <w:footerReference w:type="even" r:id="rId11"/>
          <w:footerReference w:type="default" r:id="rId12"/>
          <w:pgSz w:w="12240" w:h="15840" w:code="1"/>
          <w:pgMar w:top="432" w:right="720" w:bottom="432" w:left="720" w:header="432" w:footer="432" w:gutter="432"/>
          <w:pgNumType w:fmt="lowerRoman" w:start="1"/>
          <w:cols w:space="720"/>
        </w:sectPr>
      </w:pPr>
    </w:p>
    <w:p w14:paraId="01A6F95D" w14:textId="77777777" w:rsidR="00FF7835" w:rsidRDefault="00FF7835" w:rsidP="00FF7835">
      <w:pPr>
        <w:pStyle w:val="PGPText"/>
      </w:pPr>
      <w:bookmarkStart w:id="2" w:name="_Toc270515338"/>
    </w:p>
    <w:p w14:paraId="7DB91EDA" w14:textId="77777777" w:rsidR="00FF7835" w:rsidRDefault="00FF7835" w:rsidP="00FF7835">
      <w:pPr>
        <w:pStyle w:val="PGPModuleName"/>
      </w:pPr>
      <w:bookmarkStart w:id="3" w:name="_Toc522515043"/>
      <w:r>
        <w:t>Overview</w:t>
      </w:r>
      <w:bookmarkEnd w:id="2"/>
      <w:bookmarkEnd w:id="3"/>
    </w:p>
    <w:tbl>
      <w:tblPr>
        <w:tblW w:w="0" w:type="auto"/>
        <w:tblLayout w:type="fixed"/>
        <w:tblLook w:val="01E0" w:firstRow="1" w:lastRow="1" w:firstColumn="1" w:lastColumn="1" w:noHBand="0" w:noVBand="0"/>
      </w:tblPr>
      <w:tblGrid>
        <w:gridCol w:w="1728"/>
        <w:gridCol w:w="8784"/>
      </w:tblGrid>
      <w:tr w:rsidR="00FF7835" w:rsidRPr="00683C66" w14:paraId="04438267" w14:textId="77777777" w:rsidTr="00323C23">
        <w:trPr>
          <w:tblHeader/>
        </w:trPr>
        <w:tc>
          <w:tcPr>
            <w:tcW w:w="10512" w:type="dxa"/>
            <w:gridSpan w:val="2"/>
          </w:tcPr>
          <w:p w14:paraId="41E188A2" w14:textId="77777777" w:rsidR="00FF7835" w:rsidRPr="00F009D2" w:rsidRDefault="00FF7835" w:rsidP="00323C23">
            <w:pPr>
              <w:pStyle w:val="PGPLessonName"/>
            </w:pPr>
            <w:bookmarkStart w:id="4" w:name="_Toc270515339"/>
            <w:bookmarkStart w:id="5" w:name="_Toc522515044"/>
            <w:r>
              <w:t>Purpose</w:t>
            </w:r>
            <w:bookmarkEnd w:id="4"/>
            <w:r w:rsidR="004301FB">
              <w:t xml:space="preserve"> &amp; Learning Objectives</w:t>
            </w:r>
            <w:bookmarkEnd w:id="5"/>
          </w:p>
        </w:tc>
      </w:tr>
      <w:tr w:rsidR="007E172B" w14:paraId="22A1248F" w14:textId="77777777" w:rsidTr="00323C23">
        <w:tblPrEx>
          <w:tblLook w:val="0000" w:firstRow="0" w:lastRow="0" w:firstColumn="0" w:lastColumn="0" w:noHBand="0" w:noVBand="0"/>
        </w:tblPrEx>
        <w:trPr>
          <w:cantSplit/>
        </w:trPr>
        <w:tc>
          <w:tcPr>
            <w:tcW w:w="1728" w:type="dxa"/>
          </w:tcPr>
          <w:p w14:paraId="2CEE4AD6" w14:textId="77777777" w:rsidR="007E172B" w:rsidRPr="00EB7723" w:rsidRDefault="007E172B" w:rsidP="00323C23">
            <w:pPr>
              <w:pStyle w:val="zLGPExtractPurpose"/>
              <w:rPr>
                <w:b w:val="0"/>
              </w:rPr>
            </w:pPr>
            <w:r>
              <w:rPr>
                <w:noProof/>
              </w:rPr>
              <w:drawing>
                <wp:inline distT="0" distB="0" distL="0" distR="0" wp14:anchorId="7CC799AB" wp14:editId="105F40DE">
                  <wp:extent cx="660400" cy="660400"/>
                  <wp:effectExtent l="0" t="0" r="0" b="0"/>
                  <wp:docPr id="18" name="Picture 1" descr="Description: Welcome%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Welcome%20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0400" cy="660400"/>
                          </a:xfrm>
                          <a:prstGeom prst="rect">
                            <a:avLst/>
                          </a:prstGeom>
                          <a:noFill/>
                          <a:ln>
                            <a:noFill/>
                          </a:ln>
                        </pic:spPr>
                      </pic:pic>
                    </a:graphicData>
                  </a:graphic>
                </wp:inline>
              </w:drawing>
            </w:r>
          </w:p>
        </w:tc>
        <w:tc>
          <w:tcPr>
            <w:tcW w:w="8784" w:type="dxa"/>
            <w:tcBorders>
              <w:top w:val="single" w:sz="6" w:space="0" w:color="808080"/>
              <w:bottom w:val="single" w:sz="6" w:space="0" w:color="808080"/>
            </w:tcBorders>
          </w:tcPr>
          <w:p w14:paraId="4CB9CE08" w14:textId="47D074EB" w:rsidR="007E172B" w:rsidRDefault="007E172B" w:rsidP="007E172B">
            <w:pPr>
              <w:pStyle w:val="PGPTitle"/>
            </w:pPr>
            <w:r>
              <w:t xml:space="preserve">Why a </w:t>
            </w:r>
            <w:r>
              <w:rPr>
                <w:i/>
                <w:iCs/>
              </w:rPr>
              <w:fldChar w:fldCharType="begin"/>
            </w:r>
            <w:r>
              <w:rPr>
                <w:i/>
                <w:iCs/>
              </w:rPr>
              <w:instrText xml:space="preserve">STYLEREF "PGP Program Name" \* MERGEFORMAT </w:instrText>
            </w:r>
            <w:r>
              <w:rPr>
                <w:i/>
                <w:iCs/>
              </w:rPr>
              <w:fldChar w:fldCharType="separate"/>
            </w:r>
            <w:r w:rsidR="00E54903">
              <w:rPr>
                <w:i/>
                <w:iCs/>
                <w:noProof/>
              </w:rPr>
              <w:t>Apply Practical Valuation Techniques For More Accurate Price Targets</w:t>
            </w:r>
            <w:r>
              <w:rPr>
                <w:i/>
                <w:iCs/>
              </w:rPr>
              <w:fldChar w:fldCharType="end"/>
            </w:r>
            <w:r w:rsidR="00950A39">
              <w:t xml:space="preserve"> program?</w:t>
            </w:r>
          </w:p>
          <w:p w14:paraId="0F21DE07" w14:textId="77777777" w:rsidR="007E172B" w:rsidRDefault="007E172B" w:rsidP="007E172B">
            <w:pPr>
              <w:pStyle w:val="PGPText"/>
            </w:pPr>
            <w:r w:rsidRPr="004B1B86">
              <w:t xml:space="preserve">When generating price targets, analysts too often spend all of their effort on the financial forecast while leaving the valuation multiple as an afterthought, which can lead to bad stock calls.  Analysts sometimes knowingly, and often unknowingly, manipulate valuation multiples and methods to reverse engineer their desired price target. In addition, they miss opportunities to utilize valuation for assessing the all-important market psychology surrounding a stock of interest. </w:t>
            </w:r>
          </w:p>
          <w:p w14:paraId="214F7335" w14:textId="77777777" w:rsidR="007E172B" w:rsidRPr="003E1177" w:rsidRDefault="007E172B" w:rsidP="007E172B">
            <w:pPr>
              <w:pStyle w:val="PGPText"/>
            </w:pPr>
          </w:p>
          <w:p w14:paraId="000388BB" w14:textId="77777777" w:rsidR="007E172B" w:rsidRDefault="007E172B" w:rsidP="007E172B">
            <w:pPr>
              <w:pStyle w:val="PGPText"/>
            </w:pPr>
            <w:r w:rsidRPr="003E1177">
              <w:t xml:space="preserve">Analysts can derive more reliable price targets by consistently using key practical valuation techniques. Valuation doesn’t need to be overly complicated, but it should employ the best method for the specific stock call and include a thorough review of the past and present to understand the market’s psychology surrounding the stock’s current valuation.  As discussed in the best-selling book </w:t>
            </w:r>
            <w:r w:rsidRPr="003E1177">
              <w:rPr>
                <w:i/>
              </w:rPr>
              <w:t>Best Practices for Equity Research Analysts</w:t>
            </w:r>
            <w:r w:rsidRPr="003E1177">
              <w:t>, valuation is sometimes an afterthought used to help reverse engineer a pre-determined price target.  In this workshop, AnalystSolutions provides a highly innovative approach to expose the benefits and limitations of the most widely-used valuation methods as well as our unique SHARE™ framework for generating the most reliable and defendable price targets.</w:t>
            </w:r>
          </w:p>
        </w:tc>
      </w:tr>
      <w:tr w:rsidR="004301FB" w14:paraId="03615EA4" w14:textId="77777777" w:rsidTr="00A955B6">
        <w:tblPrEx>
          <w:tblLook w:val="0000" w:firstRow="0" w:lastRow="0" w:firstColumn="0" w:lastColumn="0" w:noHBand="0" w:noVBand="0"/>
        </w:tblPrEx>
        <w:trPr>
          <w:cantSplit/>
        </w:trPr>
        <w:tc>
          <w:tcPr>
            <w:tcW w:w="1728" w:type="dxa"/>
          </w:tcPr>
          <w:p w14:paraId="1B044564" w14:textId="77777777" w:rsidR="004301FB" w:rsidRPr="00EB7723" w:rsidRDefault="004301FB" w:rsidP="00A955B6">
            <w:pPr>
              <w:pStyle w:val="zLGPExtractLearningObjectives"/>
              <w:rPr>
                <w:b w:val="0"/>
              </w:rPr>
            </w:pPr>
            <w:r>
              <w:rPr>
                <w:noProof/>
              </w:rPr>
              <w:drawing>
                <wp:inline distT="0" distB="0" distL="0" distR="0" wp14:anchorId="31482EFC" wp14:editId="393F4513">
                  <wp:extent cx="660400" cy="660400"/>
                  <wp:effectExtent l="0" t="0" r="0" b="0"/>
                  <wp:docPr id="19" name="Picture 2" descr="Description: Purpose%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Purpose%20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0400" cy="660400"/>
                          </a:xfrm>
                          <a:prstGeom prst="rect">
                            <a:avLst/>
                          </a:prstGeom>
                          <a:noFill/>
                          <a:ln>
                            <a:noFill/>
                          </a:ln>
                        </pic:spPr>
                      </pic:pic>
                    </a:graphicData>
                  </a:graphic>
                </wp:inline>
              </w:drawing>
            </w:r>
          </w:p>
        </w:tc>
        <w:tc>
          <w:tcPr>
            <w:tcW w:w="8784" w:type="dxa"/>
            <w:tcBorders>
              <w:top w:val="single" w:sz="6" w:space="0" w:color="808080"/>
              <w:bottom w:val="single" w:sz="6" w:space="0" w:color="808080"/>
            </w:tcBorders>
          </w:tcPr>
          <w:p w14:paraId="0DE6BA8D" w14:textId="77777777" w:rsidR="004301FB" w:rsidRDefault="004301FB" w:rsidP="00A955B6">
            <w:pPr>
              <w:pStyle w:val="PGPTitle"/>
            </w:pPr>
            <w:r>
              <w:t>Learning Objectives</w:t>
            </w:r>
          </w:p>
          <w:p w14:paraId="678F6B4E" w14:textId="77777777" w:rsidR="004301FB" w:rsidRDefault="004301FB" w:rsidP="00A955B6">
            <w:pPr>
              <w:pStyle w:val="PGPText"/>
            </w:pPr>
            <w:r>
              <w:t>After completing this program, participants will be able to:</w:t>
            </w:r>
          </w:p>
          <w:p w14:paraId="04147AC0" w14:textId="77777777" w:rsidR="00A2521C" w:rsidRPr="00C30983" w:rsidRDefault="00A2521C" w:rsidP="00A2521C">
            <w:pPr>
              <w:pStyle w:val="PGPBullet1"/>
            </w:pPr>
            <w:r w:rsidRPr="00C30983">
              <w:t xml:space="preserve">Recognize </w:t>
            </w:r>
            <w:r>
              <w:t>the most common causes that lead to unreliable</w:t>
            </w:r>
            <w:r w:rsidRPr="00C30983">
              <w:t xml:space="preserve"> price targets and </w:t>
            </w:r>
            <w:r>
              <w:t xml:space="preserve">learn </w:t>
            </w:r>
            <w:r w:rsidRPr="00C30983">
              <w:t xml:space="preserve">best practices to </w:t>
            </w:r>
            <w:r>
              <w:t>improve</w:t>
            </w:r>
            <w:r w:rsidRPr="00C30983">
              <w:t xml:space="preserve"> them</w:t>
            </w:r>
          </w:p>
          <w:p w14:paraId="20B5C6A8" w14:textId="77777777" w:rsidR="00A2521C" w:rsidRPr="00C30983" w:rsidRDefault="00A2521C" w:rsidP="00A2521C">
            <w:pPr>
              <w:pStyle w:val="PGPBullet1"/>
            </w:pPr>
            <w:r w:rsidRPr="00C30983">
              <w:t>Understand why valuation is not about discovering one flawless number</w:t>
            </w:r>
            <w:r>
              <w:t>,</w:t>
            </w:r>
            <w:r w:rsidRPr="00C30983">
              <w:t xml:space="preserve"> but rather correctly assessing market psychology surrounding a stock</w:t>
            </w:r>
          </w:p>
          <w:p w14:paraId="7892E9A1" w14:textId="77777777" w:rsidR="00A2521C" w:rsidRPr="00C30983" w:rsidRDefault="00A2521C" w:rsidP="00A2521C">
            <w:pPr>
              <w:pStyle w:val="PGPBullet1"/>
            </w:pPr>
            <w:r w:rsidRPr="00C30983">
              <w:t>Derive the optimal valuation multiple for a future price target by making appropriate adjustments to the stock’s current valuation multiple</w:t>
            </w:r>
          </w:p>
          <w:p w14:paraId="3719B415" w14:textId="77777777" w:rsidR="00A2521C" w:rsidRPr="00C30983" w:rsidRDefault="00A2521C" w:rsidP="00A2521C">
            <w:pPr>
              <w:pStyle w:val="PGPBullet1"/>
            </w:pPr>
            <w:r w:rsidRPr="00C30983">
              <w:t>Identify the benefits and limitations to the most commonly-used valuation methods</w:t>
            </w:r>
            <w:r>
              <w:t xml:space="preserve"> through our tailored</w:t>
            </w:r>
            <w:r w:rsidRPr="00C30983">
              <w:t xml:space="preserve"> decision tree and decision matrix</w:t>
            </w:r>
          </w:p>
          <w:p w14:paraId="701E675D" w14:textId="77777777" w:rsidR="00A2521C" w:rsidRPr="00C30983" w:rsidRDefault="00A2521C" w:rsidP="00A2521C">
            <w:pPr>
              <w:pStyle w:val="PGPBullet1"/>
            </w:pPr>
            <w:r w:rsidRPr="00C30983">
              <w:t>Identify if a stock’s current valuation multiple is: 1) on trend compared to the past; and 2) in-line with other stocks that have similar characteristics</w:t>
            </w:r>
          </w:p>
          <w:p w14:paraId="59703D8A" w14:textId="77777777" w:rsidR="00A2521C" w:rsidRPr="00C30983" w:rsidRDefault="00A2521C" w:rsidP="00A2521C">
            <w:pPr>
              <w:pStyle w:val="PGPBullet1"/>
            </w:pPr>
            <w:r w:rsidRPr="00C30983">
              <w:t>Set a range of upside, downside and base-case price targets using a range of valuation multiples and assumptions towards the stock’s most important 1-3 critical factors</w:t>
            </w:r>
          </w:p>
          <w:p w14:paraId="41F5C08F" w14:textId="77777777" w:rsidR="004301FB" w:rsidRPr="003E1177" w:rsidRDefault="00A2521C" w:rsidP="00A2521C">
            <w:pPr>
              <w:pStyle w:val="PGPBullet1"/>
            </w:pPr>
            <w:r w:rsidRPr="00C30983">
              <w:t>Identify and monitor the catalysts that would warrant changing the valuation method or future valuation multiple(s)</w:t>
            </w:r>
          </w:p>
          <w:p w14:paraId="0BE8F73C" w14:textId="77777777" w:rsidR="004301FB" w:rsidRDefault="004301FB" w:rsidP="00A955B6">
            <w:pPr>
              <w:pStyle w:val="PGPText"/>
            </w:pPr>
          </w:p>
        </w:tc>
      </w:tr>
    </w:tbl>
    <w:p w14:paraId="497862A3" w14:textId="77777777" w:rsidR="00FF7835" w:rsidRDefault="00FF7835" w:rsidP="00FF7835">
      <w:pPr>
        <w:pStyle w:val="PGPText"/>
      </w:pPr>
    </w:p>
    <w:p w14:paraId="2A6CF5BC" w14:textId="77777777" w:rsidR="00FF7835" w:rsidRDefault="00FF7835" w:rsidP="00FF7835">
      <w:pPr>
        <w:rPr>
          <w:szCs w:val="20"/>
        </w:rPr>
      </w:pPr>
      <w:r>
        <w:br w:type="page"/>
      </w:r>
    </w:p>
    <w:p w14:paraId="311C0411" w14:textId="77777777" w:rsidR="007E172B" w:rsidRDefault="007E172B" w:rsidP="00323C23">
      <w:pPr>
        <w:pStyle w:val="PGPText"/>
      </w:pPr>
    </w:p>
    <w:p w14:paraId="1AD4C0B1" w14:textId="77777777" w:rsidR="007E172B" w:rsidRDefault="007E172B" w:rsidP="00323C23">
      <w:pPr>
        <w:pStyle w:val="PGPModuleName"/>
      </w:pPr>
      <w:bookmarkStart w:id="6" w:name="_Toc522515045"/>
      <w:r>
        <w:t>Introduction</w:t>
      </w:r>
      <w:bookmarkEnd w:id="6"/>
    </w:p>
    <w:tbl>
      <w:tblPr>
        <w:tblW w:w="10498" w:type="dxa"/>
        <w:tblInd w:w="14" w:type="dxa"/>
        <w:tblLayout w:type="fixed"/>
        <w:tblLook w:val="01E0" w:firstRow="1" w:lastRow="1" w:firstColumn="1" w:lastColumn="1" w:noHBand="0" w:noVBand="0"/>
      </w:tblPr>
      <w:tblGrid>
        <w:gridCol w:w="29"/>
        <w:gridCol w:w="1724"/>
        <w:gridCol w:w="8691"/>
        <w:gridCol w:w="54"/>
      </w:tblGrid>
      <w:tr w:rsidR="007E172B" w:rsidRPr="00F009D2" w14:paraId="2FECDEF9" w14:textId="77777777" w:rsidTr="00F96E32">
        <w:trPr>
          <w:cantSplit/>
          <w:tblHeader/>
        </w:trPr>
        <w:tc>
          <w:tcPr>
            <w:tcW w:w="10498" w:type="dxa"/>
            <w:gridSpan w:val="4"/>
          </w:tcPr>
          <w:p w14:paraId="6EF108D6" w14:textId="77777777" w:rsidR="007E172B" w:rsidRPr="00F009D2" w:rsidRDefault="007E172B" w:rsidP="00323C23">
            <w:pPr>
              <w:pStyle w:val="PGPLessonName"/>
            </w:pPr>
            <w:r>
              <w:br w:type="page"/>
            </w:r>
            <w:bookmarkStart w:id="7" w:name="_Toc522515046"/>
            <w:r>
              <w:t>Opening Case</w:t>
            </w:r>
            <w:bookmarkEnd w:id="7"/>
          </w:p>
        </w:tc>
      </w:tr>
      <w:tr w:rsidR="007E172B" w:rsidRPr="00EA5933" w14:paraId="09676A7E" w14:textId="77777777" w:rsidTr="00F96E32">
        <w:tblPrEx>
          <w:tblLook w:val="0000" w:firstRow="0" w:lastRow="0" w:firstColumn="0" w:lastColumn="0" w:noHBand="0" w:noVBand="0"/>
        </w:tblPrEx>
        <w:trPr>
          <w:gridBefore w:val="1"/>
          <w:gridAfter w:val="1"/>
          <w:wBefore w:w="29" w:type="dxa"/>
          <w:wAfter w:w="54" w:type="dxa"/>
          <w:cantSplit/>
        </w:trPr>
        <w:tc>
          <w:tcPr>
            <w:tcW w:w="1724" w:type="dxa"/>
          </w:tcPr>
          <w:p w14:paraId="2D32B938" w14:textId="77777777" w:rsidR="007E172B" w:rsidRPr="007465E3" w:rsidRDefault="007E172B" w:rsidP="00323C23">
            <w:pPr>
              <w:pStyle w:val="zLGPIconHandouts"/>
            </w:pPr>
            <w:r>
              <w:rPr>
                <w:noProof/>
              </w:rPr>
              <w:drawing>
                <wp:inline distT="0" distB="0" distL="0" distR="0" wp14:anchorId="4B49C756" wp14:editId="68711B7C">
                  <wp:extent cx="658368" cy="658368"/>
                  <wp:effectExtent l="0" t="0" r="8890" b="8890"/>
                  <wp:docPr id="46" name="Picture 46" descr="Description: Handouts Content Block Ic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58368" cy="658368"/>
                          </a:xfrm>
                          <a:prstGeom prst="rect">
                            <a:avLst/>
                          </a:prstGeom>
                        </pic:spPr>
                      </pic:pic>
                    </a:graphicData>
                  </a:graphic>
                </wp:inline>
              </w:drawing>
            </w:r>
          </w:p>
        </w:tc>
        <w:tc>
          <w:tcPr>
            <w:tcW w:w="8691" w:type="dxa"/>
            <w:tcBorders>
              <w:top w:val="single" w:sz="6" w:space="0" w:color="808080"/>
              <w:bottom w:val="single" w:sz="6" w:space="0" w:color="808080"/>
            </w:tcBorders>
          </w:tcPr>
          <w:p w14:paraId="0DF86D1E" w14:textId="77777777" w:rsidR="007E172B" w:rsidRPr="00767181" w:rsidRDefault="007E172B" w:rsidP="007E172B">
            <w:pPr>
              <w:pStyle w:val="PGPTitle"/>
            </w:pPr>
            <w:r w:rsidRPr="00767181">
              <w:t xml:space="preserve">Instructions for the </w:t>
            </w:r>
            <w:r>
              <w:t>exercise Open Case; “Is the Upgrade Justified?”</w:t>
            </w:r>
            <w:r w:rsidRPr="00767181">
              <w:t>:</w:t>
            </w:r>
          </w:p>
          <w:p w14:paraId="0E7ECE3A" w14:textId="77777777" w:rsidR="007E172B" w:rsidRPr="00B63CC9" w:rsidRDefault="007E172B" w:rsidP="007E172B">
            <w:pPr>
              <w:pStyle w:val="PGPBullet1"/>
            </w:pPr>
            <w:r w:rsidRPr="00B63CC9">
              <w:t>The purpose of the opening case is to illustrate some of the best and worst practices for selecting the optimal valuation method and multiple.  We will refer back to it throughout the workshop.</w:t>
            </w:r>
          </w:p>
          <w:p w14:paraId="31BA2EA2" w14:textId="77777777" w:rsidR="007E172B" w:rsidRPr="00B63CC9" w:rsidRDefault="007E172B" w:rsidP="007E172B">
            <w:pPr>
              <w:pStyle w:val="PGPBullet1"/>
            </w:pPr>
            <w:r w:rsidRPr="00B63CC9">
              <w:t>Lucas Moretti, who covers the restaurant sector for Golden Bull Securities calls you as a buy-side client, to discuss his upgrade of McDonald’s (MCD)</w:t>
            </w:r>
          </w:p>
          <w:p w14:paraId="4E9BD318" w14:textId="77777777" w:rsidR="007E172B" w:rsidRPr="00B63CC9" w:rsidRDefault="007E172B" w:rsidP="007E172B">
            <w:pPr>
              <w:pStyle w:val="PGPBullet1"/>
            </w:pPr>
            <w:r w:rsidRPr="00B63CC9">
              <w:t>It is currently late December 2011 and therefore “next year” is referring to 2012</w:t>
            </w:r>
          </w:p>
          <w:p w14:paraId="4AFE1C2E" w14:textId="77777777" w:rsidR="007E172B" w:rsidRDefault="007E172B" w:rsidP="007E172B">
            <w:pPr>
              <w:pStyle w:val="PGPBullet1"/>
            </w:pPr>
            <w:r>
              <w:t>Read the entire case</w:t>
            </w:r>
          </w:p>
          <w:p w14:paraId="118BF019" w14:textId="77777777" w:rsidR="007E172B" w:rsidRDefault="007E172B" w:rsidP="007E172B">
            <w:pPr>
              <w:pStyle w:val="PGPBullet1"/>
            </w:pPr>
            <w:r>
              <w:t xml:space="preserve">Then review the case and note any </w:t>
            </w:r>
            <w:r w:rsidRPr="00B63CC9">
              <w:t>“best practices” (something you would do or advocate other analysts to do) and “bad practices” (those things you woul</w:t>
            </w:r>
            <w:r>
              <w:t>d recommend an analyst not do)</w:t>
            </w:r>
          </w:p>
          <w:p w14:paraId="4086AB53" w14:textId="77777777" w:rsidR="007E172B" w:rsidRPr="009667C5" w:rsidRDefault="007E172B" w:rsidP="006D465B">
            <w:pPr>
              <w:pStyle w:val="PGPBullet2"/>
            </w:pPr>
            <w:r>
              <w:t>U</w:t>
            </w:r>
            <w:r w:rsidRPr="00B63CC9">
              <w:t>se underlining, bolding (if using electronic version) or the right column for notes so that you can keep track of the best and bad pra</w:t>
            </w:r>
            <w:r>
              <w:t>ctices</w:t>
            </w:r>
          </w:p>
        </w:tc>
      </w:tr>
    </w:tbl>
    <w:p w14:paraId="5F6D275B" w14:textId="77777777" w:rsidR="00F96E32" w:rsidRDefault="00F96E32">
      <w:r>
        <w:rPr>
          <w:b/>
          <w:vanish/>
        </w:rPr>
        <w:br w:type="page"/>
      </w:r>
    </w:p>
    <w:tbl>
      <w:tblPr>
        <w:tblW w:w="10458" w:type="dxa"/>
        <w:tblLayout w:type="fixed"/>
        <w:tblLook w:val="0000" w:firstRow="0" w:lastRow="0" w:firstColumn="0" w:lastColumn="0" w:noHBand="0" w:noVBand="0"/>
      </w:tblPr>
      <w:tblGrid>
        <w:gridCol w:w="382"/>
        <w:gridCol w:w="1346"/>
        <w:gridCol w:w="8730"/>
      </w:tblGrid>
      <w:tr w:rsidR="007E172B" w:rsidRPr="002F6248" w14:paraId="68D47BB2" w14:textId="77777777" w:rsidTr="006D465B">
        <w:trPr>
          <w:trHeight w:val="300"/>
          <w:hidden/>
        </w:trPr>
        <w:tc>
          <w:tcPr>
            <w:tcW w:w="382" w:type="dxa"/>
            <w:shd w:val="clear" w:color="auto" w:fill="auto"/>
          </w:tcPr>
          <w:p w14:paraId="798BC81D" w14:textId="77777777" w:rsidR="007E172B" w:rsidRPr="002F6248" w:rsidRDefault="007E172B" w:rsidP="00323C23">
            <w:pPr>
              <w:pStyle w:val="zLGPIconExtractHandout"/>
              <w:rPr>
                <w:color w:val="FF0000"/>
              </w:rPr>
            </w:pPr>
            <w:r w:rsidRPr="002F6248">
              <w:rPr>
                <w:color w:val="FF0000"/>
              </w:rPr>
              <w:t>z</w:t>
            </w:r>
          </w:p>
        </w:tc>
        <w:tc>
          <w:tcPr>
            <w:tcW w:w="10076" w:type="dxa"/>
            <w:gridSpan w:val="2"/>
          </w:tcPr>
          <w:p w14:paraId="0288FC9F" w14:textId="77777777" w:rsidR="007E172B" w:rsidRDefault="007E172B" w:rsidP="007E172B">
            <w:pPr>
              <w:pStyle w:val="PGPText"/>
            </w:pPr>
            <w:r>
              <w:rPr>
                <w:b/>
              </w:rPr>
              <w:t>Upgrade of McDonald’s (MCD) Justified?</w:t>
            </w:r>
          </w:p>
          <w:p w14:paraId="5C500B72" w14:textId="77777777" w:rsidR="007E172B" w:rsidRPr="00B63CC9" w:rsidRDefault="007E172B" w:rsidP="007E172B">
            <w:pPr>
              <w:pStyle w:val="PGPBullet1"/>
            </w:pPr>
            <w:r w:rsidRPr="00B63CC9">
              <w:t xml:space="preserve">The left column in the table below is Lucas’ dialogue and the center is yours. Read one entire row </w:t>
            </w:r>
            <w:r>
              <w:t>before proceeding to the next (y</w:t>
            </w:r>
            <w:r w:rsidRPr="00B63CC9">
              <w:t>ou will not likely need to put notes in every availab</w:t>
            </w:r>
            <w:r>
              <w:t xml:space="preserve">le </w:t>
            </w:r>
            <w:r w:rsidRPr="00B63CC9">
              <w:t>box in the “Notes” column</w:t>
            </w:r>
            <w:r>
              <w:t>)</w:t>
            </w:r>
          </w:p>
          <w:p w14:paraId="05D3EA4A" w14:textId="77777777" w:rsidR="007E172B" w:rsidRDefault="007E172B" w:rsidP="007E172B">
            <w:pPr>
              <w:pStyle w:val="PGPBullet1"/>
            </w:pPr>
            <w:r>
              <w:t>Recall it is December 2011 and therefore “next year” is referring to 2012</w:t>
            </w:r>
          </w:p>
          <w:p w14:paraId="2DCFC325" w14:textId="77777777" w:rsidR="00323C23" w:rsidRDefault="00323C23" w:rsidP="005D674F">
            <w:pPr>
              <w:pStyle w:val="PGPText"/>
            </w:pPr>
          </w:p>
          <w:tbl>
            <w:tblPr>
              <w:tblStyle w:val="AnalystSolutions"/>
              <w:tblW w:w="0" w:type="auto"/>
              <w:tblLayout w:type="fixed"/>
              <w:tblLook w:val="04A0" w:firstRow="1" w:lastRow="0" w:firstColumn="1" w:lastColumn="0" w:noHBand="0" w:noVBand="1"/>
            </w:tblPr>
            <w:tblGrid>
              <w:gridCol w:w="3499"/>
              <w:gridCol w:w="3456"/>
              <w:gridCol w:w="2880"/>
            </w:tblGrid>
            <w:tr w:rsidR="005D674F" w:rsidRPr="005D674F" w14:paraId="4C6BAF6C" w14:textId="77777777" w:rsidTr="00F96E32">
              <w:trPr>
                <w:cnfStyle w:val="100000000000" w:firstRow="1" w:lastRow="0" w:firstColumn="0" w:lastColumn="0" w:oddVBand="0" w:evenVBand="0" w:oddHBand="0" w:evenHBand="0" w:firstRowFirstColumn="0" w:firstRowLastColumn="0" w:lastRowFirstColumn="0" w:lastRowLastColumn="0"/>
                <w:cantSplit/>
                <w:trHeight w:val="720"/>
                <w:tblHeader/>
              </w:trPr>
              <w:tc>
                <w:tcPr>
                  <w:cnfStyle w:val="001000000000" w:firstRow="0" w:lastRow="0" w:firstColumn="1" w:lastColumn="0" w:oddVBand="0" w:evenVBand="0" w:oddHBand="0" w:evenHBand="0" w:firstRowFirstColumn="0" w:firstRowLastColumn="0" w:lastRowFirstColumn="0" w:lastRowLastColumn="0"/>
                  <w:tcW w:w="3499" w:type="dxa"/>
                </w:tcPr>
                <w:p w14:paraId="167E2701" w14:textId="77777777" w:rsidR="005D674F" w:rsidRPr="005D674F" w:rsidRDefault="005D674F" w:rsidP="00880316">
                  <w:pPr>
                    <w:jc w:val="left"/>
                    <w:rPr>
                      <w:sz w:val="28"/>
                      <w:szCs w:val="22"/>
                    </w:rPr>
                  </w:pPr>
                  <w:r w:rsidRPr="005D674F">
                    <w:rPr>
                      <w:sz w:val="28"/>
                      <w:szCs w:val="22"/>
                    </w:rPr>
                    <w:t>Lucas</w:t>
                  </w:r>
                </w:p>
              </w:tc>
              <w:tc>
                <w:tcPr>
                  <w:tcW w:w="3456" w:type="dxa"/>
                </w:tcPr>
                <w:p w14:paraId="00AB0C90" w14:textId="77777777" w:rsidR="005D674F" w:rsidRPr="005D674F" w:rsidRDefault="005D674F" w:rsidP="00880316">
                  <w:pPr>
                    <w:jc w:val="left"/>
                    <w:cnfStyle w:val="100000000000" w:firstRow="1" w:lastRow="0" w:firstColumn="0" w:lastColumn="0" w:oddVBand="0" w:evenVBand="0" w:oddHBand="0" w:evenHBand="0" w:firstRowFirstColumn="0" w:firstRowLastColumn="0" w:lastRowFirstColumn="0" w:lastRowLastColumn="0"/>
                    <w:rPr>
                      <w:sz w:val="28"/>
                      <w:szCs w:val="22"/>
                    </w:rPr>
                  </w:pPr>
                  <w:r w:rsidRPr="005D674F">
                    <w:rPr>
                      <w:sz w:val="28"/>
                      <w:szCs w:val="22"/>
                    </w:rPr>
                    <w:t>You</w:t>
                  </w:r>
                </w:p>
              </w:tc>
              <w:tc>
                <w:tcPr>
                  <w:tcW w:w="2880" w:type="dxa"/>
                </w:tcPr>
                <w:p w14:paraId="3D0D9075" w14:textId="77777777" w:rsidR="005D674F" w:rsidRPr="005D674F" w:rsidRDefault="005D674F" w:rsidP="00880316">
                  <w:pPr>
                    <w:cnfStyle w:val="100000000000" w:firstRow="1" w:lastRow="0" w:firstColumn="0" w:lastColumn="0" w:oddVBand="0" w:evenVBand="0" w:oddHBand="0" w:evenHBand="0" w:firstRowFirstColumn="0" w:firstRowLastColumn="0" w:lastRowFirstColumn="0" w:lastRowLastColumn="0"/>
                    <w:rPr>
                      <w:sz w:val="28"/>
                      <w:szCs w:val="22"/>
                    </w:rPr>
                  </w:pPr>
                  <w:r w:rsidRPr="005D674F">
                    <w:rPr>
                      <w:sz w:val="28"/>
                      <w:szCs w:val="22"/>
                    </w:rPr>
                    <w:t>Your Notes</w:t>
                  </w:r>
                </w:p>
              </w:tc>
            </w:tr>
            <w:tr w:rsidR="005D674F" w:rsidRPr="005D674F" w14:paraId="326536A8" w14:textId="77777777" w:rsidTr="00F96E32">
              <w:trPr>
                <w:cnfStyle w:val="000000100000" w:firstRow="0" w:lastRow="0" w:firstColumn="0" w:lastColumn="0" w:oddVBand="0" w:evenVBand="0" w:oddHBand="1" w:evenHBand="0" w:firstRowFirstColumn="0" w:firstRowLastColumn="0" w:lastRowFirstColumn="0" w:lastRowLastColumn="0"/>
                <w:cantSplit/>
                <w:trHeight w:val="720"/>
              </w:trPr>
              <w:tc>
                <w:tcPr>
                  <w:cnfStyle w:val="001000000000" w:firstRow="0" w:lastRow="0" w:firstColumn="1" w:lastColumn="0" w:oddVBand="0" w:evenVBand="0" w:oddHBand="0" w:evenHBand="0" w:firstRowFirstColumn="0" w:firstRowLastColumn="0" w:lastRowFirstColumn="0" w:lastRowLastColumn="0"/>
                  <w:tcW w:w="3499" w:type="dxa"/>
                </w:tcPr>
                <w:p w14:paraId="5A359C26" w14:textId="77777777" w:rsidR="005D674F" w:rsidRPr="005D674F" w:rsidRDefault="005D674F" w:rsidP="00880316">
                  <w:pPr>
                    <w:rPr>
                      <w:sz w:val="22"/>
                      <w:szCs w:val="22"/>
                    </w:rPr>
                  </w:pPr>
                  <w:r w:rsidRPr="005D674F">
                    <w:rPr>
                      <w:sz w:val="22"/>
                      <w:szCs w:val="22"/>
                    </w:rPr>
                    <w:t>[Lucas is making a phone call to you]</w:t>
                  </w:r>
                </w:p>
                <w:p w14:paraId="55B43672" w14:textId="77777777" w:rsidR="005D674F" w:rsidRPr="005D674F" w:rsidRDefault="005D674F" w:rsidP="00880316">
                  <w:pPr>
                    <w:rPr>
                      <w:sz w:val="22"/>
                      <w:szCs w:val="22"/>
                    </w:rPr>
                  </w:pPr>
                  <w:r w:rsidRPr="005D674F">
                    <w:rPr>
                      <w:sz w:val="22"/>
                      <w:szCs w:val="22"/>
                    </w:rPr>
                    <w:t>Hello, this is Lucas Moretti from Golden Bull Securities</w:t>
                  </w:r>
                </w:p>
              </w:tc>
              <w:tc>
                <w:tcPr>
                  <w:tcW w:w="3456" w:type="dxa"/>
                </w:tcPr>
                <w:p w14:paraId="7D9988AE" w14:textId="77777777" w:rsidR="005D674F" w:rsidRPr="005D674F" w:rsidRDefault="005D674F" w:rsidP="00880316">
                  <w:pPr>
                    <w:jc w:val="left"/>
                    <w:cnfStyle w:val="000000100000" w:firstRow="0" w:lastRow="0" w:firstColumn="0" w:lastColumn="0" w:oddVBand="0" w:evenVBand="0" w:oddHBand="1" w:evenHBand="0" w:firstRowFirstColumn="0" w:firstRowLastColumn="0" w:lastRowFirstColumn="0" w:lastRowLastColumn="0"/>
                    <w:rPr>
                      <w:sz w:val="22"/>
                      <w:szCs w:val="22"/>
                    </w:rPr>
                  </w:pPr>
                  <w:r w:rsidRPr="005D674F">
                    <w:rPr>
                      <w:sz w:val="22"/>
                      <w:szCs w:val="22"/>
                    </w:rPr>
                    <w:t>Hi Lucas</w:t>
                  </w:r>
                </w:p>
              </w:tc>
              <w:tc>
                <w:tcPr>
                  <w:tcW w:w="2880" w:type="dxa"/>
                </w:tcPr>
                <w:p w14:paraId="061D702E" w14:textId="77777777" w:rsidR="005D674F" w:rsidRPr="005D674F" w:rsidRDefault="005D674F" w:rsidP="00880316">
                  <w:pPr>
                    <w:cnfStyle w:val="000000100000" w:firstRow="0" w:lastRow="0" w:firstColumn="0" w:lastColumn="0" w:oddVBand="0" w:evenVBand="0" w:oddHBand="1" w:evenHBand="0" w:firstRowFirstColumn="0" w:firstRowLastColumn="0" w:lastRowFirstColumn="0" w:lastRowLastColumn="0"/>
                    <w:rPr>
                      <w:sz w:val="22"/>
                      <w:szCs w:val="22"/>
                    </w:rPr>
                  </w:pPr>
                </w:p>
              </w:tc>
            </w:tr>
            <w:tr w:rsidR="005D674F" w:rsidRPr="005D674F" w14:paraId="140D916A" w14:textId="77777777" w:rsidTr="00F96E32">
              <w:trPr>
                <w:cantSplit/>
                <w:trHeight w:val="720"/>
              </w:trPr>
              <w:tc>
                <w:tcPr>
                  <w:cnfStyle w:val="001000000000" w:firstRow="0" w:lastRow="0" w:firstColumn="1" w:lastColumn="0" w:oddVBand="0" w:evenVBand="0" w:oddHBand="0" w:evenHBand="0" w:firstRowFirstColumn="0" w:firstRowLastColumn="0" w:lastRowFirstColumn="0" w:lastRowLastColumn="0"/>
                  <w:tcW w:w="3499" w:type="dxa"/>
                </w:tcPr>
                <w:p w14:paraId="6FEE895E" w14:textId="77777777" w:rsidR="005D674F" w:rsidRPr="005D674F" w:rsidRDefault="005D674F" w:rsidP="00880316">
                  <w:pPr>
                    <w:rPr>
                      <w:sz w:val="22"/>
                      <w:szCs w:val="22"/>
                    </w:rPr>
                  </w:pPr>
                  <w:r w:rsidRPr="005D674F">
                    <w:rPr>
                      <w:sz w:val="22"/>
                      <w:szCs w:val="22"/>
                    </w:rPr>
                    <w:t>I’m upgrading McDonald’s from a neutral to buy. Do you have interest in the stock?</w:t>
                  </w:r>
                </w:p>
              </w:tc>
              <w:tc>
                <w:tcPr>
                  <w:tcW w:w="3456" w:type="dxa"/>
                </w:tcPr>
                <w:p w14:paraId="2D18E026" w14:textId="77777777" w:rsidR="005D674F" w:rsidRPr="005D674F" w:rsidRDefault="005D674F" w:rsidP="00880316">
                  <w:pPr>
                    <w:jc w:val="left"/>
                    <w:cnfStyle w:val="000000000000" w:firstRow="0" w:lastRow="0" w:firstColumn="0" w:lastColumn="0" w:oddVBand="0" w:evenVBand="0" w:oddHBand="0" w:evenHBand="0" w:firstRowFirstColumn="0" w:firstRowLastColumn="0" w:lastRowFirstColumn="0" w:lastRowLastColumn="0"/>
                    <w:rPr>
                      <w:sz w:val="22"/>
                      <w:szCs w:val="22"/>
                    </w:rPr>
                  </w:pPr>
                  <w:r w:rsidRPr="005D674F">
                    <w:rPr>
                      <w:sz w:val="22"/>
                      <w:szCs w:val="22"/>
                    </w:rPr>
                    <w:t>Sure, what do you have?</w:t>
                  </w:r>
                </w:p>
              </w:tc>
              <w:tc>
                <w:tcPr>
                  <w:tcW w:w="2880" w:type="dxa"/>
                </w:tcPr>
                <w:p w14:paraId="2E5BD52B" w14:textId="77777777" w:rsidR="005D674F" w:rsidRPr="005D674F" w:rsidRDefault="005D674F" w:rsidP="00880316">
                  <w:pPr>
                    <w:cnfStyle w:val="000000000000" w:firstRow="0" w:lastRow="0" w:firstColumn="0" w:lastColumn="0" w:oddVBand="0" w:evenVBand="0" w:oddHBand="0" w:evenHBand="0" w:firstRowFirstColumn="0" w:firstRowLastColumn="0" w:lastRowFirstColumn="0" w:lastRowLastColumn="0"/>
                    <w:rPr>
                      <w:sz w:val="22"/>
                      <w:szCs w:val="22"/>
                    </w:rPr>
                  </w:pPr>
                </w:p>
              </w:tc>
            </w:tr>
            <w:tr w:rsidR="005D674F" w:rsidRPr="005D674F" w14:paraId="00D1E0D5" w14:textId="77777777" w:rsidTr="00F96E32">
              <w:trPr>
                <w:cnfStyle w:val="000000100000" w:firstRow="0" w:lastRow="0" w:firstColumn="0" w:lastColumn="0" w:oddVBand="0" w:evenVBand="0" w:oddHBand="1" w:evenHBand="0" w:firstRowFirstColumn="0" w:firstRowLastColumn="0" w:lastRowFirstColumn="0" w:lastRowLastColumn="0"/>
                <w:cantSplit/>
                <w:trHeight w:val="720"/>
              </w:trPr>
              <w:tc>
                <w:tcPr>
                  <w:cnfStyle w:val="001000000000" w:firstRow="0" w:lastRow="0" w:firstColumn="1" w:lastColumn="0" w:oddVBand="0" w:evenVBand="0" w:oddHBand="0" w:evenHBand="0" w:firstRowFirstColumn="0" w:firstRowLastColumn="0" w:lastRowFirstColumn="0" w:lastRowLastColumn="0"/>
                  <w:tcW w:w="3499" w:type="dxa"/>
                </w:tcPr>
                <w:p w14:paraId="67904B39" w14:textId="77777777" w:rsidR="005D674F" w:rsidRPr="005D674F" w:rsidRDefault="005D674F" w:rsidP="00880316">
                  <w:pPr>
                    <w:rPr>
                      <w:sz w:val="22"/>
                      <w:szCs w:val="22"/>
                    </w:rPr>
                  </w:pPr>
                  <w:r w:rsidRPr="005D674F">
                    <w:rPr>
                      <w:sz w:val="22"/>
                      <w:szCs w:val="22"/>
                    </w:rPr>
                    <w:t>I’ve just raised my 2012 estimate from $5.75 to $6.25 and my 2013 estimate from $6.30 to $6.60.</w:t>
                  </w:r>
                </w:p>
              </w:tc>
              <w:tc>
                <w:tcPr>
                  <w:tcW w:w="3456" w:type="dxa"/>
                </w:tcPr>
                <w:p w14:paraId="25A2C0FF" w14:textId="77777777" w:rsidR="005D674F" w:rsidRPr="005D674F" w:rsidRDefault="005D674F" w:rsidP="00880316">
                  <w:pPr>
                    <w:jc w:val="left"/>
                    <w:cnfStyle w:val="000000100000" w:firstRow="0" w:lastRow="0" w:firstColumn="0" w:lastColumn="0" w:oddVBand="0" w:evenVBand="0" w:oddHBand="1" w:evenHBand="0" w:firstRowFirstColumn="0" w:firstRowLastColumn="0" w:lastRowFirstColumn="0" w:lastRowLastColumn="0"/>
                    <w:rPr>
                      <w:sz w:val="22"/>
                      <w:szCs w:val="22"/>
                    </w:rPr>
                  </w:pPr>
                  <w:r w:rsidRPr="005D674F">
                    <w:rPr>
                      <w:sz w:val="22"/>
                      <w:szCs w:val="22"/>
                    </w:rPr>
                    <w:t>How do your estimates compare to the consensus?</w:t>
                  </w:r>
                </w:p>
              </w:tc>
              <w:tc>
                <w:tcPr>
                  <w:tcW w:w="2880" w:type="dxa"/>
                </w:tcPr>
                <w:p w14:paraId="6FD2B0B4" w14:textId="77777777" w:rsidR="005D674F" w:rsidRPr="005D674F" w:rsidRDefault="005D674F" w:rsidP="00880316">
                  <w:pPr>
                    <w:cnfStyle w:val="000000100000" w:firstRow="0" w:lastRow="0" w:firstColumn="0" w:lastColumn="0" w:oddVBand="0" w:evenVBand="0" w:oddHBand="1" w:evenHBand="0" w:firstRowFirstColumn="0" w:firstRowLastColumn="0" w:lastRowFirstColumn="0" w:lastRowLastColumn="0"/>
                    <w:rPr>
                      <w:sz w:val="22"/>
                      <w:szCs w:val="22"/>
                    </w:rPr>
                  </w:pPr>
                </w:p>
              </w:tc>
            </w:tr>
            <w:tr w:rsidR="005D674F" w:rsidRPr="005D674F" w14:paraId="007F9A37" w14:textId="77777777" w:rsidTr="00F96E32">
              <w:trPr>
                <w:cantSplit/>
                <w:trHeight w:val="720"/>
              </w:trPr>
              <w:tc>
                <w:tcPr>
                  <w:cnfStyle w:val="001000000000" w:firstRow="0" w:lastRow="0" w:firstColumn="1" w:lastColumn="0" w:oddVBand="0" w:evenVBand="0" w:oddHBand="0" w:evenHBand="0" w:firstRowFirstColumn="0" w:firstRowLastColumn="0" w:lastRowFirstColumn="0" w:lastRowLastColumn="0"/>
                  <w:tcW w:w="3499" w:type="dxa"/>
                </w:tcPr>
                <w:p w14:paraId="0EAAED2D" w14:textId="77777777" w:rsidR="005D674F" w:rsidRPr="005D674F" w:rsidRDefault="005D674F" w:rsidP="00880316">
                  <w:pPr>
                    <w:rPr>
                      <w:sz w:val="22"/>
                      <w:szCs w:val="22"/>
                    </w:rPr>
                  </w:pPr>
                  <w:r w:rsidRPr="005D674F">
                    <w:rPr>
                      <w:sz w:val="22"/>
                      <w:szCs w:val="22"/>
                    </w:rPr>
                    <w:t>I think I’m a bit higher</w:t>
                  </w:r>
                </w:p>
              </w:tc>
              <w:tc>
                <w:tcPr>
                  <w:tcW w:w="3456" w:type="dxa"/>
                </w:tcPr>
                <w:p w14:paraId="4E5987C1" w14:textId="77777777" w:rsidR="005D674F" w:rsidRPr="005D674F" w:rsidRDefault="005D674F" w:rsidP="00880316">
                  <w:pPr>
                    <w:jc w:val="left"/>
                    <w:cnfStyle w:val="000000000000" w:firstRow="0" w:lastRow="0" w:firstColumn="0" w:lastColumn="0" w:oddVBand="0" w:evenVBand="0" w:oddHBand="0" w:evenHBand="0" w:firstRowFirstColumn="0" w:firstRowLastColumn="0" w:lastRowFirstColumn="0" w:lastRowLastColumn="0"/>
                    <w:rPr>
                      <w:sz w:val="22"/>
                      <w:szCs w:val="22"/>
                    </w:rPr>
                  </w:pPr>
                  <w:r w:rsidRPr="005D674F">
                    <w:rPr>
                      <w:sz w:val="22"/>
                      <w:szCs w:val="22"/>
                    </w:rPr>
                    <w:t>Why is that?</w:t>
                  </w:r>
                </w:p>
              </w:tc>
              <w:tc>
                <w:tcPr>
                  <w:tcW w:w="2880" w:type="dxa"/>
                </w:tcPr>
                <w:p w14:paraId="5BB9C320" w14:textId="77777777" w:rsidR="005D674F" w:rsidRPr="005D674F" w:rsidRDefault="005D674F" w:rsidP="00880316">
                  <w:pPr>
                    <w:cnfStyle w:val="000000000000" w:firstRow="0" w:lastRow="0" w:firstColumn="0" w:lastColumn="0" w:oddVBand="0" w:evenVBand="0" w:oddHBand="0" w:evenHBand="0" w:firstRowFirstColumn="0" w:firstRowLastColumn="0" w:lastRowFirstColumn="0" w:lastRowLastColumn="0"/>
                    <w:rPr>
                      <w:sz w:val="22"/>
                      <w:szCs w:val="22"/>
                    </w:rPr>
                  </w:pPr>
                </w:p>
              </w:tc>
            </w:tr>
            <w:tr w:rsidR="005D674F" w:rsidRPr="005D674F" w14:paraId="0F02968F" w14:textId="77777777" w:rsidTr="00F96E32">
              <w:trPr>
                <w:cnfStyle w:val="000000100000" w:firstRow="0" w:lastRow="0" w:firstColumn="0" w:lastColumn="0" w:oddVBand="0" w:evenVBand="0" w:oddHBand="1" w:evenHBand="0" w:firstRowFirstColumn="0" w:firstRowLastColumn="0" w:lastRowFirstColumn="0" w:lastRowLastColumn="0"/>
                <w:cantSplit/>
                <w:trHeight w:val="720"/>
              </w:trPr>
              <w:tc>
                <w:tcPr>
                  <w:cnfStyle w:val="001000000000" w:firstRow="0" w:lastRow="0" w:firstColumn="1" w:lastColumn="0" w:oddVBand="0" w:evenVBand="0" w:oddHBand="0" w:evenHBand="0" w:firstRowFirstColumn="0" w:firstRowLastColumn="0" w:lastRowFirstColumn="0" w:lastRowLastColumn="0"/>
                  <w:tcW w:w="3499" w:type="dxa"/>
                </w:tcPr>
                <w:p w14:paraId="3A4BDF90" w14:textId="77777777" w:rsidR="005D674F" w:rsidRPr="005D674F" w:rsidRDefault="005D674F" w:rsidP="00880316">
                  <w:pPr>
                    <w:rPr>
                      <w:sz w:val="22"/>
                      <w:szCs w:val="22"/>
                    </w:rPr>
                  </w:pPr>
                  <w:r w:rsidRPr="005D674F">
                    <w:rPr>
                      <w:sz w:val="22"/>
                      <w:szCs w:val="22"/>
                    </w:rPr>
                    <w:t>I’m expecting good volume growth in the U.S. and Europe due to market share gains at the expense of other quick service restaurants. Also, the company should benefit from adding more stores in the U.S. and overseas. I expect the company’s operating margin to expand by 100 basis points each of the next two years, putting it at 32.5% for 2012 and 33.5% for 2013.</w:t>
                  </w:r>
                </w:p>
              </w:tc>
              <w:tc>
                <w:tcPr>
                  <w:tcW w:w="3456" w:type="dxa"/>
                </w:tcPr>
                <w:p w14:paraId="0BCC57E8" w14:textId="77777777" w:rsidR="005D674F" w:rsidRPr="005D674F" w:rsidRDefault="005D674F" w:rsidP="00880316">
                  <w:pPr>
                    <w:jc w:val="left"/>
                    <w:cnfStyle w:val="000000100000" w:firstRow="0" w:lastRow="0" w:firstColumn="0" w:lastColumn="0" w:oddVBand="0" w:evenVBand="0" w:oddHBand="1" w:evenHBand="0" w:firstRowFirstColumn="0" w:firstRowLastColumn="0" w:lastRowFirstColumn="0" w:lastRowLastColumn="0"/>
                    <w:rPr>
                      <w:sz w:val="22"/>
                      <w:szCs w:val="22"/>
                    </w:rPr>
                  </w:pPr>
                  <w:r w:rsidRPr="005D674F">
                    <w:rPr>
                      <w:sz w:val="22"/>
                      <w:szCs w:val="22"/>
                    </w:rPr>
                    <w:t>But aren’t the company’s margins already near all-time highs?</w:t>
                  </w:r>
                </w:p>
              </w:tc>
              <w:tc>
                <w:tcPr>
                  <w:tcW w:w="2880" w:type="dxa"/>
                </w:tcPr>
                <w:p w14:paraId="39550DE3" w14:textId="77777777" w:rsidR="005D674F" w:rsidRPr="005D674F" w:rsidRDefault="005D674F" w:rsidP="00880316">
                  <w:pPr>
                    <w:cnfStyle w:val="000000100000" w:firstRow="0" w:lastRow="0" w:firstColumn="0" w:lastColumn="0" w:oddVBand="0" w:evenVBand="0" w:oddHBand="1" w:evenHBand="0" w:firstRowFirstColumn="0" w:firstRowLastColumn="0" w:lastRowFirstColumn="0" w:lastRowLastColumn="0"/>
                    <w:rPr>
                      <w:sz w:val="22"/>
                      <w:szCs w:val="22"/>
                    </w:rPr>
                  </w:pPr>
                </w:p>
              </w:tc>
            </w:tr>
            <w:tr w:rsidR="005D674F" w:rsidRPr="005D674F" w14:paraId="0ACCAD90" w14:textId="77777777" w:rsidTr="00F96E32">
              <w:trPr>
                <w:cantSplit/>
                <w:trHeight w:val="720"/>
              </w:trPr>
              <w:tc>
                <w:tcPr>
                  <w:cnfStyle w:val="001000000000" w:firstRow="0" w:lastRow="0" w:firstColumn="1" w:lastColumn="0" w:oddVBand="0" w:evenVBand="0" w:oddHBand="0" w:evenHBand="0" w:firstRowFirstColumn="0" w:firstRowLastColumn="0" w:lastRowFirstColumn="0" w:lastRowLastColumn="0"/>
                  <w:tcW w:w="3499" w:type="dxa"/>
                </w:tcPr>
                <w:p w14:paraId="71569E4C" w14:textId="77777777" w:rsidR="005D674F" w:rsidRPr="005D674F" w:rsidRDefault="005D674F" w:rsidP="00880316">
                  <w:pPr>
                    <w:rPr>
                      <w:sz w:val="22"/>
                      <w:szCs w:val="22"/>
                    </w:rPr>
                  </w:pPr>
                  <w:r w:rsidRPr="005D674F">
                    <w:rPr>
                      <w:sz w:val="22"/>
                      <w:szCs w:val="22"/>
                    </w:rPr>
                    <w:t>Yes, but they can go higher</w:t>
                  </w:r>
                </w:p>
              </w:tc>
              <w:tc>
                <w:tcPr>
                  <w:tcW w:w="3456" w:type="dxa"/>
                </w:tcPr>
                <w:p w14:paraId="2303CC36" w14:textId="5594A70D" w:rsidR="005D674F" w:rsidRPr="005D674F" w:rsidRDefault="005D674F" w:rsidP="00880316">
                  <w:pPr>
                    <w:jc w:val="left"/>
                    <w:cnfStyle w:val="000000000000" w:firstRow="0" w:lastRow="0" w:firstColumn="0" w:lastColumn="0" w:oddVBand="0" w:evenVBand="0" w:oddHBand="0" w:evenHBand="0" w:firstRowFirstColumn="0" w:firstRowLastColumn="0" w:lastRowFirstColumn="0" w:lastRowLastColumn="0"/>
                    <w:rPr>
                      <w:sz w:val="22"/>
                      <w:szCs w:val="22"/>
                    </w:rPr>
                  </w:pPr>
                  <w:r w:rsidRPr="005D674F">
                    <w:rPr>
                      <w:sz w:val="22"/>
                      <w:szCs w:val="22"/>
                    </w:rPr>
                    <w:t xml:space="preserve">How high can they go?  Put another way, what puts a constraint on </w:t>
                  </w:r>
                  <w:r w:rsidR="00066F01">
                    <w:rPr>
                      <w:sz w:val="22"/>
                      <w:szCs w:val="22"/>
                    </w:rPr>
                    <w:t>its</w:t>
                  </w:r>
                  <w:r w:rsidRPr="005D674F">
                    <w:rPr>
                      <w:sz w:val="22"/>
                      <w:szCs w:val="22"/>
                    </w:rPr>
                    <w:t xml:space="preserve"> margins expanding?</w:t>
                  </w:r>
                </w:p>
              </w:tc>
              <w:tc>
                <w:tcPr>
                  <w:tcW w:w="2880" w:type="dxa"/>
                </w:tcPr>
                <w:p w14:paraId="63BDFE2B" w14:textId="77777777" w:rsidR="005D674F" w:rsidRPr="005D674F" w:rsidRDefault="005D674F" w:rsidP="00880316">
                  <w:pPr>
                    <w:cnfStyle w:val="000000000000" w:firstRow="0" w:lastRow="0" w:firstColumn="0" w:lastColumn="0" w:oddVBand="0" w:evenVBand="0" w:oddHBand="0" w:evenHBand="0" w:firstRowFirstColumn="0" w:firstRowLastColumn="0" w:lastRowFirstColumn="0" w:lastRowLastColumn="0"/>
                    <w:rPr>
                      <w:sz w:val="22"/>
                      <w:szCs w:val="22"/>
                    </w:rPr>
                  </w:pPr>
                </w:p>
              </w:tc>
            </w:tr>
            <w:tr w:rsidR="005D674F" w:rsidRPr="005D674F" w14:paraId="6F390568" w14:textId="77777777" w:rsidTr="00F96E32">
              <w:trPr>
                <w:cnfStyle w:val="000000100000" w:firstRow="0" w:lastRow="0" w:firstColumn="0" w:lastColumn="0" w:oddVBand="0" w:evenVBand="0" w:oddHBand="1" w:evenHBand="0" w:firstRowFirstColumn="0" w:firstRowLastColumn="0" w:lastRowFirstColumn="0" w:lastRowLastColumn="0"/>
                <w:cantSplit/>
                <w:trHeight w:val="720"/>
              </w:trPr>
              <w:tc>
                <w:tcPr>
                  <w:cnfStyle w:val="001000000000" w:firstRow="0" w:lastRow="0" w:firstColumn="1" w:lastColumn="0" w:oddVBand="0" w:evenVBand="0" w:oddHBand="0" w:evenHBand="0" w:firstRowFirstColumn="0" w:firstRowLastColumn="0" w:lastRowFirstColumn="0" w:lastRowLastColumn="0"/>
                  <w:tcW w:w="3499" w:type="dxa"/>
                </w:tcPr>
                <w:p w14:paraId="692B1D0A" w14:textId="2807AAF4" w:rsidR="005D674F" w:rsidRPr="005D674F" w:rsidRDefault="00066F01" w:rsidP="00880316">
                  <w:pPr>
                    <w:rPr>
                      <w:sz w:val="22"/>
                      <w:szCs w:val="22"/>
                    </w:rPr>
                  </w:pPr>
                  <w:r>
                    <w:rPr>
                      <w:sz w:val="22"/>
                      <w:szCs w:val="22"/>
                    </w:rPr>
                    <w:t>MCD’s</w:t>
                  </w:r>
                  <w:r w:rsidR="005D674F" w:rsidRPr="005D674F">
                    <w:rPr>
                      <w:sz w:val="22"/>
                      <w:szCs w:val="22"/>
                    </w:rPr>
                    <w:t xml:space="preserve"> operating margin has risen from 20% in 2005 to a run rate of 31.5% for full-year 2011, and so there’s no reason they can’t expand further</w:t>
                  </w:r>
                </w:p>
              </w:tc>
              <w:tc>
                <w:tcPr>
                  <w:tcW w:w="3456" w:type="dxa"/>
                </w:tcPr>
                <w:p w14:paraId="3605FD86" w14:textId="77777777" w:rsidR="005D674F" w:rsidRPr="005D674F" w:rsidRDefault="005D674F" w:rsidP="00880316">
                  <w:pPr>
                    <w:jc w:val="left"/>
                    <w:cnfStyle w:val="000000100000" w:firstRow="0" w:lastRow="0" w:firstColumn="0" w:lastColumn="0" w:oddVBand="0" w:evenVBand="0" w:oddHBand="1" w:evenHBand="0" w:firstRowFirstColumn="0" w:firstRowLastColumn="0" w:lastRowFirstColumn="0" w:lastRowLastColumn="0"/>
                    <w:rPr>
                      <w:sz w:val="22"/>
                      <w:szCs w:val="22"/>
                    </w:rPr>
                  </w:pPr>
                  <w:r w:rsidRPr="005D674F">
                    <w:rPr>
                      <w:sz w:val="22"/>
                      <w:szCs w:val="22"/>
                    </w:rPr>
                    <w:t>Let’s assume your financial forecast is correct. Walk me through your valuation.</w:t>
                  </w:r>
                </w:p>
              </w:tc>
              <w:tc>
                <w:tcPr>
                  <w:tcW w:w="2880" w:type="dxa"/>
                </w:tcPr>
                <w:p w14:paraId="1EDBBEF2" w14:textId="77777777" w:rsidR="005D674F" w:rsidRPr="005D674F" w:rsidRDefault="005D674F" w:rsidP="00880316">
                  <w:pPr>
                    <w:cnfStyle w:val="000000100000" w:firstRow="0" w:lastRow="0" w:firstColumn="0" w:lastColumn="0" w:oddVBand="0" w:evenVBand="0" w:oddHBand="1" w:evenHBand="0" w:firstRowFirstColumn="0" w:firstRowLastColumn="0" w:lastRowFirstColumn="0" w:lastRowLastColumn="0"/>
                    <w:rPr>
                      <w:sz w:val="22"/>
                      <w:szCs w:val="22"/>
                    </w:rPr>
                  </w:pPr>
                </w:p>
              </w:tc>
            </w:tr>
            <w:tr w:rsidR="005D674F" w:rsidRPr="005D674F" w14:paraId="4DD1B795" w14:textId="77777777" w:rsidTr="00F96E32">
              <w:trPr>
                <w:cantSplit/>
                <w:trHeight w:val="720"/>
              </w:trPr>
              <w:tc>
                <w:tcPr>
                  <w:cnfStyle w:val="001000000000" w:firstRow="0" w:lastRow="0" w:firstColumn="1" w:lastColumn="0" w:oddVBand="0" w:evenVBand="0" w:oddHBand="0" w:evenHBand="0" w:firstRowFirstColumn="0" w:firstRowLastColumn="0" w:lastRowFirstColumn="0" w:lastRowLastColumn="0"/>
                  <w:tcW w:w="3499" w:type="dxa"/>
                </w:tcPr>
                <w:p w14:paraId="79914929" w14:textId="77777777" w:rsidR="005D674F" w:rsidRPr="005D674F" w:rsidRDefault="005D674F" w:rsidP="00880316">
                  <w:pPr>
                    <w:rPr>
                      <w:sz w:val="22"/>
                      <w:szCs w:val="22"/>
                    </w:rPr>
                  </w:pPr>
                  <w:r w:rsidRPr="005D674F">
                    <w:rPr>
                      <w:sz w:val="22"/>
                      <w:szCs w:val="22"/>
                    </w:rPr>
                    <w:t>When I apply the stock’s current 17.5x multiple on my 2013 estimate, I get a one-year price target in early 2013 of $115 which is 15% higher than yesterday’s close. The stock has averaged a P/E ratio of 17.5 over the past 5 years</w:t>
                  </w:r>
                </w:p>
              </w:tc>
              <w:tc>
                <w:tcPr>
                  <w:tcW w:w="3456" w:type="dxa"/>
                </w:tcPr>
                <w:p w14:paraId="55B096C4" w14:textId="77777777" w:rsidR="005D674F" w:rsidRPr="005D674F" w:rsidRDefault="005D674F" w:rsidP="00880316">
                  <w:pPr>
                    <w:jc w:val="left"/>
                    <w:cnfStyle w:val="000000000000" w:firstRow="0" w:lastRow="0" w:firstColumn="0" w:lastColumn="0" w:oddVBand="0" w:evenVBand="0" w:oddHBand="0" w:evenHBand="0" w:firstRowFirstColumn="0" w:firstRowLastColumn="0" w:lastRowFirstColumn="0" w:lastRowLastColumn="0"/>
                    <w:rPr>
                      <w:sz w:val="22"/>
                      <w:szCs w:val="22"/>
                    </w:rPr>
                  </w:pPr>
                  <w:r w:rsidRPr="005D674F">
                    <w:rPr>
                      <w:sz w:val="22"/>
                      <w:szCs w:val="22"/>
                    </w:rPr>
                    <w:t>How do you come up with an average of 17.5x?</w:t>
                  </w:r>
                </w:p>
              </w:tc>
              <w:tc>
                <w:tcPr>
                  <w:tcW w:w="2880" w:type="dxa"/>
                </w:tcPr>
                <w:p w14:paraId="7294B431" w14:textId="77777777" w:rsidR="005D674F" w:rsidRPr="005D674F" w:rsidRDefault="005D674F" w:rsidP="00880316">
                  <w:pPr>
                    <w:cnfStyle w:val="000000000000" w:firstRow="0" w:lastRow="0" w:firstColumn="0" w:lastColumn="0" w:oddVBand="0" w:evenVBand="0" w:oddHBand="0" w:evenHBand="0" w:firstRowFirstColumn="0" w:firstRowLastColumn="0" w:lastRowFirstColumn="0" w:lastRowLastColumn="0"/>
                    <w:rPr>
                      <w:sz w:val="22"/>
                      <w:szCs w:val="22"/>
                    </w:rPr>
                  </w:pPr>
                </w:p>
              </w:tc>
            </w:tr>
            <w:tr w:rsidR="005D674F" w:rsidRPr="005D674F" w14:paraId="1CC19B3F" w14:textId="77777777" w:rsidTr="00F96E32">
              <w:trPr>
                <w:cnfStyle w:val="000000100000" w:firstRow="0" w:lastRow="0" w:firstColumn="0" w:lastColumn="0" w:oddVBand="0" w:evenVBand="0" w:oddHBand="1" w:evenHBand="0" w:firstRowFirstColumn="0" w:firstRowLastColumn="0" w:lastRowFirstColumn="0" w:lastRowLastColumn="0"/>
                <w:cantSplit/>
                <w:trHeight w:val="720"/>
              </w:trPr>
              <w:tc>
                <w:tcPr>
                  <w:cnfStyle w:val="001000000000" w:firstRow="0" w:lastRow="0" w:firstColumn="1" w:lastColumn="0" w:oddVBand="0" w:evenVBand="0" w:oddHBand="0" w:evenHBand="0" w:firstRowFirstColumn="0" w:firstRowLastColumn="0" w:lastRowFirstColumn="0" w:lastRowLastColumn="0"/>
                  <w:tcW w:w="3499" w:type="dxa"/>
                </w:tcPr>
                <w:p w14:paraId="017CABAB" w14:textId="77777777" w:rsidR="005D674F" w:rsidRPr="005D674F" w:rsidRDefault="005D674F" w:rsidP="00880316">
                  <w:pPr>
                    <w:rPr>
                      <w:sz w:val="22"/>
                      <w:szCs w:val="22"/>
                    </w:rPr>
                  </w:pPr>
                  <w:r w:rsidRPr="005D674F">
                    <w:rPr>
                      <w:sz w:val="22"/>
                      <w:szCs w:val="22"/>
                    </w:rPr>
                    <w:t>I get it from our data vendor, BloomSet</w:t>
                  </w:r>
                </w:p>
              </w:tc>
              <w:tc>
                <w:tcPr>
                  <w:tcW w:w="3456" w:type="dxa"/>
                </w:tcPr>
                <w:p w14:paraId="26D27F1D" w14:textId="77777777" w:rsidR="005D674F" w:rsidRPr="005D674F" w:rsidRDefault="005D674F" w:rsidP="00880316">
                  <w:pPr>
                    <w:jc w:val="left"/>
                    <w:cnfStyle w:val="000000100000" w:firstRow="0" w:lastRow="0" w:firstColumn="0" w:lastColumn="0" w:oddVBand="0" w:evenVBand="0" w:oddHBand="1" w:evenHBand="0" w:firstRowFirstColumn="0" w:firstRowLastColumn="0" w:lastRowFirstColumn="0" w:lastRowLastColumn="0"/>
                    <w:rPr>
                      <w:sz w:val="22"/>
                      <w:szCs w:val="22"/>
                    </w:rPr>
                  </w:pPr>
                  <w:r w:rsidRPr="005D674F">
                    <w:rPr>
                      <w:sz w:val="22"/>
                      <w:szCs w:val="22"/>
                    </w:rPr>
                    <w:t xml:space="preserve">I’ve seen this problem in the past…it looks like your 17.5x “historical” average P/E is derived by using the company’s actual trailing earnings as the “E” which inflates the P/E ratio compared to using a forward-looking “E” because trailing earnings tend to be lower than forward earnings. </w:t>
                  </w:r>
                </w:p>
              </w:tc>
              <w:tc>
                <w:tcPr>
                  <w:tcW w:w="2880" w:type="dxa"/>
                </w:tcPr>
                <w:p w14:paraId="746333A8" w14:textId="77777777" w:rsidR="005D674F" w:rsidRPr="005D674F" w:rsidRDefault="005D674F" w:rsidP="00880316">
                  <w:pPr>
                    <w:cnfStyle w:val="000000100000" w:firstRow="0" w:lastRow="0" w:firstColumn="0" w:lastColumn="0" w:oddVBand="0" w:evenVBand="0" w:oddHBand="1" w:evenHBand="0" w:firstRowFirstColumn="0" w:firstRowLastColumn="0" w:lastRowFirstColumn="0" w:lastRowLastColumn="0"/>
                    <w:rPr>
                      <w:sz w:val="22"/>
                      <w:szCs w:val="22"/>
                    </w:rPr>
                  </w:pPr>
                </w:p>
              </w:tc>
            </w:tr>
            <w:tr w:rsidR="005D674F" w:rsidRPr="005D674F" w14:paraId="6E9A2E39" w14:textId="77777777" w:rsidTr="00F96E32">
              <w:trPr>
                <w:cantSplit/>
                <w:trHeight w:val="720"/>
              </w:trPr>
              <w:tc>
                <w:tcPr>
                  <w:cnfStyle w:val="001000000000" w:firstRow="0" w:lastRow="0" w:firstColumn="1" w:lastColumn="0" w:oddVBand="0" w:evenVBand="0" w:oddHBand="0" w:evenHBand="0" w:firstRowFirstColumn="0" w:firstRowLastColumn="0" w:lastRowFirstColumn="0" w:lastRowLastColumn="0"/>
                  <w:tcW w:w="3499" w:type="dxa"/>
                </w:tcPr>
                <w:p w14:paraId="4A6D8EA3" w14:textId="77777777" w:rsidR="005D674F" w:rsidRPr="005D674F" w:rsidRDefault="005D674F" w:rsidP="00880316">
                  <w:pPr>
                    <w:rPr>
                      <w:sz w:val="22"/>
                      <w:szCs w:val="22"/>
                    </w:rPr>
                  </w:pPr>
                  <w:r w:rsidRPr="005D674F">
                    <w:rPr>
                      <w:sz w:val="22"/>
                      <w:szCs w:val="22"/>
                    </w:rPr>
                    <w:t>I don’t quite follow you</w:t>
                  </w:r>
                </w:p>
              </w:tc>
              <w:tc>
                <w:tcPr>
                  <w:tcW w:w="3456" w:type="dxa"/>
                </w:tcPr>
                <w:p w14:paraId="6805D961" w14:textId="77777777" w:rsidR="005D674F" w:rsidRPr="005D674F" w:rsidRDefault="005D674F" w:rsidP="00880316">
                  <w:pPr>
                    <w:jc w:val="left"/>
                    <w:cnfStyle w:val="000000000000" w:firstRow="0" w:lastRow="0" w:firstColumn="0" w:lastColumn="0" w:oddVBand="0" w:evenVBand="0" w:oddHBand="0" w:evenHBand="0" w:firstRowFirstColumn="0" w:firstRowLastColumn="0" w:lastRowFirstColumn="0" w:lastRowLastColumn="0"/>
                    <w:rPr>
                      <w:sz w:val="22"/>
                      <w:szCs w:val="22"/>
                    </w:rPr>
                  </w:pPr>
                  <w:r w:rsidRPr="005D674F">
                    <w:rPr>
                      <w:sz w:val="22"/>
                      <w:szCs w:val="22"/>
                    </w:rPr>
                    <w:t>Your price target is based on forward estimates which isn’t how BloomSet computes the historical P/E ratio, which you are using for comparisons. Using the next-12-month forward estimates, the stock’s average P/E ratio for the prior 5 years has only been 15.8x, well below the 17.5x you’re using for your one-year price target.</w:t>
                  </w:r>
                </w:p>
              </w:tc>
              <w:tc>
                <w:tcPr>
                  <w:tcW w:w="2880" w:type="dxa"/>
                </w:tcPr>
                <w:p w14:paraId="43715A18" w14:textId="77777777" w:rsidR="005D674F" w:rsidRPr="005D674F" w:rsidRDefault="005D674F" w:rsidP="00880316">
                  <w:pPr>
                    <w:cnfStyle w:val="000000000000" w:firstRow="0" w:lastRow="0" w:firstColumn="0" w:lastColumn="0" w:oddVBand="0" w:evenVBand="0" w:oddHBand="0" w:evenHBand="0" w:firstRowFirstColumn="0" w:firstRowLastColumn="0" w:lastRowFirstColumn="0" w:lastRowLastColumn="0"/>
                    <w:rPr>
                      <w:sz w:val="22"/>
                      <w:szCs w:val="22"/>
                    </w:rPr>
                  </w:pPr>
                </w:p>
              </w:tc>
            </w:tr>
            <w:tr w:rsidR="005D674F" w:rsidRPr="005D674F" w14:paraId="7794A0EF" w14:textId="77777777" w:rsidTr="00F96E32">
              <w:trPr>
                <w:cnfStyle w:val="000000100000" w:firstRow="0" w:lastRow="0" w:firstColumn="0" w:lastColumn="0" w:oddVBand="0" w:evenVBand="0" w:oddHBand="1" w:evenHBand="0" w:firstRowFirstColumn="0" w:firstRowLastColumn="0" w:lastRowFirstColumn="0" w:lastRowLastColumn="0"/>
                <w:cantSplit/>
                <w:trHeight w:val="720"/>
              </w:trPr>
              <w:tc>
                <w:tcPr>
                  <w:cnfStyle w:val="001000000000" w:firstRow="0" w:lastRow="0" w:firstColumn="1" w:lastColumn="0" w:oddVBand="0" w:evenVBand="0" w:oddHBand="0" w:evenHBand="0" w:firstRowFirstColumn="0" w:firstRowLastColumn="0" w:lastRowFirstColumn="0" w:lastRowLastColumn="0"/>
                  <w:tcW w:w="3499" w:type="dxa"/>
                </w:tcPr>
                <w:p w14:paraId="2BEC22F1" w14:textId="511D7E85" w:rsidR="005D674F" w:rsidRPr="005D674F" w:rsidRDefault="00066F01" w:rsidP="00880316">
                  <w:pPr>
                    <w:rPr>
                      <w:sz w:val="22"/>
                      <w:szCs w:val="22"/>
                    </w:rPr>
                  </w:pPr>
                  <w:r>
                    <w:rPr>
                      <w:sz w:val="22"/>
                      <w:szCs w:val="22"/>
                    </w:rPr>
                    <w:t>I’ll have to look into this.  Are you still interested in my thoughts?</w:t>
                  </w:r>
                </w:p>
              </w:tc>
              <w:tc>
                <w:tcPr>
                  <w:tcW w:w="3456" w:type="dxa"/>
                </w:tcPr>
                <w:p w14:paraId="1D053020" w14:textId="75FA0D3D" w:rsidR="005D674F" w:rsidRPr="005D674F" w:rsidRDefault="00066F01" w:rsidP="00880316">
                  <w:pPr>
                    <w:jc w:val="left"/>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Yes, but given that I’m responsible for picking stocks relative to the market, w</w:t>
                  </w:r>
                  <w:r w:rsidR="005D674F" w:rsidRPr="005D674F">
                    <w:rPr>
                      <w:sz w:val="22"/>
                      <w:szCs w:val="22"/>
                    </w:rPr>
                    <w:t>here has MCD traded in the past relative to its peers and the market?</w:t>
                  </w:r>
                </w:p>
              </w:tc>
              <w:tc>
                <w:tcPr>
                  <w:tcW w:w="2880" w:type="dxa"/>
                </w:tcPr>
                <w:p w14:paraId="6B13F46B" w14:textId="77777777" w:rsidR="005D674F" w:rsidRPr="005D674F" w:rsidRDefault="005D674F" w:rsidP="00880316">
                  <w:pPr>
                    <w:cnfStyle w:val="000000100000" w:firstRow="0" w:lastRow="0" w:firstColumn="0" w:lastColumn="0" w:oddVBand="0" w:evenVBand="0" w:oddHBand="1" w:evenHBand="0" w:firstRowFirstColumn="0" w:firstRowLastColumn="0" w:lastRowFirstColumn="0" w:lastRowLastColumn="0"/>
                    <w:rPr>
                      <w:sz w:val="22"/>
                      <w:szCs w:val="22"/>
                    </w:rPr>
                  </w:pPr>
                </w:p>
              </w:tc>
            </w:tr>
            <w:tr w:rsidR="005D674F" w:rsidRPr="005D674F" w14:paraId="4602B087" w14:textId="77777777" w:rsidTr="00F96E32">
              <w:trPr>
                <w:cantSplit/>
                <w:trHeight w:val="720"/>
              </w:trPr>
              <w:tc>
                <w:tcPr>
                  <w:cnfStyle w:val="001000000000" w:firstRow="0" w:lastRow="0" w:firstColumn="1" w:lastColumn="0" w:oddVBand="0" w:evenVBand="0" w:oddHBand="0" w:evenHBand="0" w:firstRowFirstColumn="0" w:firstRowLastColumn="0" w:lastRowFirstColumn="0" w:lastRowLastColumn="0"/>
                  <w:tcW w:w="3499" w:type="dxa"/>
                </w:tcPr>
                <w:p w14:paraId="1BEED89A" w14:textId="77777777" w:rsidR="005D674F" w:rsidRPr="005D674F" w:rsidRDefault="005D674F" w:rsidP="00880316">
                  <w:pPr>
                    <w:rPr>
                      <w:sz w:val="22"/>
                      <w:szCs w:val="22"/>
                    </w:rPr>
                  </w:pPr>
                  <w:r w:rsidRPr="005D674F">
                    <w:rPr>
                      <w:sz w:val="22"/>
                      <w:szCs w:val="22"/>
                    </w:rPr>
                    <w:t>I’m only looking at absolute P/E ratios and so the level of the S&amp;P’s P/E ratio isn’t a concern.</w:t>
                  </w:r>
                </w:p>
              </w:tc>
              <w:tc>
                <w:tcPr>
                  <w:tcW w:w="3456" w:type="dxa"/>
                </w:tcPr>
                <w:p w14:paraId="34F85573" w14:textId="77777777" w:rsidR="005D674F" w:rsidRPr="005D674F" w:rsidRDefault="005D674F" w:rsidP="00880316">
                  <w:pPr>
                    <w:jc w:val="left"/>
                    <w:cnfStyle w:val="000000000000" w:firstRow="0" w:lastRow="0" w:firstColumn="0" w:lastColumn="0" w:oddVBand="0" w:evenVBand="0" w:oddHBand="0" w:evenHBand="0" w:firstRowFirstColumn="0" w:firstRowLastColumn="0" w:lastRowFirstColumn="0" w:lastRowLastColumn="0"/>
                    <w:rPr>
                      <w:sz w:val="22"/>
                      <w:szCs w:val="22"/>
                    </w:rPr>
                  </w:pPr>
                  <w:r w:rsidRPr="005D674F">
                    <w:rPr>
                      <w:sz w:val="22"/>
                      <w:szCs w:val="22"/>
                    </w:rPr>
                    <w:t>How do you account for fluctuations in the broader market impacting the movement of the stock? The P/E for the S&amp;P 500 was 14x forward earnings at the beginning of 2011 and is now</w:t>
                  </w:r>
                  <w:r w:rsidR="00F96E32">
                    <w:rPr>
                      <w:sz w:val="22"/>
                      <w:szCs w:val="22"/>
                    </w:rPr>
                    <w:t xml:space="preserve"> down to 12x forward earnings. </w:t>
                  </w:r>
                  <w:r w:rsidRPr="005D674F">
                    <w:rPr>
                      <w:sz w:val="22"/>
                      <w:szCs w:val="22"/>
                    </w:rPr>
                    <w:t>It would be helpful to know how the stock is valued relative to a broad index</w:t>
                  </w:r>
                </w:p>
              </w:tc>
              <w:tc>
                <w:tcPr>
                  <w:tcW w:w="2880" w:type="dxa"/>
                </w:tcPr>
                <w:p w14:paraId="35F2FDE3" w14:textId="77777777" w:rsidR="005D674F" w:rsidRPr="005D674F" w:rsidRDefault="005D674F" w:rsidP="00880316">
                  <w:pPr>
                    <w:cnfStyle w:val="000000000000" w:firstRow="0" w:lastRow="0" w:firstColumn="0" w:lastColumn="0" w:oddVBand="0" w:evenVBand="0" w:oddHBand="0" w:evenHBand="0" w:firstRowFirstColumn="0" w:firstRowLastColumn="0" w:lastRowFirstColumn="0" w:lastRowLastColumn="0"/>
                    <w:rPr>
                      <w:sz w:val="22"/>
                      <w:szCs w:val="22"/>
                    </w:rPr>
                  </w:pPr>
                </w:p>
              </w:tc>
            </w:tr>
            <w:tr w:rsidR="005D674F" w:rsidRPr="005D674F" w14:paraId="688C8712" w14:textId="77777777" w:rsidTr="00F96E32">
              <w:trPr>
                <w:cnfStyle w:val="000000100000" w:firstRow="0" w:lastRow="0" w:firstColumn="0" w:lastColumn="0" w:oddVBand="0" w:evenVBand="0" w:oddHBand="1" w:evenHBand="0" w:firstRowFirstColumn="0" w:firstRowLastColumn="0" w:lastRowFirstColumn="0" w:lastRowLastColumn="0"/>
                <w:cantSplit/>
                <w:trHeight w:val="720"/>
              </w:trPr>
              <w:tc>
                <w:tcPr>
                  <w:cnfStyle w:val="001000000000" w:firstRow="0" w:lastRow="0" w:firstColumn="1" w:lastColumn="0" w:oddVBand="0" w:evenVBand="0" w:oddHBand="0" w:evenHBand="0" w:firstRowFirstColumn="0" w:firstRowLastColumn="0" w:lastRowFirstColumn="0" w:lastRowLastColumn="0"/>
                  <w:tcW w:w="3499" w:type="dxa"/>
                </w:tcPr>
                <w:p w14:paraId="703AF452" w14:textId="77777777" w:rsidR="005D674F" w:rsidRPr="005D674F" w:rsidRDefault="005D674F" w:rsidP="00880316">
                  <w:pPr>
                    <w:rPr>
                      <w:sz w:val="22"/>
                      <w:szCs w:val="22"/>
                    </w:rPr>
                  </w:pPr>
                  <w:r w:rsidRPr="005D674F">
                    <w:rPr>
                      <w:sz w:val="22"/>
                      <w:szCs w:val="22"/>
                    </w:rPr>
                    <w:t>Ok, I’m looking at a screen right now that shows the stock was trading at 160% of the S&amp;P 500 multiple (60% premium) at the end of 2008. If we take the S&amp;P 500’s current forward multiple of 12.3x and apply this 160%, MCD’s P/E ratio would be 19.6x forward earnings.</w:t>
                  </w:r>
                </w:p>
              </w:tc>
              <w:tc>
                <w:tcPr>
                  <w:tcW w:w="3456" w:type="dxa"/>
                </w:tcPr>
                <w:p w14:paraId="20BBE05B" w14:textId="6FBCED95" w:rsidR="005D674F" w:rsidRPr="005D674F" w:rsidRDefault="005D674F" w:rsidP="00880316">
                  <w:pPr>
                    <w:jc w:val="left"/>
                    <w:cnfStyle w:val="000000100000" w:firstRow="0" w:lastRow="0" w:firstColumn="0" w:lastColumn="0" w:oddVBand="0" w:evenVBand="0" w:oddHBand="1" w:evenHBand="0" w:firstRowFirstColumn="0" w:firstRowLastColumn="0" w:lastRowFirstColumn="0" w:lastRowLastColumn="0"/>
                    <w:rPr>
                      <w:sz w:val="22"/>
                      <w:szCs w:val="22"/>
                    </w:rPr>
                  </w:pPr>
                  <w:r w:rsidRPr="005D674F">
                    <w:rPr>
                      <w:sz w:val="22"/>
                      <w:szCs w:val="22"/>
                    </w:rPr>
                    <w:t xml:space="preserve">I appreciate that you’re using a relative P/E ratio, but I have a problem with that math because the stock was trading at 160% of the market in late 2008 because the financial market collapse was driving a huge flight to quality so that all stable </w:t>
                  </w:r>
                  <w:r w:rsidR="00066F01" w:rsidRPr="005D674F">
                    <w:rPr>
                      <w:sz w:val="22"/>
                      <w:szCs w:val="22"/>
                    </w:rPr>
                    <w:t>high-quality</w:t>
                  </w:r>
                  <w:r w:rsidRPr="005D674F">
                    <w:rPr>
                      <w:sz w:val="22"/>
                      <w:szCs w:val="22"/>
                    </w:rPr>
                    <w:t xml:space="preserve"> companies were getting excessively high relative valuations. Do you expect a similar collapse to the market to justify a flight to quality in your one-year price target?</w:t>
                  </w:r>
                </w:p>
              </w:tc>
              <w:tc>
                <w:tcPr>
                  <w:tcW w:w="2880" w:type="dxa"/>
                </w:tcPr>
                <w:p w14:paraId="629AD28E" w14:textId="77777777" w:rsidR="005D674F" w:rsidRPr="005D674F" w:rsidRDefault="005D674F" w:rsidP="00880316">
                  <w:pPr>
                    <w:cnfStyle w:val="000000100000" w:firstRow="0" w:lastRow="0" w:firstColumn="0" w:lastColumn="0" w:oddVBand="0" w:evenVBand="0" w:oddHBand="1" w:evenHBand="0" w:firstRowFirstColumn="0" w:firstRowLastColumn="0" w:lastRowFirstColumn="0" w:lastRowLastColumn="0"/>
                    <w:rPr>
                      <w:sz w:val="22"/>
                      <w:szCs w:val="22"/>
                    </w:rPr>
                  </w:pPr>
                </w:p>
              </w:tc>
            </w:tr>
            <w:tr w:rsidR="005D674F" w:rsidRPr="005D674F" w14:paraId="642D0C96" w14:textId="77777777" w:rsidTr="00F96E32">
              <w:trPr>
                <w:cantSplit/>
                <w:trHeight w:val="720"/>
              </w:trPr>
              <w:tc>
                <w:tcPr>
                  <w:cnfStyle w:val="001000000000" w:firstRow="0" w:lastRow="0" w:firstColumn="1" w:lastColumn="0" w:oddVBand="0" w:evenVBand="0" w:oddHBand="0" w:evenHBand="0" w:firstRowFirstColumn="0" w:firstRowLastColumn="0" w:lastRowFirstColumn="0" w:lastRowLastColumn="0"/>
                  <w:tcW w:w="3499" w:type="dxa"/>
                </w:tcPr>
                <w:p w14:paraId="7226B68C" w14:textId="77777777" w:rsidR="005D674F" w:rsidRPr="005D674F" w:rsidRDefault="005D674F" w:rsidP="00880316">
                  <w:pPr>
                    <w:rPr>
                      <w:sz w:val="22"/>
                      <w:szCs w:val="22"/>
                    </w:rPr>
                  </w:pPr>
                  <w:r w:rsidRPr="005D674F">
                    <w:rPr>
                      <w:sz w:val="22"/>
                      <w:szCs w:val="22"/>
                    </w:rPr>
                    <w:t>No.</w:t>
                  </w:r>
                </w:p>
              </w:tc>
              <w:tc>
                <w:tcPr>
                  <w:tcW w:w="3456" w:type="dxa"/>
                </w:tcPr>
                <w:p w14:paraId="5236001C" w14:textId="77777777" w:rsidR="005D674F" w:rsidRPr="005D674F" w:rsidRDefault="005D674F" w:rsidP="00880316">
                  <w:pPr>
                    <w:jc w:val="left"/>
                    <w:cnfStyle w:val="000000000000" w:firstRow="0" w:lastRow="0" w:firstColumn="0" w:lastColumn="0" w:oddVBand="0" w:evenVBand="0" w:oddHBand="0" w:evenHBand="0" w:firstRowFirstColumn="0" w:firstRowLastColumn="0" w:lastRowFirstColumn="0" w:lastRowLastColumn="0"/>
                    <w:rPr>
                      <w:sz w:val="22"/>
                      <w:szCs w:val="22"/>
                    </w:rPr>
                  </w:pPr>
                  <w:r w:rsidRPr="005D674F">
                    <w:rPr>
                      <w:sz w:val="22"/>
                      <w:szCs w:val="22"/>
                    </w:rPr>
                    <w:t>What macro factors have the strongest correlation to MCD?</w:t>
                  </w:r>
                </w:p>
              </w:tc>
              <w:tc>
                <w:tcPr>
                  <w:tcW w:w="2880" w:type="dxa"/>
                </w:tcPr>
                <w:p w14:paraId="7CAF17B2" w14:textId="77777777" w:rsidR="005D674F" w:rsidRPr="005D674F" w:rsidRDefault="005D674F" w:rsidP="00880316">
                  <w:pPr>
                    <w:cnfStyle w:val="000000000000" w:firstRow="0" w:lastRow="0" w:firstColumn="0" w:lastColumn="0" w:oddVBand="0" w:evenVBand="0" w:oddHBand="0" w:evenHBand="0" w:firstRowFirstColumn="0" w:firstRowLastColumn="0" w:lastRowFirstColumn="0" w:lastRowLastColumn="0"/>
                    <w:rPr>
                      <w:sz w:val="22"/>
                      <w:szCs w:val="22"/>
                    </w:rPr>
                  </w:pPr>
                </w:p>
              </w:tc>
            </w:tr>
            <w:tr w:rsidR="005D674F" w:rsidRPr="005D674F" w14:paraId="6A2FAD97" w14:textId="77777777" w:rsidTr="00F96E32">
              <w:trPr>
                <w:cnfStyle w:val="000000100000" w:firstRow="0" w:lastRow="0" w:firstColumn="0" w:lastColumn="0" w:oddVBand="0" w:evenVBand="0" w:oddHBand="1" w:evenHBand="0" w:firstRowFirstColumn="0" w:firstRowLastColumn="0" w:lastRowFirstColumn="0" w:lastRowLastColumn="0"/>
                <w:cantSplit/>
                <w:trHeight w:val="720"/>
              </w:trPr>
              <w:tc>
                <w:tcPr>
                  <w:cnfStyle w:val="001000000000" w:firstRow="0" w:lastRow="0" w:firstColumn="1" w:lastColumn="0" w:oddVBand="0" w:evenVBand="0" w:oddHBand="0" w:evenHBand="0" w:firstRowFirstColumn="0" w:firstRowLastColumn="0" w:lastRowFirstColumn="0" w:lastRowLastColumn="0"/>
                  <w:tcW w:w="3499" w:type="dxa"/>
                </w:tcPr>
                <w:p w14:paraId="2F48B953" w14:textId="77777777" w:rsidR="005D674F" w:rsidRPr="005D674F" w:rsidRDefault="005D674F" w:rsidP="00880316">
                  <w:pPr>
                    <w:rPr>
                      <w:sz w:val="22"/>
                      <w:szCs w:val="22"/>
                    </w:rPr>
                  </w:pPr>
                  <w:r w:rsidRPr="005D674F">
                    <w:rPr>
                      <w:sz w:val="22"/>
                      <w:szCs w:val="22"/>
                    </w:rPr>
                    <w:t>I think consumer sentiment.</w:t>
                  </w:r>
                </w:p>
              </w:tc>
              <w:tc>
                <w:tcPr>
                  <w:tcW w:w="3456" w:type="dxa"/>
                </w:tcPr>
                <w:p w14:paraId="13FA6F09" w14:textId="77777777" w:rsidR="005D674F" w:rsidRPr="005D674F" w:rsidRDefault="005D674F" w:rsidP="00880316">
                  <w:pPr>
                    <w:jc w:val="left"/>
                    <w:cnfStyle w:val="000000100000" w:firstRow="0" w:lastRow="0" w:firstColumn="0" w:lastColumn="0" w:oddVBand="0" w:evenVBand="0" w:oddHBand="1" w:evenHBand="0" w:firstRowFirstColumn="0" w:firstRowLastColumn="0" w:lastRowFirstColumn="0" w:lastRowLastColumn="0"/>
                    <w:rPr>
                      <w:sz w:val="22"/>
                      <w:szCs w:val="22"/>
                    </w:rPr>
                  </w:pPr>
                  <w:r w:rsidRPr="005D674F">
                    <w:rPr>
                      <w:sz w:val="22"/>
                      <w:szCs w:val="22"/>
                    </w:rPr>
                    <w:t>So as consumer sentiment goes up, so does the stock’s relative P/E ratio?</w:t>
                  </w:r>
                </w:p>
              </w:tc>
              <w:tc>
                <w:tcPr>
                  <w:tcW w:w="2880" w:type="dxa"/>
                </w:tcPr>
                <w:p w14:paraId="0982637F" w14:textId="77777777" w:rsidR="005D674F" w:rsidRPr="005D674F" w:rsidRDefault="005D674F" w:rsidP="00880316">
                  <w:pPr>
                    <w:cnfStyle w:val="000000100000" w:firstRow="0" w:lastRow="0" w:firstColumn="0" w:lastColumn="0" w:oddVBand="0" w:evenVBand="0" w:oddHBand="1" w:evenHBand="0" w:firstRowFirstColumn="0" w:firstRowLastColumn="0" w:lastRowFirstColumn="0" w:lastRowLastColumn="0"/>
                    <w:rPr>
                      <w:sz w:val="22"/>
                      <w:szCs w:val="22"/>
                    </w:rPr>
                  </w:pPr>
                </w:p>
              </w:tc>
            </w:tr>
            <w:tr w:rsidR="005D674F" w:rsidRPr="005D674F" w14:paraId="2029EE27" w14:textId="77777777" w:rsidTr="00F96E32">
              <w:trPr>
                <w:cantSplit/>
                <w:trHeight w:val="720"/>
              </w:trPr>
              <w:tc>
                <w:tcPr>
                  <w:cnfStyle w:val="001000000000" w:firstRow="0" w:lastRow="0" w:firstColumn="1" w:lastColumn="0" w:oddVBand="0" w:evenVBand="0" w:oddHBand="0" w:evenHBand="0" w:firstRowFirstColumn="0" w:firstRowLastColumn="0" w:lastRowFirstColumn="0" w:lastRowLastColumn="0"/>
                  <w:tcW w:w="3499" w:type="dxa"/>
                </w:tcPr>
                <w:p w14:paraId="42236B5F" w14:textId="77777777" w:rsidR="005D674F" w:rsidRPr="005D674F" w:rsidRDefault="005D674F" w:rsidP="00880316">
                  <w:pPr>
                    <w:rPr>
                      <w:sz w:val="22"/>
                      <w:szCs w:val="22"/>
                    </w:rPr>
                  </w:pPr>
                  <w:r w:rsidRPr="005D674F">
                    <w:rPr>
                      <w:sz w:val="22"/>
                      <w:szCs w:val="22"/>
                    </w:rPr>
                    <w:t>I think so.</w:t>
                  </w:r>
                </w:p>
              </w:tc>
              <w:tc>
                <w:tcPr>
                  <w:tcW w:w="3456" w:type="dxa"/>
                </w:tcPr>
                <w:p w14:paraId="63DAFC78" w14:textId="77777777" w:rsidR="005D674F" w:rsidRPr="005D674F" w:rsidRDefault="005D674F" w:rsidP="00880316">
                  <w:pPr>
                    <w:jc w:val="left"/>
                    <w:cnfStyle w:val="000000000000" w:firstRow="0" w:lastRow="0" w:firstColumn="0" w:lastColumn="0" w:oddVBand="0" w:evenVBand="0" w:oddHBand="0" w:evenHBand="0" w:firstRowFirstColumn="0" w:firstRowLastColumn="0" w:lastRowFirstColumn="0" w:lastRowLastColumn="0"/>
                    <w:rPr>
                      <w:sz w:val="22"/>
                      <w:szCs w:val="22"/>
                    </w:rPr>
                  </w:pPr>
                  <w:r w:rsidRPr="005D674F">
                    <w:rPr>
                      <w:sz w:val="22"/>
                      <w:szCs w:val="22"/>
                    </w:rPr>
                    <w:t>Has MCD’s relative valuation been moving cyclically over the past 5 to 10 years or has there been a secular movement?</w:t>
                  </w:r>
                </w:p>
              </w:tc>
              <w:tc>
                <w:tcPr>
                  <w:tcW w:w="2880" w:type="dxa"/>
                </w:tcPr>
                <w:p w14:paraId="63146314" w14:textId="77777777" w:rsidR="005D674F" w:rsidRPr="005D674F" w:rsidRDefault="005D674F" w:rsidP="00880316">
                  <w:pPr>
                    <w:cnfStyle w:val="000000000000" w:firstRow="0" w:lastRow="0" w:firstColumn="0" w:lastColumn="0" w:oddVBand="0" w:evenVBand="0" w:oddHBand="0" w:evenHBand="0" w:firstRowFirstColumn="0" w:firstRowLastColumn="0" w:lastRowFirstColumn="0" w:lastRowLastColumn="0"/>
                    <w:rPr>
                      <w:sz w:val="22"/>
                      <w:szCs w:val="22"/>
                    </w:rPr>
                  </w:pPr>
                </w:p>
              </w:tc>
            </w:tr>
            <w:tr w:rsidR="005D674F" w:rsidRPr="005D674F" w14:paraId="30036CC9" w14:textId="77777777" w:rsidTr="00F96E32">
              <w:trPr>
                <w:cnfStyle w:val="000000100000" w:firstRow="0" w:lastRow="0" w:firstColumn="0" w:lastColumn="0" w:oddVBand="0" w:evenVBand="0" w:oddHBand="1" w:evenHBand="0" w:firstRowFirstColumn="0" w:firstRowLastColumn="0" w:lastRowFirstColumn="0" w:lastRowLastColumn="0"/>
                <w:cantSplit/>
                <w:trHeight w:val="720"/>
              </w:trPr>
              <w:tc>
                <w:tcPr>
                  <w:cnfStyle w:val="001000000000" w:firstRow="0" w:lastRow="0" w:firstColumn="1" w:lastColumn="0" w:oddVBand="0" w:evenVBand="0" w:oddHBand="0" w:evenHBand="0" w:firstRowFirstColumn="0" w:firstRowLastColumn="0" w:lastRowFirstColumn="0" w:lastRowLastColumn="0"/>
                  <w:tcW w:w="3499" w:type="dxa"/>
                </w:tcPr>
                <w:p w14:paraId="03A219A0" w14:textId="77777777" w:rsidR="005D674F" w:rsidRPr="005D674F" w:rsidRDefault="005D674F" w:rsidP="00880316">
                  <w:pPr>
                    <w:rPr>
                      <w:sz w:val="22"/>
                      <w:szCs w:val="22"/>
                    </w:rPr>
                  </w:pPr>
                  <w:r w:rsidRPr="005D674F">
                    <w:rPr>
                      <w:sz w:val="22"/>
                      <w:szCs w:val="22"/>
                    </w:rPr>
                    <w:t>It’s not a cyclical stock.</w:t>
                  </w:r>
                </w:p>
              </w:tc>
              <w:tc>
                <w:tcPr>
                  <w:tcW w:w="3456" w:type="dxa"/>
                </w:tcPr>
                <w:p w14:paraId="7CBDBF3A" w14:textId="14A2DEA1" w:rsidR="005D674F" w:rsidRPr="005D674F" w:rsidRDefault="005D674F" w:rsidP="00880316">
                  <w:pPr>
                    <w:jc w:val="left"/>
                    <w:cnfStyle w:val="000000100000" w:firstRow="0" w:lastRow="0" w:firstColumn="0" w:lastColumn="0" w:oddVBand="0" w:evenVBand="0" w:oddHBand="1" w:evenHBand="0" w:firstRowFirstColumn="0" w:firstRowLastColumn="0" w:lastRowFirstColumn="0" w:lastRowLastColumn="0"/>
                    <w:rPr>
                      <w:sz w:val="22"/>
                      <w:szCs w:val="22"/>
                    </w:rPr>
                  </w:pPr>
                  <w:r w:rsidRPr="005D674F">
                    <w:rPr>
                      <w:sz w:val="22"/>
                      <w:szCs w:val="22"/>
                    </w:rPr>
                    <w:t xml:space="preserve">I understand that, but is MCD’s relative valuation hitting new highs or lows each year or do they tend to trade in a range over a 5 to </w:t>
                  </w:r>
                  <w:r w:rsidR="009C1093" w:rsidRPr="005D674F">
                    <w:rPr>
                      <w:sz w:val="22"/>
                      <w:szCs w:val="22"/>
                    </w:rPr>
                    <w:t>10-year</w:t>
                  </w:r>
                  <w:r w:rsidRPr="005D674F">
                    <w:rPr>
                      <w:sz w:val="22"/>
                      <w:szCs w:val="22"/>
                    </w:rPr>
                    <w:t xml:space="preserve"> period?</w:t>
                  </w:r>
                </w:p>
              </w:tc>
              <w:tc>
                <w:tcPr>
                  <w:tcW w:w="2880" w:type="dxa"/>
                </w:tcPr>
                <w:p w14:paraId="165E0571" w14:textId="77777777" w:rsidR="005D674F" w:rsidRPr="005D674F" w:rsidRDefault="005D674F" w:rsidP="00880316">
                  <w:pPr>
                    <w:cnfStyle w:val="000000100000" w:firstRow="0" w:lastRow="0" w:firstColumn="0" w:lastColumn="0" w:oddVBand="0" w:evenVBand="0" w:oddHBand="1" w:evenHBand="0" w:firstRowFirstColumn="0" w:firstRowLastColumn="0" w:lastRowFirstColumn="0" w:lastRowLastColumn="0"/>
                    <w:rPr>
                      <w:sz w:val="22"/>
                      <w:szCs w:val="22"/>
                    </w:rPr>
                  </w:pPr>
                </w:p>
              </w:tc>
            </w:tr>
            <w:tr w:rsidR="005D674F" w:rsidRPr="005D674F" w14:paraId="3E7539B4" w14:textId="77777777" w:rsidTr="00F96E32">
              <w:trPr>
                <w:cantSplit/>
                <w:trHeight w:val="720"/>
              </w:trPr>
              <w:tc>
                <w:tcPr>
                  <w:cnfStyle w:val="001000000000" w:firstRow="0" w:lastRow="0" w:firstColumn="1" w:lastColumn="0" w:oddVBand="0" w:evenVBand="0" w:oddHBand="0" w:evenHBand="0" w:firstRowFirstColumn="0" w:firstRowLastColumn="0" w:lastRowFirstColumn="0" w:lastRowLastColumn="0"/>
                  <w:tcW w:w="3499" w:type="dxa"/>
                </w:tcPr>
                <w:p w14:paraId="0E711F5C" w14:textId="77777777" w:rsidR="005D674F" w:rsidRPr="005D674F" w:rsidRDefault="005D674F" w:rsidP="00880316">
                  <w:pPr>
                    <w:rPr>
                      <w:sz w:val="22"/>
                      <w:szCs w:val="22"/>
                    </w:rPr>
                  </w:pPr>
                  <w:r w:rsidRPr="005D674F">
                    <w:rPr>
                      <w:sz w:val="22"/>
                      <w:szCs w:val="22"/>
                    </w:rPr>
                    <w:t>I’ll have to do some work on this and get back to you.</w:t>
                  </w:r>
                </w:p>
              </w:tc>
              <w:tc>
                <w:tcPr>
                  <w:tcW w:w="3456" w:type="dxa"/>
                </w:tcPr>
                <w:p w14:paraId="24CCB2B6" w14:textId="77777777" w:rsidR="005D674F" w:rsidRPr="005D674F" w:rsidRDefault="005D674F" w:rsidP="00880316">
                  <w:pPr>
                    <w:jc w:val="left"/>
                    <w:cnfStyle w:val="000000000000" w:firstRow="0" w:lastRow="0" w:firstColumn="0" w:lastColumn="0" w:oddVBand="0" w:evenVBand="0" w:oddHBand="0" w:evenHBand="0" w:firstRowFirstColumn="0" w:firstRowLastColumn="0" w:lastRowFirstColumn="0" w:lastRowLastColumn="0"/>
                    <w:rPr>
                      <w:sz w:val="22"/>
                      <w:szCs w:val="22"/>
                    </w:rPr>
                  </w:pPr>
                  <w:r w:rsidRPr="005D674F">
                    <w:rPr>
                      <w:sz w:val="22"/>
                      <w:szCs w:val="22"/>
                    </w:rPr>
                    <w:t>When I look at a screen I use, the restaurant stocks are currently trading at 146% of the S&amp;P 500’s multiple, which is a 36% premium above their 10-year historical relative average of only 111% of the market multiple. What’s causing this and is it sustainable?</w:t>
                  </w:r>
                </w:p>
              </w:tc>
              <w:tc>
                <w:tcPr>
                  <w:tcW w:w="2880" w:type="dxa"/>
                </w:tcPr>
                <w:p w14:paraId="5BF0C2FD" w14:textId="77777777" w:rsidR="005D674F" w:rsidRPr="005D674F" w:rsidRDefault="005D674F" w:rsidP="00880316">
                  <w:pPr>
                    <w:cnfStyle w:val="000000000000" w:firstRow="0" w:lastRow="0" w:firstColumn="0" w:lastColumn="0" w:oddVBand="0" w:evenVBand="0" w:oddHBand="0" w:evenHBand="0" w:firstRowFirstColumn="0" w:firstRowLastColumn="0" w:lastRowFirstColumn="0" w:lastRowLastColumn="0"/>
                    <w:rPr>
                      <w:sz w:val="22"/>
                      <w:szCs w:val="22"/>
                    </w:rPr>
                  </w:pPr>
                </w:p>
              </w:tc>
            </w:tr>
            <w:tr w:rsidR="005D674F" w:rsidRPr="005D674F" w14:paraId="7BF68AAB" w14:textId="77777777" w:rsidTr="00F96E32">
              <w:trPr>
                <w:cnfStyle w:val="000000100000" w:firstRow="0" w:lastRow="0" w:firstColumn="0" w:lastColumn="0" w:oddVBand="0" w:evenVBand="0" w:oddHBand="1" w:evenHBand="0" w:firstRowFirstColumn="0" w:firstRowLastColumn="0" w:lastRowFirstColumn="0" w:lastRowLastColumn="0"/>
                <w:cantSplit/>
                <w:trHeight w:val="720"/>
              </w:trPr>
              <w:tc>
                <w:tcPr>
                  <w:cnfStyle w:val="001000000000" w:firstRow="0" w:lastRow="0" w:firstColumn="1" w:lastColumn="0" w:oddVBand="0" w:evenVBand="0" w:oddHBand="0" w:evenHBand="0" w:firstRowFirstColumn="0" w:firstRowLastColumn="0" w:lastRowFirstColumn="0" w:lastRowLastColumn="0"/>
                  <w:tcW w:w="3499" w:type="dxa"/>
                </w:tcPr>
                <w:p w14:paraId="32338768" w14:textId="77777777" w:rsidR="005D674F" w:rsidRPr="005D674F" w:rsidRDefault="005D674F" w:rsidP="00880316">
                  <w:pPr>
                    <w:rPr>
                      <w:sz w:val="22"/>
                      <w:szCs w:val="22"/>
                    </w:rPr>
                  </w:pPr>
                  <w:r w:rsidRPr="005D674F">
                    <w:rPr>
                      <w:sz w:val="22"/>
                      <w:szCs w:val="22"/>
                    </w:rPr>
                    <w:t>Aside from Starbucks, MCD is larger than all of the other publicly-traded restaurant stocks combined and so I don’t think it’s useful to compare it to the smaller players in the market</w:t>
                  </w:r>
                </w:p>
              </w:tc>
              <w:tc>
                <w:tcPr>
                  <w:tcW w:w="3456" w:type="dxa"/>
                </w:tcPr>
                <w:p w14:paraId="7DDE7286" w14:textId="77777777" w:rsidR="005D674F" w:rsidRPr="005D674F" w:rsidRDefault="005D674F" w:rsidP="00880316">
                  <w:pPr>
                    <w:jc w:val="left"/>
                    <w:cnfStyle w:val="000000100000" w:firstRow="0" w:lastRow="0" w:firstColumn="0" w:lastColumn="0" w:oddVBand="0" w:evenVBand="0" w:oddHBand="1" w:evenHBand="0" w:firstRowFirstColumn="0" w:firstRowLastColumn="0" w:lastRowFirstColumn="0" w:lastRowLastColumn="0"/>
                    <w:rPr>
                      <w:sz w:val="22"/>
                      <w:szCs w:val="22"/>
                    </w:rPr>
                  </w:pPr>
                  <w:r w:rsidRPr="005D674F">
                    <w:rPr>
                      <w:sz w:val="22"/>
                      <w:szCs w:val="22"/>
                    </w:rPr>
                    <w:t>Okay, then how does it compare to large cap stocks in other sectors that have similar financial characteristics?</w:t>
                  </w:r>
                </w:p>
              </w:tc>
              <w:tc>
                <w:tcPr>
                  <w:tcW w:w="2880" w:type="dxa"/>
                </w:tcPr>
                <w:p w14:paraId="59DC8566" w14:textId="77777777" w:rsidR="005D674F" w:rsidRPr="005D674F" w:rsidRDefault="005D674F" w:rsidP="00880316">
                  <w:pPr>
                    <w:cnfStyle w:val="000000100000" w:firstRow="0" w:lastRow="0" w:firstColumn="0" w:lastColumn="0" w:oddVBand="0" w:evenVBand="0" w:oddHBand="1" w:evenHBand="0" w:firstRowFirstColumn="0" w:firstRowLastColumn="0" w:lastRowFirstColumn="0" w:lastRowLastColumn="0"/>
                    <w:rPr>
                      <w:sz w:val="22"/>
                      <w:szCs w:val="22"/>
                    </w:rPr>
                  </w:pPr>
                </w:p>
              </w:tc>
            </w:tr>
            <w:tr w:rsidR="005D674F" w:rsidRPr="005D674F" w14:paraId="1FD6A39E" w14:textId="77777777" w:rsidTr="00F96E32">
              <w:trPr>
                <w:cantSplit/>
                <w:trHeight w:val="720"/>
              </w:trPr>
              <w:tc>
                <w:tcPr>
                  <w:cnfStyle w:val="001000000000" w:firstRow="0" w:lastRow="0" w:firstColumn="1" w:lastColumn="0" w:oddVBand="0" w:evenVBand="0" w:oddHBand="0" w:evenHBand="0" w:firstRowFirstColumn="0" w:firstRowLastColumn="0" w:lastRowFirstColumn="0" w:lastRowLastColumn="0"/>
                  <w:tcW w:w="3499" w:type="dxa"/>
                </w:tcPr>
                <w:p w14:paraId="3C32C28C" w14:textId="77777777" w:rsidR="005D674F" w:rsidRPr="005D674F" w:rsidRDefault="005D674F" w:rsidP="00880316">
                  <w:pPr>
                    <w:rPr>
                      <w:sz w:val="22"/>
                      <w:szCs w:val="22"/>
                    </w:rPr>
                  </w:pPr>
                  <w:r w:rsidRPr="005D674F">
                    <w:rPr>
                      <w:sz w:val="22"/>
                      <w:szCs w:val="22"/>
                    </w:rPr>
                    <w:t>I’m not sure it would be a useful exercise to compare a restaurant stock to one in another sector because it would be like comparing apples to oranges</w:t>
                  </w:r>
                </w:p>
              </w:tc>
              <w:tc>
                <w:tcPr>
                  <w:tcW w:w="3456" w:type="dxa"/>
                </w:tcPr>
                <w:p w14:paraId="025E5B97" w14:textId="77777777" w:rsidR="005D674F" w:rsidRPr="005D674F" w:rsidRDefault="005D674F" w:rsidP="00880316">
                  <w:pPr>
                    <w:jc w:val="left"/>
                    <w:cnfStyle w:val="000000000000" w:firstRow="0" w:lastRow="0" w:firstColumn="0" w:lastColumn="0" w:oddVBand="0" w:evenVBand="0" w:oddHBand="0" w:evenHBand="0" w:firstRowFirstColumn="0" w:firstRowLastColumn="0" w:lastRowFirstColumn="0" w:lastRowLastColumn="0"/>
                    <w:rPr>
                      <w:sz w:val="22"/>
                      <w:szCs w:val="22"/>
                    </w:rPr>
                  </w:pPr>
                  <w:r w:rsidRPr="005D674F">
                    <w:rPr>
                      <w:sz w:val="22"/>
                      <w:szCs w:val="22"/>
                    </w:rPr>
                    <w:t>What other valuation methods have you explored?</w:t>
                  </w:r>
                </w:p>
              </w:tc>
              <w:tc>
                <w:tcPr>
                  <w:tcW w:w="2880" w:type="dxa"/>
                </w:tcPr>
                <w:p w14:paraId="78EC6474" w14:textId="77777777" w:rsidR="005D674F" w:rsidRPr="005D674F" w:rsidRDefault="005D674F" w:rsidP="00880316">
                  <w:pPr>
                    <w:cnfStyle w:val="000000000000" w:firstRow="0" w:lastRow="0" w:firstColumn="0" w:lastColumn="0" w:oddVBand="0" w:evenVBand="0" w:oddHBand="0" w:evenHBand="0" w:firstRowFirstColumn="0" w:firstRowLastColumn="0" w:lastRowFirstColumn="0" w:lastRowLastColumn="0"/>
                    <w:rPr>
                      <w:sz w:val="22"/>
                      <w:szCs w:val="22"/>
                    </w:rPr>
                  </w:pPr>
                </w:p>
              </w:tc>
            </w:tr>
            <w:tr w:rsidR="005D674F" w:rsidRPr="005D674F" w14:paraId="346E709E" w14:textId="77777777" w:rsidTr="00F96E32">
              <w:trPr>
                <w:cnfStyle w:val="000000100000" w:firstRow="0" w:lastRow="0" w:firstColumn="0" w:lastColumn="0" w:oddVBand="0" w:evenVBand="0" w:oddHBand="1" w:evenHBand="0" w:firstRowFirstColumn="0" w:firstRowLastColumn="0" w:lastRowFirstColumn="0" w:lastRowLastColumn="0"/>
                <w:cantSplit/>
                <w:trHeight w:val="720"/>
              </w:trPr>
              <w:tc>
                <w:tcPr>
                  <w:cnfStyle w:val="001000000000" w:firstRow="0" w:lastRow="0" w:firstColumn="1" w:lastColumn="0" w:oddVBand="0" w:evenVBand="0" w:oddHBand="0" w:evenHBand="0" w:firstRowFirstColumn="0" w:firstRowLastColumn="0" w:lastRowFirstColumn="0" w:lastRowLastColumn="0"/>
                  <w:tcW w:w="3499" w:type="dxa"/>
                </w:tcPr>
                <w:p w14:paraId="084F96FB" w14:textId="77777777" w:rsidR="005D674F" w:rsidRPr="005D674F" w:rsidRDefault="005D674F" w:rsidP="00880316">
                  <w:pPr>
                    <w:rPr>
                      <w:sz w:val="22"/>
                      <w:szCs w:val="22"/>
                    </w:rPr>
                  </w:pPr>
                  <w:r w:rsidRPr="005D674F">
                    <w:rPr>
                      <w:sz w:val="22"/>
                      <w:szCs w:val="22"/>
                    </w:rPr>
                    <w:t>My junior associate did some work looking at the stock on a price to sales and EV/EBITDA basis and it looks relatively cheap.</w:t>
                  </w:r>
                </w:p>
              </w:tc>
              <w:tc>
                <w:tcPr>
                  <w:tcW w:w="3456" w:type="dxa"/>
                </w:tcPr>
                <w:p w14:paraId="705FBF99" w14:textId="77777777" w:rsidR="005D674F" w:rsidRPr="005D674F" w:rsidRDefault="005D674F" w:rsidP="00880316">
                  <w:pPr>
                    <w:jc w:val="left"/>
                    <w:cnfStyle w:val="000000100000" w:firstRow="0" w:lastRow="0" w:firstColumn="0" w:lastColumn="0" w:oddVBand="0" w:evenVBand="0" w:oddHBand="1" w:evenHBand="0" w:firstRowFirstColumn="0" w:firstRowLastColumn="0" w:lastRowFirstColumn="0" w:lastRowLastColumn="0"/>
                    <w:rPr>
                      <w:sz w:val="22"/>
                      <w:szCs w:val="22"/>
                    </w:rPr>
                  </w:pPr>
                  <w:r w:rsidRPr="005D674F">
                    <w:rPr>
                      <w:sz w:val="22"/>
                      <w:szCs w:val="22"/>
                    </w:rPr>
                    <w:t>But those methods don’t take into account free cash flow. How do you measure MCD’s ability to generate free cash flow?</w:t>
                  </w:r>
                </w:p>
              </w:tc>
              <w:tc>
                <w:tcPr>
                  <w:tcW w:w="2880" w:type="dxa"/>
                </w:tcPr>
                <w:p w14:paraId="24463510" w14:textId="77777777" w:rsidR="005D674F" w:rsidRPr="005D674F" w:rsidRDefault="005D674F" w:rsidP="00880316">
                  <w:pPr>
                    <w:cnfStyle w:val="000000100000" w:firstRow="0" w:lastRow="0" w:firstColumn="0" w:lastColumn="0" w:oddVBand="0" w:evenVBand="0" w:oddHBand="1" w:evenHBand="0" w:firstRowFirstColumn="0" w:firstRowLastColumn="0" w:lastRowFirstColumn="0" w:lastRowLastColumn="0"/>
                    <w:rPr>
                      <w:sz w:val="22"/>
                      <w:szCs w:val="22"/>
                    </w:rPr>
                  </w:pPr>
                </w:p>
              </w:tc>
            </w:tr>
            <w:tr w:rsidR="005D674F" w:rsidRPr="005D674F" w14:paraId="1A8FA781" w14:textId="77777777" w:rsidTr="00F96E32">
              <w:trPr>
                <w:cantSplit/>
                <w:trHeight w:val="720"/>
              </w:trPr>
              <w:tc>
                <w:tcPr>
                  <w:cnfStyle w:val="001000000000" w:firstRow="0" w:lastRow="0" w:firstColumn="1" w:lastColumn="0" w:oddVBand="0" w:evenVBand="0" w:oddHBand="0" w:evenHBand="0" w:firstRowFirstColumn="0" w:firstRowLastColumn="0" w:lastRowFirstColumn="0" w:lastRowLastColumn="0"/>
                  <w:tcW w:w="3499" w:type="dxa"/>
                </w:tcPr>
                <w:p w14:paraId="0BE33405" w14:textId="77777777" w:rsidR="005D674F" w:rsidRPr="005D674F" w:rsidRDefault="005D674F" w:rsidP="00880316">
                  <w:pPr>
                    <w:rPr>
                      <w:sz w:val="22"/>
                      <w:szCs w:val="22"/>
                    </w:rPr>
                  </w:pPr>
                  <w:r w:rsidRPr="005D674F">
                    <w:rPr>
                      <w:sz w:val="22"/>
                      <w:szCs w:val="22"/>
                    </w:rPr>
                    <w:t>I’m just sticking with P/E ratios because they’re the most commonly used. When a company’s EPS goes up, so does its free cash flows.</w:t>
                  </w:r>
                </w:p>
              </w:tc>
              <w:tc>
                <w:tcPr>
                  <w:tcW w:w="3456" w:type="dxa"/>
                </w:tcPr>
                <w:p w14:paraId="264F5665" w14:textId="77777777" w:rsidR="005D674F" w:rsidRPr="005D674F" w:rsidRDefault="005D674F" w:rsidP="00880316">
                  <w:pPr>
                    <w:jc w:val="left"/>
                    <w:cnfStyle w:val="000000000000" w:firstRow="0" w:lastRow="0" w:firstColumn="0" w:lastColumn="0" w:oddVBand="0" w:evenVBand="0" w:oddHBand="0" w:evenHBand="0" w:firstRowFirstColumn="0" w:firstRowLastColumn="0" w:lastRowFirstColumn="0" w:lastRowLastColumn="0"/>
                    <w:rPr>
                      <w:sz w:val="22"/>
                      <w:szCs w:val="22"/>
                    </w:rPr>
                  </w:pPr>
                  <w:r w:rsidRPr="005D674F">
                    <w:rPr>
                      <w:sz w:val="22"/>
                      <w:szCs w:val="22"/>
                    </w:rPr>
                    <w:t>Really?</w:t>
                  </w:r>
                </w:p>
                <w:p w14:paraId="4CB22B78" w14:textId="77777777" w:rsidR="005D674F" w:rsidRPr="005D674F" w:rsidRDefault="005D674F" w:rsidP="00880316">
                  <w:pPr>
                    <w:jc w:val="left"/>
                    <w:cnfStyle w:val="000000000000" w:firstRow="0" w:lastRow="0" w:firstColumn="0" w:lastColumn="0" w:oddVBand="0" w:evenVBand="0" w:oddHBand="0" w:evenHBand="0" w:firstRowFirstColumn="0" w:firstRowLastColumn="0" w:lastRowFirstColumn="0" w:lastRowLastColumn="0"/>
                    <w:rPr>
                      <w:sz w:val="22"/>
                      <w:szCs w:val="22"/>
                    </w:rPr>
                  </w:pPr>
                </w:p>
                <w:p w14:paraId="6A3A7F12" w14:textId="77777777" w:rsidR="005D674F" w:rsidRPr="005D674F" w:rsidRDefault="005D674F" w:rsidP="00880316">
                  <w:pPr>
                    <w:jc w:val="left"/>
                    <w:cnfStyle w:val="000000000000" w:firstRow="0" w:lastRow="0" w:firstColumn="0" w:lastColumn="0" w:oddVBand="0" w:evenVBand="0" w:oddHBand="0" w:evenHBand="0" w:firstRowFirstColumn="0" w:firstRowLastColumn="0" w:lastRowFirstColumn="0" w:lastRowLastColumn="0"/>
                    <w:rPr>
                      <w:sz w:val="22"/>
                      <w:szCs w:val="22"/>
                    </w:rPr>
                  </w:pPr>
                  <w:r w:rsidRPr="005D674F">
                    <w:rPr>
                      <w:sz w:val="22"/>
                      <w:szCs w:val="22"/>
                    </w:rPr>
                    <w:t>What is the downside to your call?</w:t>
                  </w:r>
                </w:p>
              </w:tc>
              <w:tc>
                <w:tcPr>
                  <w:tcW w:w="2880" w:type="dxa"/>
                </w:tcPr>
                <w:p w14:paraId="6129C5A1" w14:textId="77777777" w:rsidR="005D674F" w:rsidRPr="005D674F" w:rsidRDefault="005D674F" w:rsidP="00880316">
                  <w:pPr>
                    <w:cnfStyle w:val="000000000000" w:firstRow="0" w:lastRow="0" w:firstColumn="0" w:lastColumn="0" w:oddVBand="0" w:evenVBand="0" w:oddHBand="0" w:evenHBand="0" w:firstRowFirstColumn="0" w:firstRowLastColumn="0" w:lastRowFirstColumn="0" w:lastRowLastColumn="0"/>
                    <w:rPr>
                      <w:sz w:val="22"/>
                      <w:szCs w:val="22"/>
                    </w:rPr>
                  </w:pPr>
                </w:p>
              </w:tc>
            </w:tr>
            <w:tr w:rsidR="005D674F" w:rsidRPr="005D674F" w14:paraId="41502D05" w14:textId="77777777" w:rsidTr="00F96E32">
              <w:trPr>
                <w:cnfStyle w:val="000000100000" w:firstRow="0" w:lastRow="0" w:firstColumn="0" w:lastColumn="0" w:oddVBand="0" w:evenVBand="0" w:oddHBand="1" w:evenHBand="0" w:firstRowFirstColumn="0" w:firstRowLastColumn="0" w:lastRowFirstColumn="0" w:lastRowLastColumn="0"/>
                <w:cantSplit/>
                <w:trHeight w:val="720"/>
              </w:trPr>
              <w:tc>
                <w:tcPr>
                  <w:cnfStyle w:val="001000000000" w:firstRow="0" w:lastRow="0" w:firstColumn="1" w:lastColumn="0" w:oddVBand="0" w:evenVBand="0" w:oddHBand="0" w:evenHBand="0" w:firstRowFirstColumn="0" w:firstRowLastColumn="0" w:lastRowFirstColumn="0" w:lastRowLastColumn="0"/>
                  <w:tcW w:w="3499" w:type="dxa"/>
                </w:tcPr>
                <w:p w14:paraId="1419B690" w14:textId="77777777" w:rsidR="005D674F" w:rsidRPr="005D674F" w:rsidRDefault="005D674F" w:rsidP="00880316">
                  <w:pPr>
                    <w:rPr>
                      <w:sz w:val="22"/>
                      <w:szCs w:val="22"/>
                    </w:rPr>
                  </w:pPr>
                  <w:r w:rsidRPr="005D674F">
                    <w:rPr>
                      <w:sz w:val="22"/>
                      <w:szCs w:val="22"/>
                    </w:rPr>
                    <w:t>I suspect the stock could be dead money from here and trade sideways.</w:t>
                  </w:r>
                </w:p>
              </w:tc>
              <w:tc>
                <w:tcPr>
                  <w:tcW w:w="3456" w:type="dxa"/>
                </w:tcPr>
                <w:p w14:paraId="397D7CB8" w14:textId="77777777" w:rsidR="005D674F" w:rsidRPr="005D674F" w:rsidRDefault="005D674F" w:rsidP="00880316">
                  <w:pPr>
                    <w:jc w:val="left"/>
                    <w:cnfStyle w:val="000000100000" w:firstRow="0" w:lastRow="0" w:firstColumn="0" w:lastColumn="0" w:oddVBand="0" w:evenVBand="0" w:oddHBand="1" w:evenHBand="0" w:firstRowFirstColumn="0" w:firstRowLastColumn="0" w:lastRowFirstColumn="0" w:lastRowLastColumn="0"/>
                    <w:rPr>
                      <w:sz w:val="22"/>
                      <w:szCs w:val="22"/>
                    </w:rPr>
                  </w:pPr>
                  <w:r w:rsidRPr="005D674F">
                    <w:rPr>
                      <w:sz w:val="22"/>
                      <w:szCs w:val="22"/>
                    </w:rPr>
                    <w:t>Would that be due to a drop in the valuation multiple or financial forecast?</w:t>
                  </w:r>
                </w:p>
              </w:tc>
              <w:tc>
                <w:tcPr>
                  <w:tcW w:w="2880" w:type="dxa"/>
                </w:tcPr>
                <w:p w14:paraId="1E26607C" w14:textId="77777777" w:rsidR="005D674F" w:rsidRPr="005D674F" w:rsidRDefault="005D674F" w:rsidP="00880316">
                  <w:pPr>
                    <w:cnfStyle w:val="000000100000" w:firstRow="0" w:lastRow="0" w:firstColumn="0" w:lastColumn="0" w:oddVBand="0" w:evenVBand="0" w:oddHBand="1" w:evenHBand="0" w:firstRowFirstColumn="0" w:firstRowLastColumn="0" w:lastRowFirstColumn="0" w:lastRowLastColumn="0"/>
                    <w:rPr>
                      <w:sz w:val="22"/>
                      <w:szCs w:val="22"/>
                    </w:rPr>
                  </w:pPr>
                </w:p>
              </w:tc>
            </w:tr>
            <w:tr w:rsidR="005D674F" w:rsidRPr="005D674F" w14:paraId="2485C83D" w14:textId="77777777" w:rsidTr="00F96E32">
              <w:trPr>
                <w:cantSplit/>
                <w:trHeight w:val="720"/>
              </w:trPr>
              <w:tc>
                <w:tcPr>
                  <w:cnfStyle w:val="001000000000" w:firstRow="0" w:lastRow="0" w:firstColumn="1" w:lastColumn="0" w:oddVBand="0" w:evenVBand="0" w:oddHBand="0" w:evenHBand="0" w:firstRowFirstColumn="0" w:firstRowLastColumn="0" w:lastRowFirstColumn="0" w:lastRowLastColumn="0"/>
                  <w:tcW w:w="3499" w:type="dxa"/>
                </w:tcPr>
                <w:p w14:paraId="3BDBE698" w14:textId="77777777" w:rsidR="005D674F" w:rsidRPr="005D674F" w:rsidRDefault="005D674F" w:rsidP="00880316">
                  <w:pPr>
                    <w:rPr>
                      <w:sz w:val="22"/>
                      <w:szCs w:val="22"/>
                    </w:rPr>
                  </w:pPr>
                  <w:r w:rsidRPr="005D674F">
                    <w:rPr>
                      <w:sz w:val="22"/>
                      <w:szCs w:val="22"/>
                    </w:rPr>
                    <w:t>Probably a little of both.</w:t>
                  </w:r>
                </w:p>
              </w:tc>
              <w:tc>
                <w:tcPr>
                  <w:tcW w:w="3456" w:type="dxa"/>
                </w:tcPr>
                <w:p w14:paraId="7E2A1D85" w14:textId="0F8B71E7" w:rsidR="005D674F" w:rsidRPr="005D674F" w:rsidRDefault="005D674F" w:rsidP="00880316">
                  <w:pPr>
                    <w:jc w:val="left"/>
                    <w:cnfStyle w:val="000000000000" w:firstRow="0" w:lastRow="0" w:firstColumn="0" w:lastColumn="0" w:oddVBand="0" w:evenVBand="0" w:oddHBand="0" w:evenHBand="0" w:firstRowFirstColumn="0" w:firstRowLastColumn="0" w:lastRowFirstColumn="0" w:lastRowLastColumn="0"/>
                    <w:rPr>
                      <w:sz w:val="22"/>
                      <w:szCs w:val="22"/>
                    </w:rPr>
                  </w:pPr>
                  <w:r w:rsidRPr="005D674F">
                    <w:rPr>
                      <w:sz w:val="22"/>
                      <w:szCs w:val="22"/>
                    </w:rPr>
                    <w:t>So</w:t>
                  </w:r>
                  <w:r w:rsidR="009C1093">
                    <w:rPr>
                      <w:sz w:val="22"/>
                      <w:szCs w:val="22"/>
                    </w:rPr>
                    <w:t>,</w:t>
                  </w:r>
                  <w:r w:rsidRPr="005D674F">
                    <w:rPr>
                      <w:sz w:val="22"/>
                      <w:szCs w:val="22"/>
                    </w:rPr>
                    <w:t xml:space="preserve"> I know your upside price target is $115. How far would the stock need to drop before you seriously reconsider your rating?</w:t>
                  </w:r>
                </w:p>
              </w:tc>
              <w:tc>
                <w:tcPr>
                  <w:tcW w:w="2880" w:type="dxa"/>
                </w:tcPr>
                <w:p w14:paraId="30BB8262" w14:textId="77777777" w:rsidR="005D674F" w:rsidRPr="005D674F" w:rsidRDefault="005D674F" w:rsidP="00880316">
                  <w:pPr>
                    <w:cnfStyle w:val="000000000000" w:firstRow="0" w:lastRow="0" w:firstColumn="0" w:lastColumn="0" w:oddVBand="0" w:evenVBand="0" w:oddHBand="0" w:evenHBand="0" w:firstRowFirstColumn="0" w:firstRowLastColumn="0" w:lastRowFirstColumn="0" w:lastRowLastColumn="0"/>
                    <w:rPr>
                      <w:sz w:val="22"/>
                      <w:szCs w:val="22"/>
                    </w:rPr>
                  </w:pPr>
                </w:p>
              </w:tc>
            </w:tr>
            <w:tr w:rsidR="005D674F" w:rsidRPr="005D674F" w14:paraId="2A012C92" w14:textId="77777777" w:rsidTr="00F96E32">
              <w:trPr>
                <w:cnfStyle w:val="000000100000" w:firstRow="0" w:lastRow="0" w:firstColumn="0" w:lastColumn="0" w:oddVBand="0" w:evenVBand="0" w:oddHBand="1" w:evenHBand="0" w:firstRowFirstColumn="0" w:firstRowLastColumn="0" w:lastRowFirstColumn="0" w:lastRowLastColumn="0"/>
                <w:cantSplit/>
                <w:trHeight w:val="720"/>
              </w:trPr>
              <w:tc>
                <w:tcPr>
                  <w:cnfStyle w:val="001000000000" w:firstRow="0" w:lastRow="0" w:firstColumn="1" w:lastColumn="0" w:oddVBand="0" w:evenVBand="0" w:oddHBand="0" w:evenHBand="0" w:firstRowFirstColumn="0" w:firstRowLastColumn="0" w:lastRowFirstColumn="0" w:lastRowLastColumn="0"/>
                  <w:tcW w:w="3499" w:type="dxa"/>
                </w:tcPr>
                <w:p w14:paraId="3B5F8F72" w14:textId="1E180A07" w:rsidR="005D674F" w:rsidRPr="005D674F" w:rsidRDefault="005D674F" w:rsidP="00880316">
                  <w:pPr>
                    <w:rPr>
                      <w:sz w:val="22"/>
                      <w:szCs w:val="22"/>
                    </w:rPr>
                  </w:pPr>
                  <w:r w:rsidRPr="005D674F">
                    <w:rPr>
                      <w:sz w:val="22"/>
                      <w:szCs w:val="22"/>
                    </w:rPr>
                    <w:t xml:space="preserve">I haven’t given that much thought because I’m very confident about my calls.  As a general </w:t>
                  </w:r>
                  <w:r w:rsidR="009C1093" w:rsidRPr="005D674F">
                    <w:rPr>
                      <w:sz w:val="22"/>
                      <w:szCs w:val="22"/>
                    </w:rPr>
                    <w:t>rule,</w:t>
                  </w:r>
                  <w:r w:rsidRPr="005D674F">
                    <w:rPr>
                      <w:sz w:val="22"/>
                      <w:szCs w:val="22"/>
                    </w:rPr>
                    <w:t xml:space="preserve"> I don’t change my price targets from the time I make the call until the stock hits my target or I change the rating.</w:t>
                  </w:r>
                </w:p>
              </w:tc>
              <w:tc>
                <w:tcPr>
                  <w:tcW w:w="3456" w:type="dxa"/>
                </w:tcPr>
                <w:p w14:paraId="5C0EE699" w14:textId="29D65ECA" w:rsidR="005D674F" w:rsidRPr="005D674F" w:rsidRDefault="005D674F" w:rsidP="00880316">
                  <w:pPr>
                    <w:jc w:val="left"/>
                    <w:cnfStyle w:val="000000100000" w:firstRow="0" w:lastRow="0" w:firstColumn="0" w:lastColumn="0" w:oddVBand="0" w:evenVBand="0" w:oddHBand="1" w:evenHBand="0" w:firstRowFirstColumn="0" w:firstRowLastColumn="0" w:lastRowFirstColumn="0" w:lastRowLastColumn="0"/>
                    <w:rPr>
                      <w:sz w:val="22"/>
                      <w:szCs w:val="22"/>
                    </w:rPr>
                  </w:pPr>
                  <w:r w:rsidRPr="005D674F">
                    <w:rPr>
                      <w:sz w:val="22"/>
                      <w:szCs w:val="22"/>
                    </w:rPr>
                    <w:t xml:space="preserve">But over the course of a </w:t>
                  </w:r>
                  <w:r w:rsidR="009C1093" w:rsidRPr="005D674F">
                    <w:rPr>
                      <w:sz w:val="22"/>
                      <w:szCs w:val="22"/>
                    </w:rPr>
                    <w:t>6-12-month</w:t>
                  </w:r>
                  <w:r w:rsidRPr="005D674F">
                    <w:rPr>
                      <w:sz w:val="22"/>
                      <w:szCs w:val="22"/>
                    </w:rPr>
                    <w:t xml:space="preserve"> period shouldn’t you be adjusting for passage of time as the forward-P/E multiple moves further into future forecasts?  Also, how do you handle changes that occur to the overall market’s or sector’s valuation level?  Shouldn’t that influence the price target you have for a stock?</w:t>
                  </w:r>
                </w:p>
              </w:tc>
              <w:tc>
                <w:tcPr>
                  <w:tcW w:w="2880" w:type="dxa"/>
                </w:tcPr>
                <w:p w14:paraId="42B161C9" w14:textId="77777777" w:rsidR="005D674F" w:rsidRPr="005D674F" w:rsidRDefault="005D674F" w:rsidP="00880316">
                  <w:pPr>
                    <w:cnfStyle w:val="000000100000" w:firstRow="0" w:lastRow="0" w:firstColumn="0" w:lastColumn="0" w:oddVBand="0" w:evenVBand="0" w:oddHBand="1" w:evenHBand="0" w:firstRowFirstColumn="0" w:firstRowLastColumn="0" w:lastRowFirstColumn="0" w:lastRowLastColumn="0"/>
                    <w:rPr>
                      <w:sz w:val="22"/>
                      <w:szCs w:val="22"/>
                    </w:rPr>
                  </w:pPr>
                </w:p>
              </w:tc>
            </w:tr>
            <w:tr w:rsidR="005D674F" w:rsidRPr="005D674F" w14:paraId="7B94798C" w14:textId="77777777" w:rsidTr="00F96E32">
              <w:trPr>
                <w:cantSplit/>
                <w:trHeight w:val="720"/>
              </w:trPr>
              <w:tc>
                <w:tcPr>
                  <w:cnfStyle w:val="001000000000" w:firstRow="0" w:lastRow="0" w:firstColumn="1" w:lastColumn="0" w:oddVBand="0" w:evenVBand="0" w:oddHBand="0" w:evenHBand="0" w:firstRowFirstColumn="0" w:firstRowLastColumn="0" w:lastRowFirstColumn="0" w:lastRowLastColumn="0"/>
                  <w:tcW w:w="3499" w:type="dxa"/>
                </w:tcPr>
                <w:p w14:paraId="0A179AA2" w14:textId="77777777" w:rsidR="005D674F" w:rsidRPr="005D674F" w:rsidRDefault="005D674F" w:rsidP="00880316">
                  <w:pPr>
                    <w:rPr>
                      <w:sz w:val="22"/>
                      <w:szCs w:val="22"/>
                    </w:rPr>
                  </w:pPr>
                  <w:r w:rsidRPr="005D674F">
                    <w:rPr>
                      <w:sz w:val="22"/>
                      <w:szCs w:val="22"/>
                    </w:rPr>
                    <w:t>That’s more complicated than my clients want me to be.  They tell me to keep it simple.</w:t>
                  </w:r>
                </w:p>
              </w:tc>
              <w:tc>
                <w:tcPr>
                  <w:tcW w:w="3456" w:type="dxa"/>
                </w:tcPr>
                <w:p w14:paraId="4693F82A" w14:textId="77777777" w:rsidR="005D674F" w:rsidRPr="005D674F" w:rsidRDefault="005D674F" w:rsidP="00880316">
                  <w:pPr>
                    <w:jc w:val="left"/>
                    <w:cnfStyle w:val="000000000000" w:firstRow="0" w:lastRow="0" w:firstColumn="0" w:lastColumn="0" w:oddVBand="0" w:evenVBand="0" w:oddHBand="0" w:evenHBand="0" w:firstRowFirstColumn="0" w:firstRowLastColumn="0" w:lastRowFirstColumn="0" w:lastRowLastColumn="0"/>
                    <w:rPr>
                      <w:sz w:val="22"/>
                      <w:szCs w:val="22"/>
                    </w:rPr>
                  </w:pPr>
                  <w:r w:rsidRPr="005D674F">
                    <w:rPr>
                      <w:sz w:val="22"/>
                      <w:szCs w:val="22"/>
                    </w:rPr>
                    <w:t>Thanks for the call.  Unfortunately, I need to get ready for an upcoming call I have.</w:t>
                  </w:r>
                </w:p>
              </w:tc>
              <w:tc>
                <w:tcPr>
                  <w:tcW w:w="2880" w:type="dxa"/>
                </w:tcPr>
                <w:p w14:paraId="35A44FC1" w14:textId="77777777" w:rsidR="005D674F" w:rsidRPr="005D674F" w:rsidRDefault="005D674F" w:rsidP="00880316">
                  <w:pPr>
                    <w:cnfStyle w:val="000000000000" w:firstRow="0" w:lastRow="0" w:firstColumn="0" w:lastColumn="0" w:oddVBand="0" w:evenVBand="0" w:oddHBand="0" w:evenHBand="0" w:firstRowFirstColumn="0" w:firstRowLastColumn="0" w:lastRowFirstColumn="0" w:lastRowLastColumn="0"/>
                    <w:rPr>
                      <w:sz w:val="22"/>
                      <w:szCs w:val="22"/>
                    </w:rPr>
                  </w:pPr>
                </w:p>
              </w:tc>
            </w:tr>
            <w:tr w:rsidR="005D674F" w:rsidRPr="005D674F" w14:paraId="4B48C8C9" w14:textId="77777777" w:rsidTr="00F96E32">
              <w:trPr>
                <w:cnfStyle w:val="000000100000" w:firstRow="0" w:lastRow="0" w:firstColumn="0" w:lastColumn="0" w:oddVBand="0" w:evenVBand="0" w:oddHBand="1" w:evenHBand="0" w:firstRowFirstColumn="0" w:firstRowLastColumn="0" w:lastRowFirstColumn="0" w:lastRowLastColumn="0"/>
                <w:cantSplit/>
                <w:trHeight w:val="720"/>
              </w:trPr>
              <w:tc>
                <w:tcPr>
                  <w:cnfStyle w:val="001000000000" w:firstRow="0" w:lastRow="0" w:firstColumn="1" w:lastColumn="0" w:oddVBand="0" w:evenVBand="0" w:oddHBand="0" w:evenHBand="0" w:firstRowFirstColumn="0" w:firstRowLastColumn="0" w:lastRowFirstColumn="0" w:lastRowLastColumn="0"/>
                  <w:tcW w:w="3499" w:type="dxa"/>
                </w:tcPr>
                <w:p w14:paraId="0A07F948" w14:textId="77777777" w:rsidR="005D674F" w:rsidRPr="005D674F" w:rsidRDefault="005D674F" w:rsidP="00880316">
                  <w:pPr>
                    <w:rPr>
                      <w:sz w:val="22"/>
                      <w:szCs w:val="22"/>
                    </w:rPr>
                  </w:pPr>
                  <w:r w:rsidRPr="005D674F">
                    <w:rPr>
                      <w:sz w:val="22"/>
                      <w:szCs w:val="22"/>
                    </w:rPr>
                    <w:t>Okay, take care</w:t>
                  </w:r>
                </w:p>
              </w:tc>
              <w:tc>
                <w:tcPr>
                  <w:tcW w:w="3456" w:type="dxa"/>
                </w:tcPr>
                <w:p w14:paraId="6EF2F7B9" w14:textId="77777777" w:rsidR="005D674F" w:rsidRPr="005D674F" w:rsidRDefault="005D674F" w:rsidP="00880316">
                  <w:pPr>
                    <w:jc w:val="left"/>
                    <w:cnfStyle w:val="000000100000" w:firstRow="0" w:lastRow="0" w:firstColumn="0" w:lastColumn="0" w:oddVBand="0" w:evenVBand="0" w:oddHBand="1" w:evenHBand="0" w:firstRowFirstColumn="0" w:firstRowLastColumn="0" w:lastRowFirstColumn="0" w:lastRowLastColumn="0"/>
                    <w:rPr>
                      <w:sz w:val="22"/>
                      <w:szCs w:val="22"/>
                    </w:rPr>
                  </w:pPr>
                  <w:r w:rsidRPr="005D674F">
                    <w:rPr>
                      <w:sz w:val="22"/>
                      <w:szCs w:val="22"/>
                    </w:rPr>
                    <w:t>Thanks…goodbye</w:t>
                  </w:r>
                </w:p>
              </w:tc>
              <w:tc>
                <w:tcPr>
                  <w:tcW w:w="2880" w:type="dxa"/>
                </w:tcPr>
                <w:p w14:paraId="7A1679BA" w14:textId="77777777" w:rsidR="005D674F" w:rsidRPr="005D674F" w:rsidRDefault="005D674F" w:rsidP="00880316">
                  <w:pPr>
                    <w:cnfStyle w:val="000000100000" w:firstRow="0" w:lastRow="0" w:firstColumn="0" w:lastColumn="0" w:oddVBand="0" w:evenVBand="0" w:oddHBand="1" w:evenHBand="0" w:firstRowFirstColumn="0" w:firstRowLastColumn="0" w:lastRowFirstColumn="0" w:lastRowLastColumn="0"/>
                    <w:rPr>
                      <w:sz w:val="22"/>
                      <w:szCs w:val="22"/>
                    </w:rPr>
                  </w:pPr>
                </w:p>
              </w:tc>
            </w:tr>
          </w:tbl>
          <w:p w14:paraId="424B965E" w14:textId="77777777" w:rsidR="007E172B" w:rsidRPr="002F6248" w:rsidRDefault="007E172B" w:rsidP="006D465B">
            <w:pPr>
              <w:pStyle w:val="LGPTableHeaderText"/>
              <w:jc w:val="left"/>
              <w:rPr>
                <w:color w:val="FF0000"/>
              </w:rPr>
            </w:pPr>
          </w:p>
        </w:tc>
      </w:tr>
      <w:tr w:rsidR="006D465B" w:rsidRPr="00EA5933" w14:paraId="2ADB681C" w14:textId="77777777" w:rsidTr="006D465B">
        <w:trPr>
          <w:cantSplit/>
        </w:trPr>
        <w:tc>
          <w:tcPr>
            <w:tcW w:w="1728" w:type="dxa"/>
            <w:gridSpan w:val="2"/>
          </w:tcPr>
          <w:p w14:paraId="3A9A5CEB" w14:textId="77777777" w:rsidR="006D465B" w:rsidRPr="007465E3" w:rsidRDefault="006D465B" w:rsidP="006D465B">
            <w:pPr>
              <w:pStyle w:val="zLGPIconHandouts"/>
            </w:pPr>
            <w:r>
              <w:rPr>
                <w:noProof/>
              </w:rPr>
              <w:drawing>
                <wp:inline distT="0" distB="0" distL="0" distR="0" wp14:anchorId="56385DCE" wp14:editId="4B73880B">
                  <wp:extent cx="658368" cy="658368"/>
                  <wp:effectExtent l="0" t="0" r="8890" b="8890"/>
                  <wp:docPr id="7" name="Picture 7" descr="Description: Handouts Content Block Ic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58368" cy="658368"/>
                          </a:xfrm>
                          <a:prstGeom prst="rect">
                            <a:avLst/>
                          </a:prstGeom>
                        </pic:spPr>
                      </pic:pic>
                    </a:graphicData>
                  </a:graphic>
                </wp:inline>
              </w:drawing>
            </w:r>
          </w:p>
        </w:tc>
        <w:tc>
          <w:tcPr>
            <w:tcW w:w="8730" w:type="dxa"/>
            <w:tcBorders>
              <w:top w:val="single" w:sz="6" w:space="0" w:color="808080"/>
              <w:bottom w:val="single" w:sz="6" w:space="0" w:color="808080"/>
            </w:tcBorders>
          </w:tcPr>
          <w:p w14:paraId="4EEB6382" w14:textId="77777777" w:rsidR="006D465B" w:rsidRPr="00767181" w:rsidRDefault="006D465B" w:rsidP="00A955B6">
            <w:pPr>
              <w:pStyle w:val="LGPTitle"/>
            </w:pPr>
          </w:p>
          <w:p w14:paraId="37555EA6" w14:textId="77777777" w:rsidR="006D465B" w:rsidRDefault="006D465B" w:rsidP="006D465B">
            <w:pPr>
              <w:pStyle w:val="PGPNumber1"/>
            </w:pPr>
            <w:r>
              <w:t xml:space="preserve">If this workshop is being led by a facilitator, alert him/her after you have noted any “best practices” and “bad practices above, then </w:t>
            </w:r>
            <w:r w:rsidR="004633A7">
              <w:t xml:space="preserve">continue onto the answer key </w:t>
            </w:r>
          </w:p>
          <w:p w14:paraId="611CD9C6" w14:textId="77777777" w:rsidR="004633A7" w:rsidRPr="009667C5" w:rsidRDefault="006D465B" w:rsidP="004633A7">
            <w:pPr>
              <w:pStyle w:val="PGPNumber1"/>
            </w:pPr>
            <w:r>
              <w:t xml:space="preserve">If you are taking this workshop without a facilitator, continue to the </w:t>
            </w:r>
            <w:r w:rsidR="004633A7">
              <w:t>answer key</w:t>
            </w:r>
          </w:p>
        </w:tc>
      </w:tr>
    </w:tbl>
    <w:p w14:paraId="3E35B238" w14:textId="77777777" w:rsidR="006D465B" w:rsidRDefault="006D465B">
      <w:pPr>
        <w:rPr>
          <w:b/>
          <w:vanish/>
        </w:rPr>
      </w:pPr>
    </w:p>
    <w:p w14:paraId="2D02E317" w14:textId="77777777" w:rsidR="00F96E32" w:rsidRDefault="00F96E32">
      <w:r>
        <w:rPr>
          <w:b/>
          <w:vanish/>
        </w:rPr>
        <w:br w:type="page"/>
      </w:r>
    </w:p>
    <w:tbl>
      <w:tblPr>
        <w:tblW w:w="10458" w:type="dxa"/>
        <w:tblLayout w:type="fixed"/>
        <w:tblLook w:val="0000" w:firstRow="0" w:lastRow="0" w:firstColumn="0" w:lastColumn="0" w:noHBand="0" w:noVBand="0"/>
      </w:tblPr>
      <w:tblGrid>
        <w:gridCol w:w="382"/>
        <w:gridCol w:w="10076"/>
      </w:tblGrid>
      <w:tr w:rsidR="007E172B" w:rsidRPr="002F6248" w14:paraId="54AA4122" w14:textId="77777777" w:rsidTr="00F96E32">
        <w:trPr>
          <w:trHeight w:val="300"/>
          <w:hidden/>
        </w:trPr>
        <w:tc>
          <w:tcPr>
            <w:tcW w:w="382" w:type="dxa"/>
            <w:shd w:val="clear" w:color="auto" w:fill="auto"/>
          </w:tcPr>
          <w:p w14:paraId="62CEAD8A" w14:textId="77777777" w:rsidR="007E172B" w:rsidRPr="002F6248" w:rsidRDefault="007E172B" w:rsidP="00323C23">
            <w:pPr>
              <w:pStyle w:val="zLGPIconExtractHandout"/>
              <w:rPr>
                <w:color w:val="FF0000"/>
              </w:rPr>
            </w:pPr>
            <w:r w:rsidRPr="002F6248">
              <w:rPr>
                <w:color w:val="FF0000"/>
              </w:rPr>
              <w:t>z</w:t>
            </w:r>
          </w:p>
        </w:tc>
        <w:tc>
          <w:tcPr>
            <w:tcW w:w="10076" w:type="dxa"/>
          </w:tcPr>
          <w:p w14:paraId="2DE46C36" w14:textId="77777777" w:rsidR="007E172B" w:rsidRDefault="007E172B" w:rsidP="007E172B">
            <w:pPr>
              <w:pStyle w:val="PGPTitle"/>
            </w:pPr>
            <w:r>
              <w:t>Answer Key</w:t>
            </w:r>
          </w:p>
          <w:p w14:paraId="2F182EBB" w14:textId="77777777" w:rsidR="007E172B" w:rsidRPr="00F61998" w:rsidRDefault="007E172B" w:rsidP="007E172B">
            <w:pPr>
              <w:pStyle w:val="PGPText"/>
            </w:pPr>
            <w:r>
              <w:t>All of the answers below will be discussed throughout the workshop’s five-step SHARE™ framework and so do not be concerned if you do not have time to read through or fully understand before moving onto the next module.</w:t>
            </w:r>
          </w:p>
          <w:p w14:paraId="4DC590FA" w14:textId="77777777" w:rsidR="007E172B" w:rsidRDefault="007E172B" w:rsidP="007E172B">
            <w:pPr>
              <w:pStyle w:val="PGPTitle"/>
            </w:pPr>
            <w:r>
              <w:t xml:space="preserve">STEP 1: </w:t>
            </w:r>
            <w:r w:rsidRPr="00332BF6">
              <w:rPr>
                <w:u w:val="single"/>
              </w:rPr>
              <w:t>S</w:t>
            </w:r>
            <w:r>
              <w:t>elect Valuation Method</w:t>
            </w:r>
          </w:p>
          <w:p w14:paraId="2F57A6E1" w14:textId="77777777" w:rsidR="007E172B" w:rsidRPr="00317DB2" w:rsidRDefault="007E172B" w:rsidP="007E172B">
            <w:pPr>
              <w:pStyle w:val="PGPText"/>
            </w:pPr>
            <w:r>
              <w:t>Lucas…</w:t>
            </w:r>
          </w:p>
          <w:p w14:paraId="50A9DA55" w14:textId="77777777" w:rsidR="007E172B" w:rsidRDefault="007E172B" w:rsidP="007E172B">
            <w:pPr>
              <w:pStyle w:val="PGPBullet1"/>
            </w:pPr>
            <w:r>
              <w:t>Doesn’t understand the shortcomings of each valuation method</w:t>
            </w:r>
          </w:p>
          <w:p w14:paraId="1F29CB7E" w14:textId="77777777" w:rsidR="007E172B" w:rsidRDefault="007E172B" w:rsidP="007E172B">
            <w:pPr>
              <w:pStyle w:val="PGPBullet2"/>
            </w:pPr>
            <w:r>
              <w:t>He doesn’t grasp the absolute P/E ratio doesn’t account for fluctuations in the broader market, which is important when selecting stocks relative to the market</w:t>
            </w:r>
          </w:p>
          <w:p w14:paraId="217067BC" w14:textId="77777777" w:rsidR="007E172B" w:rsidRDefault="007E172B" w:rsidP="007E172B">
            <w:pPr>
              <w:pStyle w:val="PGPBullet1"/>
            </w:pPr>
            <w:r>
              <w:t>Doesn’t understand that some valuation methods are better proxies for cash flow than others</w:t>
            </w:r>
          </w:p>
          <w:p w14:paraId="70484B4B" w14:textId="77777777" w:rsidR="007E172B" w:rsidRDefault="007E172B" w:rsidP="007E172B">
            <w:pPr>
              <w:pStyle w:val="PGPBullet2"/>
            </w:pPr>
            <w:r>
              <w:t>He doesn’t appreciate that the P/E ratio, price-to-sales and EV/EBITDA do not measure a company’s ability to generate free cash flow, specifically they do not account for the reinvestment of cash in the business</w:t>
            </w:r>
          </w:p>
          <w:p w14:paraId="207D7EB3" w14:textId="77777777" w:rsidR="007E172B" w:rsidRDefault="007E172B" w:rsidP="007E172B">
            <w:pPr>
              <w:pStyle w:val="PGPTitle"/>
            </w:pPr>
            <w:r>
              <w:t xml:space="preserve">STEP 2: </w:t>
            </w:r>
            <w:r w:rsidRPr="00332BF6">
              <w:rPr>
                <w:u w:val="single"/>
              </w:rPr>
              <w:t>H</w:t>
            </w:r>
            <w:r>
              <w:t>istorical and Current Data Review</w:t>
            </w:r>
          </w:p>
          <w:p w14:paraId="097255A6" w14:textId="77777777" w:rsidR="007E172B" w:rsidRPr="00317DB2" w:rsidRDefault="007E172B" w:rsidP="007E172B">
            <w:pPr>
              <w:pStyle w:val="PGPText"/>
            </w:pPr>
            <w:r>
              <w:t>Lucas…</w:t>
            </w:r>
          </w:p>
          <w:p w14:paraId="024C72C3" w14:textId="77777777" w:rsidR="007E172B" w:rsidRDefault="007E172B" w:rsidP="007E172B">
            <w:pPr>
              <w:pStyle w:val="PGPBullet1"/>
            </w:pPr>
            <w:r>
              <w:t xml:space="preserve">Doesn’t know these </w:t>
            </w:r>
            <w:r w:rsidRPr="00175C5A">
              <w:rPr>
                <w:i/>
              </w:rPr>
              <w:t>historical</w:t>
            </w:r>
            <w:r>
              <w:t>: elements for MCD</w:t>
            </w:r>
          </w:p>
          <w:p w14:paraId="49DB51D2" w14:textId="77777777" w:rsidR="007E172B" w:rsidRDefault="007E172B" w:rsidP="007E172B">
            <w:pPr>
              <w:pStyle w:val="PGPBullet2"/>
            </w:pPr>
            <w:r>
              <w:t>Range of MCD’s valuation levels in absolute terms</w:t>
            </w:r>
          </w:p>
          <w:p w14:paraId="7DDEBADB" w14:textId="77777777" w:rsidR="007E172B" w:rsidRDefault="007E172B" w:rsidP="007E172B">
            <w:pPr>
              <w:pStyle w:val="PGPBullet2"/>
            </w:pPr>
            <w:r>
              <w:t>Range of MCD’s valuation levels relative to peers and broad index</w:t>
            </w:r>
          </w:p>
          <w:p w14:paraId="64B36508" w14:textId="77777777" w:rsidR="007E172B" w:rsidRDefault="007E172B" w:rsidP="007E172B">
            <w:pPr>
              <w:pStyle w:val="PGPBullet2"/>
            </w:pPr>
            <w:r>
              <w:t>Whether MCD’s valuation has been moving cyclically or secularly</w:t>
            </w:r>
          </w:p>
          <w:p w14:paraId="5137DF50" w14:textId="77777777" w:rsidR="007E172B" w:rsidRDefault="007E172B" w:rsidP="007E172B">
            <w:pPr>
              <w:pStyle w:val="PGPBullet1"/>
            </w:pPr>
            <w:r>
              <w:t xml:space="preserve">Is using </w:t>
            </w:r>
            <w:r w:rsidRPr="00C81F17">
              <w:rPr>
                <w:i/>
              </w:rPr>
              <w:t>absolute</w:t>
            </w:r>
            <w:r>
              <w:t xml:space="preserve"> valuation levels rather than </w:t>
            </w:r>
            <w:r w:rsidRPr="00C81F17">
              <w:rPr>
                <w:i/>
              </w:rPr>
              <w:t>relative</w:t>
            </w:r>
          </w:p>
          <w:p w14:paraId="677EE01E" w14:textId="77777777" w:rsidR="007E172B" w:rsidRDefault="007E172B" w:rsidP="007E172B">
            <w:pPr>
              <w:pStyle w:val="PGPBullet1"/>
            </w:pPr>
            <w:r>
              <w:t>When asked about using relative P/E ratios, he doesn’t understand the importance of using forward-looking estimates for the “e” rather than historical actuals</w:t>
            </w:r>
          </w:p>
          <w:p w14:paraId="0968D9DC" w14:textId="77777777" w:rsidR="007E172B" w:rsidRDefault="007E172B" w:rsidP="007E172B">
            <w:pPr>
              <w:pStyle w:val="PGPBullet1"/>
            </w:pPr>
            <w:r>
              <w:t xml:space="preserve">Doesn’t know how the stock’s </w:t>
            </w:r>
            <w:r w:rsidRPr="00175C5A">
              <w:rPr>
                <w:i/>
              </w:rPr>
              <w:t>current</w:t>
            </w:r>
            <w:r>
              <w:t xml:space="preserve"> valuation compares to:</w:t>
            </w:r>
          </w:p>
          <w:p w14:paraId="167A832C" w14:textId="77777777" w:rsidR="007E172B" w:rsidRDefault="007E172B" w:rsidP="007E172B">
            <w:pPr>
              <w:pStyle w:val="PGPBullet2"/>
            </w:pPr>
            <w:r>
              <w:t>All of its peers</w:t>
            </w:r>
          </w:p>
          <w:p w14:paraId="7506F5F0" w14:textId="77777777" w:rsidR="007E172B" w:rsidRDefault="007E172B" w:rsidP="007E172B">
            <w:pPr>
              <w:pStyle w:val="PGPBullet2"/>
            </w:pPr>
            <w:r>
              <w:t>Stocks of companies in other sectors with similar characteristics</w:t>
            </w:r>
          </w:p>
          <w:p w14:paraId="2715F8EB" w14:textId="77777777" w:rsidR="007E172B" w:rsidRDefault="007E172B" w:rsidP="007E172B">
            <w:pPr>
              <w:pStyle w:val="PGPTitle"/>
            </w:pPr>
            <w:r>
              <w:t xml:space="preserve">STEP 3: </w:t>
            </w:r>
            <w:r w:rsidRPr="00332BF6">
              <w:rPr>
                <w:u w:val="single"/>
              </w:rPr>
              <w:t>A</w:t>
            </w:r>
            <w:r>
              <w:t>djust for Future Time Period</w:t>
            </w:r>
          </w:p>
          <w:p w14:paraId="10FB053F" w14:textId="77777777" w:rsidR="007E172B" w:rsidRPr="00317DB2" w:rsidRDefault="007E172B" w:rsidP="007E172B">
            <w:pPr>
              <w:pStyle w:val="PGPText"/>
            </w:pPr>
            <w:r>
              <w:t>Lucas…</w:t>
            </w:r>
          </w:p>
          <w:p w14:paraId="09050C5E" w14:textId="77777777" w:rsidR="007E172B" w:rsidRDefault="007E172B" w:rsidP="007E172B">
            <w:pPr>
              <w:pStyle w:val="PGPBullet1"/>
            </w:pPr>
            <w:r>
              <w:t>In computing a future valuation multiple, he doesn’t account for the current anomalies that will likely disappear:</w:t>
            </w:r>
          </w:p>
          <w:p w14:paraId="21B83AC2" w14:textId="77777777" w:rsidR="007E172B" w:rsidRDefault="007E172B" w:rsidP="007E172B">
            <w:pPr>
              <w:pStyle w:val="PGPBullet3"/>
            </w:pPr>
            <w:r>
              <w:t>Lucas cannot explain why MCD’s current 17.5x P/E multiple (on trailing earnings) is likely to be sustainable when compared to a 15.8x P/E multiple (on forward earnings) the stock has averaged over the past 5 years</w:t>
            </w:r>
          </w:p>
          <w:p w14:paraId="33B2D854" w14:textId="77777777" w:rsidR="007E172B" w:rsidRDefault="007E172B" w:rsidP="007E172B">
            <w:pPr>
              <w:pStyle w:val="PGPBullet3"/>
            </w:pPr>
            <w:r>
              <w:t xml:space="preserve">Lucas doesn’t understand there is a </w:t>
            </w:r>
            <w:r w:rsidRPr="00332BF6">
              <w:rPr>
                <w:i/>
              </w:rPr>
              <w:t>negative</w:t>
            </w:r>
            <w:r>
              <w:t xml:space="preserve"> (not positive) relationship between consumer sentiment and the stock’s relative valuation multiple (this can’t be deciphered from reading the case but we will explore in the workshop)</w:t>
            </w:r>
          </w:p>
          <w:p w14:paraId="6F21DCAA" w14:textId="77777777" w:rsidR="007E172B" w:rsidRDefault="007E172B" w:rsidP="007E172B">
            <w:pPr>
              <w:pStyle w:val="PGPTitle"/>
            </w:pPr>
            <w:r>
              <w:t xml:space="preserve">STEP 4: </w:t>
            </w:r>
            <w:r w:rsidRPr="00332BF6">
              <w:rPr>
                <w:u w:val="single"/>
              </w:rPr>
              <w:t>R</w:t>
            </w:r>
            <w:r>
              <w:t>ange of Multiples and Price Targets</w:t>
            </w:r>
          </w:p>
          <w:p w14:paraId="011B50E9" w14:textId="77777777" w:rsidR="007E172B" w:rsidRPr="00317DB2" w:rsidRDefault="007E172B" w:rsidP="007E172B">
            <w:pPr>
              <w:pStyle w:val="PGPText"/>
            </w:pPr>
            <w:r>
              <w:t>Lucas…</w:t>
            </w:r>
          </w:p>
          <w:p w14:paraId="0FFBA488" w14:textId="77777777" w:rsidR="007E172B" w:rsidRDefault="007E172B" w:rsidP="007E172B">
            <w:pPr>
              <w:pStyle w:val="PGPBullet1"/>
            </w:pPr>
            <w:r>
              <w:t>Doesn’t see the benefit of:</w:t>
            </w:r>
          </w:p>
          <w:p w14:paraId="43E3BD7D" w14:textId="77777777" w:rsidR="007E172B" w:rsidRDefault="007E172B" w:rsidP="007E172B">
            <w:pPr>
              <w:pStyle w:val="PGPBullet2"/>
            </w:pPr>
            <w:r>
              <w:t>Creating a range of multiples or price targets (he’s convinced his thought process is the only one he needs to know)</w:t>
            </w:r>
          </w:p>
          <w:p w14:paraId="12E93FB7" w14:textId="77777777" w:rsidR="007E172B" w:rsidRPr="00462A6C" w:rsidRDefault="007E172B" w:rsidP="007E172B">
            <w:pPr>
              <w:pStyle w:val="PGPBullet2"/>
            </w:pPr>
            <w:r>
              <w:t>Developing exit thresholds before making the stock call (nothing can go wrong)</w:t>
            </w:r>
          </w:p>
          <w:p w14:paraId="193DFC71" w14:textId="77777777" w:rsidR="007E172B" w:rsidRPr="008B6078" w:rsidRDefault="007E172B" w:rsidP="007E172B">
            <w:pPr>
              <w:pStyle w:val="PGPTitle"/>
            </w:pPr>
            <w:r>
              <w:t xml:space="preserve">STEP 5: </w:t>
            </w:r>
            <w:r w:rsidRPr="00332BF6">
              <w:rPr>
                <w:u w:val="single"/>
              </w:rPr>
              <w:t>E</w:t>
            </w:r>
            <w:r>
              <w:t>valuate as Circumstances Change</w:t>
            </w:r>
          </w:p>
          <w:p w14:paraId="7A0A2DED" w14:textId="77777777" w:rsidR="007E172B" w:rsidRPr="00317DB2" w:rsidRDefault="007E172B" w:rsidP="007E172B">
            <w:pPr>
              <w:pStyle w:val="PGPText"/>
            </w:pPr>
            <w:r>
              <w:t>Lucas…</w:t>
            </w:r>
          </w:p>
          <w:p w14:paraId="7390C3BF" w14:textId="77777777" w:rsidR="007E172B" w:rsidRDefault="007E172B" w:rsidP="007E172B">
            <w:pPr>
              <w:pStyle w:val="PGPBullet1"/>
            </w:pPr>
            <w:r>
              <w:t>Doesn’t fully appreciate that price targets should be changed when:</w:t>
            </w:r>
          </w:p>
          <w:p w14:paraId="13B270E6" w14:textId="77777777" w:rsidR="007E172B" w:rsidRDefault="007E172B" w:rsidP="007E172B">
            <w:pPr>
              <w:pStyle w:val="PGPBullet2"/>
            </w:pPr>
            <w:r>
              <w:t>Assumptions change in his earnings or cash flow projections</w:t>
            </w:r>
          </w:p>
          <w:p w14:paraId="3FA1DA6E" w14:textId="77777777" w:rsidR="007E172B" w:rsidRDefault="007E172B" w:rsidP="007E172B">
            <w:pPr>
              <w:pStyle w:val="PGPBullet2"/>
            </w:pPr>
            <w:r>
              <w:t>Time passes, leading to new forecast periods (e.g. each month that passed will likely cause the next 12-month forward estimate to increase)</w:t>
            </w:r>
          </w:p>
          <w:p w14:paraId="3F45949D" w14:textId="77777777" w:rsidR="007E172B" w:rsidRDefault="007E172B" w:rsidP="007E172B">
            <w:pPr>
              <w:pStyle w:val="PGPBullet2"/>
            </w:pPr>
            <w:r>
              <w:t>Valuation multiples of comparable companies or the market change</w:t>
            </w:r>
          </w:p>
          <w:p w14:paraId="6B631F07" w14:textId="77777777" w:rsidR="007E172B" w:rsidRPr="002F6248" w:rsidRDefault="007E172B" w:rsidP="007E172B">
            <w:pPr>
              <w:pStyle w:val="PGPText"/>
              <w:rPr>
                <w:color w:val="FF0000"/>
                <w:sz w:val="20"/>
              </w:rPr>
            </w:pPr>
          </w:p>
        </w:tc>
      </w:tr>
    </w:tbl>
    <w:p w14:paraId="22919D47" w14:textId="0381BFA1" w:rsidR="007E172B" w:rsidRDefault="007E172B" w:rsidP="00FF7835">
      <w:pPr>
        <w:pStyle w:val="PGPText"/>
      </w:pPr>
    </w:p>
    <w:p w14:paraId="259B9477" w14:textId="77777777" w:rsidR="00A1234B" w:rsidRDefault="00A1234B" w:rsidP="00A1234B">
      <w:pPr>
        <w:rPr>
          <w:rFonts w:ascii="Arial" w:eastAsia="Times New Roman" w:hAnsi="Arial" w:cs="Arial"/>
          <w:color w:val="002868"/>
          <w:sz w:val="24"/>
          <w:szCs w:val="20"/>
        </w:rPr>
      </w:pPr>
      <w:r>
        <w:br w:type="page"/>
      </w:r>
    </w:p>
    <w:p w14:paraId="5C9B5938" w14:textId="77777777" w:rsidR="00A1234B" w:rsidRDefault="00A1234B" w:rsidP="00A1234B">
      <w:pPr>
        <w:pStyle w:val="PGPText"/>
      </w:pPr>
    </w:p>
    <w:p w14:paraId="4EBA97D4" w14:textId="7576C9EA" w:rsidR="00A1234B" w:rsidRDefault="00A1234B" w:rsidP="00A1234B">
      <w:pPr>
        <w:pStyle w:val="PGPModuleName"/>
      </w:pPr>
      <w:bookmarkStart w:id="8" w:name="_Toc522515047"/>
      <w:r>
        <w:t>Step 1: Select Valuation Method</w:t>
      </w:r>
      <w:bookmarkEnd w:id="8"/>
    </w:p>
    <w:tbl>
      <w:tblPr>
        <w:tblW w:w="10512" w:type="dxa"/>
        <w:tblLayout w:type="fixed"/>
        <w:tblLook w:val="01E0" w:firstRow="1" w:lastRow="1" w:firstColumn="1" w:lastColumn="1" w:noHBand="0" w:noVBand="0"/>
      </w:tblPr>
      <w:tblGrid>
        <w:gridCol w:w="439"/>
        <w:gridCol w:w="10033"/>
        <w:gridCol w:w="40"/>
      </w:tblGrid>
      <w:tr w:rsidR="00A1234B" w:rsidRPr="00F009D2" w14:paraId="551A74FF" w14:textId="77777777" w:rsidTr="00A1234B">
        <w:trPr>
          <w:cantSplit/>
          <w:tblHeader/>
        </w:trPr>
        <w:tc>
          <w:tcPr>
            <w:tcW w:w="10512" w:type="dxa"/>
            <w:gridSpan w:val="3"/>
          </w:tcPr>
          <w:p w14:paraId="675F7BBA" w14:textId="77777777" w:rsidR="00A1234B" w:rsidRPr="00F009D2" w:rsidRDefault="00A1234B" w:rsidP="00A1234B">
            <w:pPr>
              <w:pStyle w:val="PGPLessonName"/>
            </w:pPr>
            <w:r>
              <w:br w:type="page"/>
            </w:r>
            <w:bookmarkStart w:id="9" w:name="_Toc522515048"/>
            <w:r>
              <w:t>Periods When Valuation Methods Changed</w:t>
            </w:r>
            <w:bookmarkEnd w:id="9"/>
          </w:p>
        </w:tc>
      </w:tr>
      <w:tr w:rsidR="00A1234B" w:rsidRPr="002F6248" w14:paraId="17EBFA75" w14:textId="77777777" w:rsidTr="00A1234B">
        <w:tblPrEx>
          <w:tblLook w:val="0000" w:firstRow="0" w:lastRow="0" w:firstColumn="0" w:lastColumn="0" w:noHBand="0" w:noVBand="0"/>
        </w:tblPrEx>
        <w:trPr>
          <w:gridAfter w:val="1"/>
          <w:wAfter w:w="11" w:type="dxa"/>
          <w:trHeight w:val="300"/>
          <w:hidden/>
        </w:trPr>
        <w:tc>
          <w:tcPr>
            <w:tcW w:w="439" w:type="dxa"/>
            <w:shd w:val="clear" w:color="auto" w:fill="auto"/>
          </w:tcPr>
          <w:p w14:paraId="73074016" w14:textId="77777777" w:rsidR="00A1234B" w:rsidRPr="002F6248" w:rsidRDefault="00A1234B" w:rsidP="00A1234B">
            <w:pPr>
              <w:pStyle w:val="zLGPIconExtractHandout"/>
              <w:rPr>
                <w:color w:val="FF0000"/>
              </w:rPr>
            </w:pPr>
            <w:r w:rsidRPr="002F6248">
              <w:rPr>
                <w:color w:val="FF0000"/>
              </w:rPr>
              <w:t>z</w:t>
            </w:r>
          </w:p>
        </w:tc>
        <w:tc>
          <w:tcPr>
            <w:tcW w:w="10033" w:type="dxa"/>
          </w:tcPr>
          <w:p w14:paraId="783289F2" w14:textId="77777777" w:rsidR="00A1234B" w:rsidRPr="002F6248" w:rsidRDefault="00A1234B" w:rsidP="00A1234B">
            <w:pPr>
              <w:pStyle w:val="PGPTitle"/>
            </w:pPr>
            <w:r>
              <w:t>Periods When Valuation Methods Changed</w:t>
            </w:r>
          </w:p>
          <w:p w14:paraId="45E2EFCA" w14:textId="77777777" w:rsidR="00A1234B" w:rsidRDefault="00A1234B" w:rsidP="00A1234B">
            <w:pPr>
              <w:pStyle w:val="LGPBullet1"/>
            </w:pPr>
            <w:bookmarkStart w:id="10" w:name="_Hlk492286273"/>
            <w:r>
              <w:t>Economic Cycles:</w:t>
            </w:r>
          </w:p>
          <w:p w14:paraId="2E16015C" w14:textId="5B08A54F" w:rsidR="00A1234B" w:rsidRDefault="00A1234B" w:rsidP="00A1234B">
            <w:pPr>
              <w:pStyle w:val="LGPBullet2"/>
            </w:pPr>
            <w:r>
              <w:t xml:space="preserve">For some cyclical stocks, during periods when the market believes a peak in the economic cycle is near, analysts will value the stocks on “normalized earnings” </w:t>
            </w:r>
            <w:r w:rsidR="00362F85">
              <w:t xml:space="preserve">(which will be lower than the current forward estimates) </w:t>
            </w:r>
            <w:r>
              <w:t>because they know the next 12-month estimate is not likely sustainable</w:t>
            </w:r>
          </w:p>
          <w:p w14:paraId="1D3EEC42" w14:textId="5ED9231E" w:rsidR="00A1234B" w:rsidRDefault="00A1234B" w:rsidP="00A1234B">
            <w:pPr>
              <w:pStyle w:val="LGPBullet2"/>
            </w:pPr>
            <w:r>
              <w:t>The U.S. banks were predominantly valued using P/B pre-2008</w:t>
            </w:r>
            <w:r w:rsidR="00362F85">
              <w:t>,</w:t>
            </w:r>
            <w:r>
              <w:t xml:space="preserve"> </w:t>
            </w:r>
            <w:r w:rsidR="00362F85">
              <w:t>and then</w:t>
            </w:r>
            <w:r>
              <w:t xml:space="preserve"> on their ability to get financing during the financial meltdown of 2008</w:t>
            </w:r>
          </w:p>
          <w:p w14:paraId="11FA5E8B" w14:textId="7E61ED0C" w:rsidR="00A1234B" w:rsidRDefault="00A1234B" w:rsidP="00A1234B">
            <w:pPr>
              <w:pStyle w:val="LGPBullet2"/>
            </w:pPr>
            <w:r>
              <w:t>During the 2008 downturn, North American telecom analysts were split on valuation methods, with some valuing stocks on EBITDA, while others were defensively using dividend yields. However, the real valuation differentiator should have been focused on their financial forecasts, specifically, eac</w:t>
            </w:r>
            <w:r w:rsidR="00362F85">
              <w:t xml:space="preserve">h </w:t>
            </w:r>
            <w:r>
              <w:t>company’s ability to refinance its debt</w:t>
            </w:r>
          </w:p>
          <w:p w14:paraId="4D09C7AC" w14:textId="77777777" w:rsidR="00A1234B" w:rsidRDefault="00A1234B" w:rsidP="00A1234B">
            <w:pPr>
              <w:pStyle w:val="LGPBullet1"/>
            </w:pPr>
            <w:r>
              <w:t>Unique Company- and Sector-Specific:</w:t>
            </w:r>
          </w:p>
          <w:p w14:paraId="0B3DEEC6" w14:textId="77777777" w:rsidR="00A1234B" w:rsidRDefault="00A1234B" w:rsidP="00A1234B">
            <w:pPr>
              <w:pStyle w:val="LGPBullet2"/>
            </w:pPr>
            <w:r>
              <w:t>As Blackberry went from boom to bust, it was valued from P/E to P/S and then to P/tangible book</w:t>
            </w:r>
          </w:p>
          <w:p w14:paraId="61FDDAE0" w14:textId="77777777" w:rsidR="00A1234B" w:rsidRDefault="00A1234B" w:rsidP="00A1234B">
            <w:pPr>
              <w:pStyle w:val="LGPBullet2"/>
            </w:pPr>
            <w:r>
              <w:t>Investors shifted from P/E to FCF for Dillard’s, due in part to its strong FCF and possibly due to owning 75% of its own real-estate (which is unusual for a retailer)</w:t>
            </w:r>
          </w:p>
          <w:p w14:paraId="62C29F03" w14:textId="6ABDF285" w:rsidR="00A1234B" w:rsidRDefault="00A1234B" w:rsidP="00A1234B">
            <w:pPr>
              <w:pStyle w:val="LGPBullet2"/>
            </w:pPr>
            <w:r>
              <w:t xml:space="preserve">Going back at least 20 years, when airlines </w:t>
            </w:r>
            <w:r w:rsidR="00362F85">
              <w:t>have been</w:t>
            </w:r>
            <w:r>
              <w:t xml:space="preserve"> earning a profit</w:t>
            </w:r>
            <w:r w:rsidR="00362F85">
              <w:t>,</w:t>
            </w:r>
            <w:r>
              <w:t xml:space="preserve"> they are valued on a P/E basis but when they overbuild capacity (which occurs more often than the typical business cycle), they are valued on a P/S basis</w:t>
            </w:r>
          </w:p>
          <w:p w14:paraId="5F5B158C" w14:textId="77777777" w:rsidR="00A1234B" w:rsidRDefault="00A1234B" w:rsidP="00A1234B">
            <w:pPr>
              <w:pStyle w:val="LGPBullet2"/>
            </w:pPr>
            <w:r>
              <w:t>When Liz Claiborne was at $4 it was being valued on price/sales and then as the market realized it could be turned around, valuation shifted to EV/EBITDA and the stock went to $10 (at which point it changed its name to Fifth &amp; Pacific). The company then sold several divisions, and became Kate Spade, where the valuation method shifted to P/E. Because of the substantial ramp up in sales and margins in its new form, valuation changed again, to PEG.</w:t>
            </w:r>
          </w:p>
          <w:p w14:paraId="4456856F" w14:textId="77777777" w:rsidR="00A1234B" w:rsidRDefault="00A1234B" w:rsidP="00A1234B">
            <w:pPr>
              <w:pStyle w:val="LGPBullet1"/>
            </w:pPr>
            <w:r>
              <w:t>When a company is being considered as a take-out candidate, the market may shift from a traditional valuation method such as P/E to using EV/EBITDA because the target company’s debt level becomes less important</w:t>
            </w:r>
            <w:bookmarkEnd w:id="10"/>
          </w:p>
          <w:p w14:paraId="4649CA8A" w14:textId="77777777" w:rsidR="00A1234B" w:rsidRPr="002F6248" w:rsidRDefault="00A1234B" w:rsidP="00A1234B">
            <w:pPr>
              <w:pStyle w:val="PGPText"/>
              <w:rPr>
                <w:color w:val="FF0000"/>
                <w:sz w:val="20"/>
              </w:rPr>
            </w:pPr>
          </w:p>
        </w:tc>
      </w:tr>
    </w:tbl>
    <w:p w14:paraId="06A2D3A8" w14:textId="77777777" w:rsidR="00D3320A" w:rsidRDefault="00D3320A" w:rsidP="00A1234B">
      <w:pPr>
        <w:pStyle w:val="zLGPNewLessonSpacer"/>
      </w:pPr>
    </w:p>
    <w:p w14:paraId="6C776D72" w14:textId="77777777" w:rsidR="00D3320A" w:rsidRDefault="00D3320A" w:rsidP="00A1234B">
      <w:pPr>
        <w:pStyle w:val="zLGPNewLessonSpacer"/>
      </w:pPr>
    </w:p>
    <w:p w14:paraId="1CA04655" w14:textId="77777777" w:rsidR="00D3320A" w:rsidRDefault="00D3320A" w:rsidP="00A1234B">
      <w:pPr>
        <w:pStyle w:val="zLGPNewLessonSpacer"/>
      </w:pPr>
    </w:p>
    <w:p w14:paraId="4CAA9661" w14:textId="77777777" w:rsidR="00D3320A" w:rsidRDefault="00D3320A" w:rsidP="00A1234B">
      <w:pPr>
        <w:pStyle w:val="zLGPNewLessonSpacer"/>
      </w:pPr>
    </w:p>
    <w:p w14:paraId="52F42AAD" w14:textId="68638322" w:rsidR="00A1234B" w:rsidRPr="00295669" w:rsidRDefault="00A1234B" w:rsidP="00A1234B">
      <w:pPr>
        <w:pStyle w:val="zLGPNewLessonSpacer"/>
      </w:pPr>
      <w:r>
        <w:br w:type="page"/>
      </w:r>
    </w:p>
    <w:p w14:paraId="4C17A69E" w14:textId="77777777" w:rsidR="00203571" w:rsidRDefault="00203571" w:rsidP="00203571">
      <w:pPr>
        <w:pStyle w:val="PGPModuleContinued"/>
      </w:pPr>
    </w:p>
    <w:tbl>
      <w:tblPr>
        <w:tblW w:w="10525" w:type="dxa"/>
        <w:tblLayout w:type="fixed"/>
        <w:tblCellMar>
          <w:left w:w="115" w:type="dxa"/>
          <w:right w:w="115" w:type="dxa"/>
        </w:tblCellMar>
        <w:tblLook w:val="01E0" w:firstRow="1" w:lastRow="1" w:firstColumn="1" w:lastColumn="1" w:noHBand="0" w:noVBand="0"/>
      </w:tblPr>
      <w:tblGrid>
        <w:gridCol w:w="17"/>
        <w:gridCol w:w="438"/>
        <w:gridCol w:w="1263"/>
        <w:gridCol w:w="8754"/>
        <w:gridCol w:w="53"/>
      </w:tblGrid>
      <w:tr w:rsidR="00203571" w:rsidRPr="007026C6" w14:paraId="709B814E" w14:textId="77777777" w:rsidTr="007F7DA2">
        <w:trPr>
          <w:tblHeader/>
        </w:trPr>
        <w:tc>
          <w:tcPr>
            <w:tcW w:w="10525" w:type="dxa"/>
            <w:gridSpan w:val="5"/>
            <w:tcBorders>
              <w:top w:val="nil"/>
              <w:left w:val="nil"/>
              <w:bottom w:val="nil"/>
              <w:right w:val="nil"/>
            </w:tcBorders>
          </w:tcPr>
          <w:p w14:paraId="425FCF2B" w14:textId="55F90AEE" w:rsidR="00203571" w:rsidRPr="00E449A2" w:rsidRDefault="00D3320A" w:rsidP="007F7DA2">
            <w:pPr>
              <w:pStyle w:val="PGPLessonName"/>
            </w:pPr>
            <w:bookmarkStart w:id="11" w:name="_Toc522515049"/>
            <w:r>
              <w:t>Compute Relative P/E Ratios</w:t>
            </w:r>
            <w:bookmarkEnd w:id="11"/>
          </w:p>
        </w:tc>
      </w:tr>
      <w:tr w:rsidR="00203571" w:rsidRPr="00EA5933" w14:paraId="3DA51628" w14:textId="77777777" w:rsidTr="007F7DA2">
        <w:tblPrEx>
          <w:tblCellMar>
            <w:left w:w="108" w:type="dxa"/>
            <w:right w:w="108" w:type="dxa"/>
          </w:tblCellMar>
          <w:tblLook w:val="0000" w:firstRow="0" w:lastRow="0" w:firstColumn="0" w:lastColumn="0" w:noHBand="0" w:noVBand="0"/>
        </w:tblPrEx>
        <w:trPr>
          <w:gridBefore w:val="1"/>
          <w:gridAfter w:val="1"/>
          <w:wBefore w:w="17" w:type="dxa"/>
          <w:wAfter w:w="53" w:type="dxa"/>
          <w:cantSplit/>
        </w:trPr>
        <w:tc>
          <w:tcPr>
            <w:tcW w:w="1701" w:type="dxa"/>
            <w:gridSpan w:val="2"/>
          </w:tcPr>
          <w:p w14:paraId="18BC81A1" w14:textId="77777777" w:rsidR="00203571" w:rsidRPr="007465E3" w:rsidRDefault="00203571" w:rsidP="007F7DA2">
            <w:pPr>
              <w:pStyle w:val="zLGPIconHandouts"/>
            </w:pPr>
            <w:r>
              <w:rPr>
                <w:noProof/>
              </w:rPr>
              <w:drawing>
                <wp:inline distT="0" distB="0" distL="0" distR="0" wp14:anchorId="25A71F54" wp14:editId="17699FCD">
                  <wp:extent cx="658368" cy="658368"/>
                  <wp:effectExtent l="0" t="0" r="8890" b="8890"/>
                  <wp:docPr id="9" name="Picture 9" descr="Description: Handouts Content Block Ic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58368" cy="658368"/>
                          </a:xfrm>
                          <a:prstGeom prst="rect">
                            <a:avLst/>
                          </a:prstGeom>
                        </pic:spPr>
                      </pic:pic>
                    </a:graphicData>
                  </a:graphic>
                </wp:inline>
              </w:drawing>
            </w:r>
          </w:p>
        </w:tc>
        <w:tc>
          <w:tcPr>
            <w:tcW w:w="8754" w:type="dxa"/>
            <w:tcBorders>
              <w:top w:val="single" w:sz="6" w:space="0" w:color="808080"/>
              <w:bottom w:val="single" w:sz="6" w:space="0" w:color="808080"/>
            </w:tcBorders>
          </w:tcPr>
          <w:p w14:paraId="12C5AD5F" w14:textId="497BAD42" w:rsidR="00203571" w:rsidRPr="00767181" w:rsidRDefault="00203571" w:rsidP="007F7DA2">
            <w:pPr>
              <w:pStyle w:val="PGPTitle"/>
            </w:pPr>
            <w:r w:rsidRPr="00767181">
              <w:t xml:space="preserve">Instructions for </w:t>
            </w:r>
            <w:r w:rsidR="00D3320A">
              <w:t>“Compute Relative P/E Ratios”</w:t>
            </w:r>
          </w:p>
          <w:p w14:paraId="4498CB9C" w14:textId="6A1B90A9" w:rsidR="00203571" w:rsidRDefault="00D3320A" w:rsidP="007F7DA2">
            <w:pPr>
              <w:pStyle w:val="PGPBullet1"/>
            </w:pPr>
            <w:r>
              <w:t xml:space="preserve">The purpose of this exercise is to reinforce the </w:t>
            </w:r>
            <w:r w:rsidR="00EC7A47">
              <w:t>method for computing</w:t>
            </w:r>
            <w:r>
              <w:t xml:space="preserve"> relative P/E ratios </w:t>
            </w:r>
            <w:r w:rsidR="00EC7A47">
              <w:t>and how they are used</w:t>
            </w:r>
          </w:p>
          <w:p w14:paraId="34C7FF0E" w14:textId="12C95768" w:rsidR="00D3320A" w:rsidRDefault="00D3320A" w:rsidP="00D3320A">
            <w:pPr>
              <w:pStyle w:val="PGPBullet1"/>
            </w:pPr>
            <w:r>
              <w:t>The</w:t>
            </w:r>
            <w:r w:rsidR="00203571">
              <w:t xml:space="preserve"> table that follows</w:t>
            </w:r>
            <w:r>
              <w:t xml:space="preserve"> is also available in Excel on the page for the bonus material for this workshop</w:t>
            </w:r>
          </w:p>
          <w:p w14:paraId="0F94B967" w14:textId="3DD2D9E5" w:rsidR="000A7603" w:rsidRDefault="00D3320A" w:rsidP="007F7DA2">
            <w:pPr>
              <w:pStyle w:val="PGPBullet1"/>
            </w:pPr>
            <w:r>
              <w:t>Complete the table below or the Excel file</w:t>
            </w:r>
            <w:r w:rsidR="000A7603">
              <w:t xml:space="preserve">. </w:t>
            </w:r>
            <w:r w:rsidR="005A01D6">
              <w:t xml:space="preserve"> </w:t>
            </w:r>
            <w:r w:rsidR="000A7603">
              <w:t xml:space="preserve">We provide instructions for </w:t>
            </w:r>
            <w:r w:rsidR="005A01D6">
              <w:t xml:space="preserve">obtaining the information from </w:t>
            </w:r>
            <w:r w:rsidR="000A7603">
              <w:t>Bloomberg or the Internet</w:t>
            </w:r>
            <w:r>
              <w:t>.</w:t>
            </w:r>
          </w:p>
          <w:p w14:paraId="325DB372" w14:textId="585DEBE5" w:rsidR="000A7603" w:rsidRDefault="00EC7A47" w:rsidP="000A7603">
            <w:pPr>
              <w:pStyle w:val="PGPBullet1"/>
            </w:pPr>
            <w:r>
              <w:t>For the S&amp;P 500</w:t>
            </w:r>
            <w:r w:rsidR="005A01D6">
              <w:t>:</w:t>
            </w:r>
          </w:p>
          <w:p w14:paraId="408BC72A" w14:textId="28991742" w:rsidR="000A7603" w:rsidRDefault="000A7603" w:rsidP="000A7603">
            <w:pPr>
              <w:pStyle w:val="PGPBullet2"/>
            </w:pPr>
            <w:r>
              <w:t>If using Bloomberg</w:t>
            </w:r>
            <w:r w:rsidR="005A01D6">
              <w:t xml:space="preserve"> (“INDEX” is the F10 key)</w:t>
            </w:r>
            <w:r>
              <w:t>:</w:t>
            </w:r>
          </w:p>
          <w:p w14:paraId="5950A3BE" w14:textId="2BA1BEC1" w:rsidR="000A7603" w:rsidRDefault="000A7603" w:rsidP="000A7603">
            <w:pPr>
              <w:pStyle w:val="PGPBullet3"/>
            </w:pPr>
            <w:r>
              <w:t>Type SPX INDEX EEO</w:t>
            </w:r>
          </w:p>
          <w:p w14:paraId="76D9950D" w14:textId="78CC5C9B" w:rsidR="006C2E7E" w:rsidRDefault="006C2E7E" w:rsidP="000A7603">
            <w:pPr>
              <w:pStyle w:val="PGPBullet3"/>
            </w:pPr>
            <w:r>
              <w:t>The stock price will be at the top of the page</w:t>
            </w:r>
          </w:p>
          <w:p w14:paraId="6FF13201" w14:textId="108D608E" w:rsidR="000A7603" w:rsidRDefault="006C2E7E" w:rsidP="000A7603">
            <w:pPr>
              <w:pStyle w:val="PGPBullet3"/>
            </w:pPr>
            <w:r>
              <w:t>To get the NTM EPS estimate, m</w:t>
            </w:r>
            <w:r w:rsidR="005A01D6">
              <w:t>ake sure</w:t>
            </w:r>
            <w:r w:rsidR="000A7603" w:rsidRPr="000A7603">
              <w:t xml:space="preserve"> “Flavor” </w:t>
            </w:r>
            <w:r w:rsidR="005A01D6">
              <w:t>is set to</w:t>
            </w:r>
            <w:r w:rsidR="000A7603" w:rsidRPr="000A7603">
              <w:t xml:space="preserve"> “F12” = Forward 12 Months to get the NTM estimates</w:t>
            </w:r>
          </w:p>
          <w:p w14:paraId="191A6736" w14:textId="29E7D72A" w:rsidR="000A7603" w:rsidRDefault="000A7603" w:rsidP="000A7603">
            <w:pPr>
              <w:pStyle w:val="PGPText"/>
              <w:ind w:left="2160"/>
            </w:pPr>
            <w:r w:rsidRPr="000A7603">
              <w:rPr>
                <w:noProof/>
              </w:rPr>
              <w:drawing>
                <wp:inline distT="0" distB="0" distL="0" distR="0" wp14:anchorId="3B2BDF51" wp14:editId="1D22EDFC">
                  <wp:extent cx="1491343" cy="3441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502613" cy="346700"/>
                          </a:xfrm>
                          <a:prstGeom prst="rect">
                            <a:avLst/>
                          </a:prstGeom>
                        </pic:spPr>
                      </pic:pic>
                    </a:graphicData>
                  </a:graphic>
                </wp:inline>
              </w:drawing>
            </w:r>
          </w:p>
          <w:p w14:paraId="3E3624D3" w14:textId="673A8020" w:rsidR="006C2E7E" w:rsidRPr="000A7603" w:rsidRDefault="006C2E7E" w:rsidP="006C2E7E">
            <w:pPr>
              <w:pStyle w:val="PGPBullet3"/>
            </w:pPr>
            <w:r>
              <w:t>Select the first number under “the F12 Est” column</w:t>
            </w:r>
          </w:p>
          <w:p w14:paraId="184E7EF6" w14:textId="10458A19" w:rsidR="00EC7A47" w:rsidRDefault="000A7603" w:rsidP="006C2E7E">
            <w:pPr>
              <w:pStyle w:val="PGPBullet2"/>
            </w:pPr>
            <w:r>
              <w:t>If using the Internet, search for</w:t>
            </w:r>
            <w:r w:rsidR="00EC7A47">
              <w:t xml:space="preserve"> “S&amp;P 500 EPS estimates, or go to:</w:t>
            </w:r>
          </w:p>
          <w:p w14:paraId="084E0CD0" w14:textId="2322306B" w:rsidR="00EC7A47" w:rsidRDefault="005D6E1F" w:rsidP="00EC7A47">
            <w:pPr>
              <w:pStyle w:val="PGPBullet3"/>
            </w:pPr>
            <w:hyperlink r:id="rId17" w:history="1">
              <w:r w:rsidR="00EC7A47" w:rsidRPr="001939D8">
                <w:rPr>
                  <w:rStyle w:val="Hyperlink"/>
                </w:rPr>
                <w:t>https://ycharts.com/indicators/sandp_500_earnings_per_share_forward_estimate</w:t>
              </w:r>
            </w:hyperlink>
            <w:r w:rsidR="00EC7A47">
              <w:t xml:space="preserve"> and use the next four quarters EPS estimates; or</w:t>
            </w:r>
          </w:p>
          <w:p w14:paraId="14F9EB09" w14:textId="71A83290" w:rsidR="00EC7A47" w:rsidRDefault="005D6E1F" w:rsidP="00EC7A47">
            <w:pPr>
              <w:pStyle w:val="PGPBullet3"/>
            </w:pPr>
            <w:hyperlink r:id="rId18" w:history="1">
              <w:r w:rsidR="00EC7A47" w:rsidRPr="001939D8">
                <w:rPr>
                  <w:rStyle w:val="Hyperlink"/>
                </w:rPr>
                <w:t>https://www.zacks.com/stock/quote/SPAL/detailed-estimates</w:t>
              </w:r>
            </w:hyperlink>
            <w:r w:rsidR="00EC7A47">
              <w:t xml:space="preserve"> and weigh the current and next year based on the current month of this year (e.g. if it’s late June, use 50% of this year and 50% of next year)</w:t>
            </w:r>
          </w:p>
          <w:p w14:paraId="22297630" w14:textId="55EF23EE" w:rsidR="00EC7A47" w:rsidRDefault="00EC7A47" w:rsidP="000A7603">
            <w:pPr>
              <w:pStyle w:val="PGPBullet1"/>
            </w:pPr>
            <w:r>
              <w:t>For individual stoc</w:t>
            </w:r>
            <w:r w:rsidR="000A7603">
              <w:t>k data</w:t>
            </w:r>
            <w:r>
              <w:t>, such as MCD:</w:t>
            </w:r>
          </w:p>
          <w:p w14:paraId="13FE8A80" w14:textId="77777777" w:rsidR="006C2E7E" w:rsidRDefault="006C2E7E" w:rsidP="000A7603">
            <w:pPr>
              <w:pStyle w:val="PGPBullet2"/>
            </w:pPr>
            <w:r>
              <w:t xml:space="preserve">If using </w:t>
            </w:r>
            <w:r w:rsidR="000A7603">
              <w:t xml:space="preserve">Bloomberg </w:t>
            </w:r>
            <w:r>
              <w:t>(“EQUITY” is the F8 key)</w:t>
            </w:r>
          </w:p>
          <w:p w14:paraId="596BCC7D" w14:textId="2D6373F5" w:rsidR="000A7603" w:rsidRDefault="006C2E7E" w:rsidP="006C2E7E">
            <w:pPr>
              <w:pStyle w:val="PGPBullet3"/>
            </w:pPr>
            <w:r>
              <w:t xml:space="preserve">Type </w:t>
            </w:r>
            <w:r w:rsidR="000A7603">
              <w:t>TICKER EQUITY EEO</w:t>
            </w:r>
          </w:p>
          <w:p w14:paraId="1790CB2D" w14:textId="4B7AE6DE" w:rsidR="000A7603" w:rsidRDefault="000A7603" w:rsidP="006C2E7E">
            <w:pPr>
              <w:pStyle w:val="PGPBullet3"/>
            </w:pPr>
            <w:r>
              <w:t>Note: you may need to scroll to the right to see all four quarters</w:t>
            </w:r>
          </w:p>
          <w:p w14:paraId="279E6C50" w14:textId="4C9DA69F" w:rsidR="000A7603" w:rsidRDefault="000A7603" w:rsidP="006C2E7E">
            <w:pPr>
              <w:pStyle w:val="PGPBullet3"/>
            </w:pPr>
            <w:r>
              <w:t>Add up the next 4 quarters to derive a “NTM” estimate (use the amber numbers, not the rust color numbers</w:t>
            </w:r>
            <w:r w:rsidR="006C2E7E">
              <w:t>)</w:t>
            </w:r>
          </w:p>
          <w:p w14:paraId="4471370A" w14:textId="1F56339A" w:rsidR="006C2E7E" w:rsidRDefault="006C2E7E" w:rsidP="006C2E7E">
            <w:pPr>
              <w:pStyle w:val="PGPBullet2"/>
            </w:pPr>
            <w:r>
              <w:t>If using the Internet, go to the link below on Yahoo! Finance (the example below is for MCD)</w:t>
            </w:r>
          </w:p>
          <w:p w14:paraId="46595AFE" w14:textId="5CA8B945" w:rsidR="006C2E7E" w:rsidRDefault="005D6E1F" w:rsidP="006C2E7E">
            <w:pPr>
              <w:pStyle w:val="PGPBullet3"/>
            </w:pPr>
            <w:hyperlink r:id="rId19" w:history="1">
              <w:r w:rsidR="006C2E7E" w:rsidRPr="001939D8">
                <w:rPr>
                  <w:rStyle w:val="Hyperlink"/>
                </w:rPr>
                <w:t>https://finance.yahoo.com/quote/MCD/analysis?p=MCD</w:t>
              </w:r>
            </w:hyperlink>
          </w:p>
          <w:p w14:paraId="6D048C60" w14:textId="53E7EA68" w:rsidR="006C2E7E" w:rsidRDefault="006C2E7E" w:rsidP="006C2E7E">
            <w:pPr>
              <w:pStyle w:val="PGPBullet3"/>
            </w:pPr>
            <w:r>
              <w:t>Add up the EPS estimates for the next four quarters</w:t>
            </w:r>
          </w:p>
          <w:p w14:paraId="1870E244" w14:textId="3482E8EC" w:rsidR="00203571" w:rsidRPr="009667C5" w:rsidRDefault="00203571" w:rsidP="007F7DA2">
            <w:pPr>
              <w:pStyle w:val="PGPTitle"/>
            </w:pPr>
          </w:p>
        </w:tc>
      </w:tr>
      <w:tr w:rsidR="00203571" w:rsidRPr="002F6248" w14:paraId="0C975BBD" w14:textId="77777777" w:rsidTr="00D3320A">
        <w:tblPrEx>
          <w:tblCellMar>
            <w:left w:w="108" w:type="dxa"/>
            <w:right w:w="108" w:type="dxa"/>
          </w:tblCellMar>
          <w:tblLook w:val="0000" w:firstRow="0" w:lastRow="0" w:firstColumn="0" w:lastColumn="0" w:noHBand="0" w:noVBand="0"/>
        </w:tblPrEx>
        <w:trPr>
          <w:gridBefore w:val="1"/>
          <w:gridAfter w:val="1"/>
          <w:wBefore w:w="17" w:type="dxa"/>
          <w:wAfter w:w="53" w:type="dxa"/>
          <w:cantSplit/>
          <w:trHeight w:val="3456"/>
          <w:hidden/>
        </w:trPr>
        <w:tc>
          <w:tcPr>
            <w:tcW w:w="438" w:type="dxa"/>
            <w:shd w:val="clear" w:color="auto" w:fill="auto"/>
          </w:tcPr>
          <w:p w14:paraId="014FD301" w14:textId="77777777" w:rsidR="00203571" w:rsidRPr="002F6248" w:rsidRDefault="00203571" w:rsidP="007F7DA2">
            <w:pPr>
              <w:pStyle w:val="zLGPIconExtractHandout"/>
              <w:rPr>
                <w:color w:val="FF0000"/>
              </w:rPr>
            </w:pPr>
            <w:r w:rsidRPr="002F6248">
              <w:rPr>
                <w:color w:val="FF0000"/>
              </w:rPr>
              <w:t>z</w:t>
            </w:r>
          </w:p>
        </w:tc>
        <w:tc>
          <w:tcPr>
            <w:tcW w:w="10017" w:type="dxa"/>
            <w:gridSpan w:val="2"/>
          </w:tcPr>
          <w:p w14:paraId="6E5E7200" w14:textId="7E7218E2" w:rsidR="00203571" w:rsidRPr="002F6248" w:rsidRDefault="00D3320A" w:rsidP="007F7DA2">
            <w:pPr>
              <w:pStyle w:val="PGPTitle"/>
            </w:pPr>
            <w:r>
              <w:t>Relative P/E Table</w:t>
            </w:r>
          </w:p>
          <w:tbl>
            <w:tblPr>
              <w:tblStyle w:val="AnalystSolutions"/>
              <w:tblW w:w="7400" w:type="dxa"/>
              <w:tblLayout w:type="fixed"/>
              <w:tblLook w:val="04A0" w:firstRow="1" w:lastRow="0" w:firstColumn="1" w:lastColumn="0" w:noHBand="0" w:noVBand="1"/>
            </w:tblPr>
            <w:tblGrid>
              <w:gridCol w:w="1779"/>
              <w:gridCol w:w="1436"/>
              <w:gridCol w:w="1767"/>
              <w:gridCol w:w="808"/>
              <w:gridCol w:w="1610"/>
            </w:tblGrid>
            <w:tr w:rsidR="00D3320A" w14:paraId="73ADBE3D" w14:textId="77777777" w:rsidTr="00D3320A">
              <w:trPr>
                <w:cnfStyle w:val="100000000000" w:firstRow="1" w:lastRow="0" w:firstColumn="0" w:lastColumn="0" w:oddVBand="0" w:evenVBand="0" w:oddHBand="0" w:evenHBand="0" w:firstRowFirstColumn="0" w:firstRowLastColumn="0" w:lastRowFirstColumn="0" w:lastRowLastColumn="0"/>
                <w:trHeight w:val="532"/>
              </w:trPr>
              <w:tc>
                <w:tcPr>
                  <w:cnfStyle w:val="001000000000" w:firstRow="0" w:lastRow="0" w:firstColumn="1" w:lastColumn="0" w:oddVBand="0" w:evenVBand="0" w:oddHBand="0" w:evenHBand="0" w:firstRowFirstColumn="0" w:firstRowLastColumn="0" w:lastRowFirstColumn="0" w:lastRowLastColumn="0"/>
                  <w:tcW w:w="1779" w:type="dxa"/>
                  <w:noWrap/>
                  <w:hideMark/>
                </w:tcPr>
                <w:p w14:paraId="0A8E157A" w14:textId="77777777" w:rsidR="00D3320A" w:rsidRDefault="00D3320A" w:rsidP="00D3320A">
                  <w:pPr>
                    <w:rPr>
                      <w:b/>
                      <w:bCs/>
                      <w:color w:val="FFFFFF"/>
                      <w:szCs w:val="22"/>
                    </w:rPr>
                  </w:pPr>
                  <w:r>
                    <w:rPr>
                      <w:b/>
                      <w:bCs/>
                      <w:color w:val="FFFFFF"/>
                      <w:szCs w:val="22"/>
                    </w:rPr>
                    <w:t>Ticker</w:t>
                  </w:r>
                </w:p>
              </w:tc>
              <w:tc>
                <w:tcPr>
                  <w:tcW w:w="1436" w:type="dxa"/>
                  <w:noWrap/>
                  <w:hideMark/>
                </w:tcPr>
                <w:p w14:paraId="07DA9515" w14:textId="77777777" w:rsidR="00D3320A" w:rsidRDefault="00D3320A" w:rsidP="00D3320A">
                  <w:pPr>
                    <w:jc w:val="right"/>
                    <w:cnfStyle w:val="100000000000" w:firstRow="1" w:lastRow="0" w:firstColumn="0" w:lastColumn="0" w:oddVBand="0" w:evenVBand="0" w:oddHBand="0" w:evenHBand="0" w:firstRowFirstColumn="0" w:firstRowLastColumn="0" w:lastRowFirstColumn="0" w:lastRowLastColumn="0"/>
                    <w:rPr>
                      <w:b/>
                      <w:bCs/>
                      <w:color w:val="FFFFFF"/>
                      <w:szCs w:val="22"/>
                    </w:rPr>
                  </w:pPr>
                  <w:r>
                    <w:rPr>
                      <w:b/>
                      <w:bCs/>
                      <w:color w:val="FFFFFF"/>
                      <w:szCs w:val="22"/>
                    </w:rPr>
                    <w:t>Current Price</w:t>
                  </w:r>
                </w:p>
              </w:tc>
              <w:tc>
                <w:tcPr>
                  <w:tcW w:w="1767" w:type="dxa"/>
                  <w:noWrap/>
                  <w:hideMark/>
                </w:tcPr>
                <w:p w14:paraId="6795FD1A" w14:textId="77777777" w:rsidR="00D3320A" w:rsidRDefault="00D3320A" w:rsidP="00D3320A">
                  <w:pPr>
                    <w:jc w:val="right"/>
                    <w:cnfStyle w:val="100000000000" w:firstRow="1" w:lastRow="0" w:firstColumn="0" w:lastColumn="0" w:oddVBand="0" w:evenVBand="0" w:oddHBand="0" w:evenHBand="0" w:firstRowFirstColumn="0" w:firstRowLastColumn="0" w:lastRowFirstColumn="0" w:lastRowLastColumn="0"/>
                    <w:rPr>
                      <w:b/>
                      <w:bCs/>
                      <w:color w:val="FFFFFF"/>
                      <w:szCs w:val="22"/>
                    </w:rPr>
                  </w:pPr>
                  <w:r>
                    <w:rPr>
                      <w:b/>
                      <w:bCs/>
                      <w:color w:val="FFFFFF"/>
                      <w:szCs w:val="22"/>
                    </w:rPr>
                    <w:t>Forward (NTM) EPS</w:t>
                  </w:r>
                </w:p>
              </w:tc>
              <w:tc>
                <w:tcPr>
                  <w:tcW w:w="808" w:type="dxa"/>
                  <w:noWrap/>
                  <w:hideMark/>
                </w:tcPr>
                <w:p w14:paraId="001BAA50" w14:textId="77777777" w:rsidR="00D3320A" w:rsidRDefault="00D3320A" w:rsidP="00D3320A">
                  <w:pPr>
                    <w:jc w:val="right"/>
                    <w:cnfStyle w:val="100000000000" w:firstRow="1" w:lastRow="0" w:firstColumn="0" w:lastColumn="0" w:oddVBand="0" w:evenVBand="0" w:oddHBand="0" w:evenHBand="0" w:firstRowFirstColumn="0" w:firstRowLastColumn="0" w:lastRowFirstColumn="0" w:lastRowLastColumn="0"/>
                    <w:rPr>
                      <w:b/>
                      <w:bCs/>
                      <w:color w:val="FFFFFF"/>
                      <w:szCs w:val="22"/>
                    </w:rPr>
                  </w:pPr>
                  <w:r>
                    <w:rPr>
                      <w:b/>
                      <w:bCs/>
                      <w:color w:val="FFFFFF"/>
                      <w:szCs w:val="22"/>
                    </w:rPr>
                    <w:t>P/E</w:t>
                  </w:r>
                </w:p>
              </w:tc>
              <w:tc>
                <w:tcPr>
                  <w:tcW w:w="1610" w:type="dxa"/>
                  <w:noWrap/>
                  <w:hideMark/>
                </w:tcPr>
                <w:p w14:paraId="406166B3" w14:textId="77777777" w:rsidR="00D3320A" w:rsidRDefault="00D3320A" w:rsidP="00D3320A">
                  <w:pPr>
                    <w:jc w:val="right"/>
                    <w:cnfStyle w:val="100000000000" w:firstRow="1" w:lastRow="0" w:firstColumn="0" w:lastColumn="0" w:oddVBand="0" w:evenVBand="0" w:oddHBand="0" w:evenHBand="0" w:firstRowFirstColumn="0" w:firstRowLastColumn="0" w:lastRowFirstColumn="0" w:lastRowLastColumn="0"/>
                    <w:rPr>
                      <w:b/>
                      <w:bCs/>
                      <w:color w:val="FFFFFF"/>
                      <w:szCs w:val="22"/>
                    </w:rPr>
                  </w:pPr>
                  <w:r>
                    <w:rPr>
                      <w:b/>
                      <w:bCs/>
                      <w:color w:val="FFFFFF"/>
                      <w:szCs w:val="22"/>
                    </w:rPr>
                    <w:t>Relative P/E Ratio</w:t>
                  </w:r>
                </w:p>
              </w:tc>
            </w:tr>
            <w:tr w:rsidR="00D3320A" w14:paraId="1639C47D" w14:textId="77777777" w:rsidTr="00D3320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779" w:type="dxa"/>
                  <w:noWrap/>
                  <w:hideMark/>
                </w:tcPr>
                <w:p w14:paraId="6B6810E2" w14:textId="77777777" w:rsidR="00D3320A" w:rsidRDefault="00D3320A" w:rsidP="00D3320A">
                  <w:pPr>
                    <w:rPr>
                      <w:color w:val="000000"/>
                      <w:sz w:val="22"/>
                      <w:szCs w:val="22"/>
                    </w:rPr>
                  </w:pPr>
                  <w:r>
                    <w:rPr>
                      <w:color w:val="000000"/>
                      <w:sz w:val="22"/>
                      <w:szCs w:val="22"/>
                    </w:rPr>
                    <w:t>SPX (S&amp;P 500)</w:t>
                  </w:r>
                </w:p>
              </w:tc>
              <w:tc>
                <w:tcPr>
                  <w:tcW w:w="1436" w:type="dxa"/>
                  <w:noWrap/>
                  <w:hideMark/>
                </w:tcPr>
                <w:p w14:paraId="125CAF81" w14:textId="77777777" w:rsidR="00D3320A" w:rsidRDefault="00D3320A" w:rsidP="00D3320A">
                  <w:pPr>
                    <w:cnfStyle w:val="000000100000" w:firstRow="0" w:lastRow="0" w:firstColumn="0" w:lastColumn="0" w:oddVBand="0" w:evenVBand="0" w:oddHBand="1" w:evenHBand="0" w:firstRowFirstColumn="0" w:firstRowLastColumn="0" w:lastRowFirstColumn="0" w:lastRowLastColumn="0"/>
                    <w:rPr>
                      <w:color w:val="000000"/>
                      <w:sz w:val="22"/>
                      <w:szCs w:val="22"/>
                    </w:rPr>
                  </w:pPr>
                </w:p>
              </w:tc>
              <w:tc>
                <w:tcPr>
                  <w:tcW w:w="1767" w:type="dxa"/>
                  <w:noWrap/>
                  <w:hideMark/>
                </w:tcPr>
                <w:p w14:paraId="08C5B604" w14:textId="77777777" w:rsidR="00D3320A" w:rsidRDefault="00D3320A" w:rsidP="00D3320A">
                  <w:pPr>
                    <w:cnfStyle w:val="000000100000" w:firstRow="0" w:lastRow="0" w:firstColumn="0" w:lastColumn="0" w:oddVBand="0" w:evenVBand="0" w:oddHBand="1" w:evenHBand="0" w:firstRowFirstColumn="0" w:firstRowLastColumn="0" w:lastRowFirstColumn="0" w:lastRowLastColumn="0"/>
                  </w:pPr>
                </w:p>
              </w:tc>
              <w:tc>
                <w:tcPr>
                  <w:tcW w:w="808" w:type="dxa"/>
                  <w:noWrap/>
                  <w:hideMark/>
                </w:tcPr>
                <w:p w14:paraId="23E47C3D" w14:textId="77777777" w:rsidR="00D3320A" w:rsidRDefault="00D3320A" w:rsidP="00D3320A">
                  <w:pPr>
                    <w:cnfStyle w:val="000000100000" w:firstRow="0" w:lastRow="0" w:firstColumn="0" w:lastColumn="0" w:oddVBand="0" w:evenVBand="0" w:oddHBand="1" w:evenHBand="0" w:firstRowFirstColumn="0" w:firstRowLastColumn="0" w:lastRowFirstColumn="0" w:lastRowLastColumn="0"/>
                  </w:pPr>
                </w:p>
              </w:tc>
              <w:tc>
                <w:tcPr>
                  <w:tcW w:w="1610" w:type="dxa"/>
                  <w:noWrap/>
                  <w:hideMark/>
                </w:tcPr>
                <w:p w14:paraId="0F7F0043" w14:textId="77777777" w:rsidR="00D3320A" w:rsidRDefault="00D3320A" w:rsidP="00D3320A">
                  <w:pPr>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N/A</w:t>
                  </w:r>
                </w:p>
              </w:tc>
            </w:tr>
            <w:tr w:rsidR="00D3320A" w14:paraId="23C2994C" w14:textId="77777777" w:rsidTr="00D3320A">
              <w:trPr>
                <w:trHeight w:val="283"/>
              </w:trPr>
              <w:tc>
                <w:tcPr>
                  <w:cnfStyle w:val="001000000000" w:firstRow="0" w:lastRow="0" w:firstColumn="1" w:lastColumn="0" w:oddVBand="0" w:evenVBand="0" w:oddHBand="0" w:evenHBand="0" w:firstRowFirstColumn="0" w:firstRowLastColumn="0" w:lastRowFirstColumn="0" w:lastRowLastColumn="0"/>
                  <w:tcW w:w="1779" w:type="dxa"/>
                  <w:noWrap/>
                  <w:hideMark/>
                </w:tcPr>
                <w:p w14:paraId="4133A116" w14:textId="77777777" w:rsidR="00D3320A" w:rsidRDefault="00D3320A" w:rsidP="00D3320A">
                  <w:pPr>
                    <w:rPr>
                      <w:color w:val="000000"/>
                      <w:sz w:val="22"/>
                      <w:szCs w:val="22"/>
                    </w:rPr>
                  </w:pPr>
                  <w:r>
                    <w:rPr>
                      <w:color w:val="000000"/>
                      <w:sz w:val="22"/>
                      <w:szCs w:val="22"/>
                    </w:rPr>
                    <w:t>MCD</w:t>
                  </w:r>
                </w:p>
              </w:tc>
              <w:tc>
                <w:tcPr>
                  <w:tcW w:w="1436" w:type="dxa"/>
                  <w:noWrap/>
                  <w:hideMark/>
                </w:tcPr>
                <w:p w14:paraId="74B7B33D" w14:textId="77777777" w:rsidR="00D3320A" w:rsidRDefault="00D3320A" w:rsidP="00D3320A">
                  <w:pPr>
                    <w:cnfStyle w:val="000000000000" w:firstRow="0" w:lastRow="0" w:firstColumn="0" w:lastColumn="0" w:oddVBand="0" w:evenVBand="0" w:oddHBand="0" w:evenHBand="0" w:firstRowFirstColumn="0" w:firstRowLastColumn="0" w:lastRowFirstColumn="0" w:lastRowLastColumn="0"/>
                    <w:rPr>
                      <w:color w:val="000000"/>
                      <w:sz w:val="22"/>
                      <w:szCs w:val="22"/>
                    </w:rPr>
                  </w:pPr>
                </w:p>
              </w:tc>
              <w:tc>
                <w:tcPr>
                  <w:tcW w:w="1767" w:type="dxa"/>
                  <w:noWrap/>
                  <w:hideMark/>
                </w:tcPr>
                <w:p w14:paraId="46641ABA" w14:textId="77777777" w:rsidR="00D3320A" w:rsidRDefault="00D3320A" w:rsidP="00D3320A">
                  <w:pPr>
                    <w:cnfStyle w:val="000000000000" w:firstRow="0" w:lastRow="0" w:firstColumn="0" w:lastColumn="0" w:oddVBand="0" w:evenVBand="0" w:oddHBand="0" w:evenHBand="0" w:firstRowFirstColumn="0" w:firstRowLastColumn="0" w:lastRowFirstColumn="0" w:lastRowLastColumn="0"/>
                  </w:pPr>
                </w:p>
              </w:tc>
              <w:tc>
                <w:tcPr>
                  <w:tcW w:w="808" w:type="dxa"/>
                  <w:noWrap/>
                  <w:hideMark/>
                </w:tcPr>
                <w:p w14:paraId="09623D3F" w14:textId="77777777" w:rsidR="00D3320A" w:rsidRDefault="00D3320A" w:rsidP="00D3320A">
                  <w:pPr>
                    <w:cnfStyle w:val="000000000000" w:firstRow="0" w:lastRow="0" w:firstColumn="0" w:lastColumn="0" w:oddVBand="0" w:evenVBand="0" w:oddHBand="0" w:evenHBand="0" w:firstRowFirstColumn="0" w:firstRowLastColumn="0" w:lastRowFirstColumn="0" w:lastRowLastColumn="0"/>
                  </w:pPr>
                </w:p>
              </w:tc>
              <w:tc>
                <w:tcPr>
                  <w:tcW w:w="1610" w:type="dxa"/>
                  <w:noWrap/>
                  <w:hideMark/>
                </w:tcPr>
                <w:p w14:paraId="18D44E0A" w14:textId="77777777" w:rsidR="00D3320A" w:rsidRDefault="00D3320A" w:rsidP="00D3320A">
                  <w:pPr>
                    <w:cnfStyle w:val="000000000000" w:firstRow="0" w:lastRow="0" w:firstColumn="0" w:lastColumn="0" w:oddVBand="0" w:evenVBand="0" w:oddHBand="0" w:evenHBand="0" w:firstRowFirstColumn="0" w:firstRowLastColumn="0" w:lastRowFirstColumn="0" w:lastRowLastColumn="0"/>
                  </w:pPr>
                </w:p>
              </w:tc>
            </w:tr>
            <w:tr w:rsidR="00D3320A" w14:paraId="0FDA0771" w14:textId="77777777" w:rsidTr="00D3320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779" w:type="dxa"/>
                  <w:noWrap/>
                  <w:hideMark/>
                </w:tcPr>
                <w:p w14:paraId="7B7FACE8" w14:textId="77777777" w:rsidR="00D3320A" w:rsidRDefault="00D3320A" w:rsidP="00D3320A">
                  <w:pPr>
                    <w:rPr>
                      <w:color w:val="000000"/>
                      <w:sz w:val="22"/>
                      <w:szCs w:val="22"/>
                    </w:rPr>
                  </w:pPr>
                  <w:r>
                    <w:rPr>
                      <w:color w:val="000000"/>
                      <w:sz w:val="22"/>
                      <w:szCs w:val="22"/>
                    </w:rPr>
                    <w:t>FDX</w:t>
                  </w:r>
                </w:p>
              </w:tc>
              <w:tc>
                <w:tcPr>
                  <w:tcW w:w="1436" w:type="dxa"/>
                  <w:noWrap/>
                  <w:hideMark/>
                </w:tcPr>
                <w:p w14:paraId="6C19383D" w14:textId="77777777" w:rsidR="00D3320A" w:rsidRDefault="00D3320A" w:rsidP="00D3320A">
                  <w:pPr>
                    <w:cnfStyle w:val="000000100000" w:firstRow="0" w:lastRow="0" w:firstColumn="0" w:lastColumn="0" w:oddVBand="0" w:evenVBand="0" w:oddHBand="1" w:evenHBand="0" w:firstRowFirstColumn="0" w:firstRowLastColumn="0" w:lastRowFirstColumn="0" w:lastRowLastColumn="0"/>
                    <w:rPr>
                      <w:color w:val="000000"/>
                      <w:sz w:val="22"/>
                      <w:szCs w:val="22"/>
                    </w:rPr>
                  </w:pPr>
                </w:p>
              </w:tc>
              <w:tc>
                <w:tcPr>
                  <w:tcW w:w="1767" w:type="dxa"/>
                  <w:noWrap/>
                  <w:hideMark/>
                </w:tcPr>
                <w:p w14:paraId="1E8F7506" w14:textId="77777777" w:rsidR="00D3320A" w:rsidRDefault="00D3320A" w:rsidP="00D3320A">
                  <w:pPr>
                    <w:cnfStyle w:val="000000100000" w:firstRow="0" w:lastRow="0" w:firstColumn="0" w:lastColumn="0" w:oddVBand="0" w:evenVBand="0" w:oddHBand="1" w:evenHBand="0" w:firstRowFirstColumn="0" w:firstRowLastColumn="0" w:lastRowFirstColumn="0" w:lastRowLastColumn="0"/>
                  </w:pPr>
                </w:p>
              </w:tc>
              <w:tc>
                <w:tcPr>
                  <w:tcW w:w="808" w:type="dxa"/>
                  <w:noWrap/>
                  <w:hideMark/>
                </w:tcPr>
                <w:p w14:paraId="00891A36" w14:textId="77777777" w:rsidR="00D3320A" w:rsidRDefault="00D3320A" w:rsidP="00D3320A">
                  <w:pPr>
                    <w:cnfStyle w:val="000000100000" w:firstRow="0" w:lastRow="0" w:firstColumn="0" w:lastColumn="0" w:oddVBand="0" w:evenVBand="0" w:oddHBand="1" w:evenHBand="0" w:firstRowFirstColumn="0" w:firstRowLastColumn="0" w:lastRowFirstColumn="0" w:lastRowLastColumn="0"/>
                  </w:pPr>
                </w:p>
              </w:tc>
              <w:tc>
                <w:tcPr>
                  <w:tcW w:w="1610" w:type="dxa"/>
                  <w:noWrap/>
                  <w:hideMark/>
                </w:tcPr>
                <w:p w14:paraId="26BF317B" w14:textId="77777777" w:rsidR="00D3320A" w:rsidRDefault="00D3320A" w:rsidP="00D3320A">
                  <w:pPr>
                    <w:cnfStyle w:val="000000100000" w:firstRow="0" w:lastRow="0" w:firstColumn="0" w:lastColumn="0" w:oddVBand="0" w:evenVBand="0" w:oddHBand="1" w:evenHBand="0" w:firstRowFirstColumn="0" w:firstRowLastColumn="0" w:lastRowFirstColumn="0" w:lastRowLastColumn="0"/>
                  </w:pPr>
                </w:p>
              </w:tc>
            </w:tr>
            <w:tr w:rsidR="00D3320A" w14:paraId="0480FF52" w14:textId="77777777" w:rsidTr="00D3320A">
              <w:trPr>
                <w:trHeight w:val="283"/>
              </w:trPr>
              <w:tc>
                <w:tcPr>
                  <w:cnfStyle w:val="001000000000" w:firstRow="0" w:lastRow="0" w:firstColumn="1" w:lastColumn="0" w:oddVBand="0" w:evenVBand="0" w:oddHBand="0" w:evenHBand="0" w:firstRowFirstColumn="0" w:firstRowLastColumn="0" w:lastRowFirstColumn="0" w:lastRowLastColumn="0"/>
                  <w:tcW w:w="1779" w:type="dxa"/>
                  <w:noWrap/>
                  <w:hideMark/>
                </w:tcPr>
                <w:p w14:paraId="3A5C2B2B" w14:textId="77777777" w:rsidR="00D3320A" w:rsidRDefault="00D3320A" w:rsidP="00D3320A">
                  <w:pPr>
                    <w:rPr>
                      <w:color w:val="000000"/>
                      <w:sz w:val="22"/>
                      <w:szCs w:val="22"/>
                    </w:rPr>
                  </w:pPr>
                  <w:r>
                    <w:rPr>
                      <w:color w:val="000000"/>
                      <w:sz w:val="22"/>
                      <w:szCs w:val="22"/>
                    </w:rPr>
                    <w:t>NKE</w:t>
                  </w:r>
                </w:p>
              </w:tc>
              <w:tc>
                <w:tcPr>
                  <w:tcW w:w="1436" w:type="dxa"/>
                  <w:noWrap/>
                  <w:hideMark/>
                </w:tcPr>
                <w:p w14:paraId="7CF0D9C9" w14:textId="77777777" w:rsidR="00D3320A" w:rsidRDefault="00D3320A" w:rsidP="00D3320A">
                  <w:pPr>
                    <w:cnfStyle w:val="000000000000" w:firstRow="0" w:lastRow="0" w:firstColumn="0" w:lastColumn="0" w:oddVBand="0" w:evenVBand="0" w:oddHBand="0" w:evenHBand="0" w:firstRowFirstColumn="0" w:firstRowLastColumn="0" w:lastRowFirstColumn="0" w:lastRowLastColumn="0"/>
                    <w:rPr>
                      <w:color w:val="000000"/>
                      <w:sz w:val="22"/>
                      <w:szCs w:val="22"/>
                    </w:rPr>
                  </w:pPr>
                </w:p>
              </w:tc>
              <w:tc>
                <w:tcPr>
                  <w:tcW w:w="1767" w:type="dxa"/>
                  <w:noWrap/>
                  <w:hideMark/>
                </w:tcPr>
                <w:p w14:paraId="3EDFEF5A" w14:textId="77777777" w:rsidR="00D3320A" w:rsidRDefault="00D3320A" w:rsidP="00D3320A">
                  <w:pPr>
                    <w:cnfStyle w:val="000000000000" w:firstRow="0" w:lastRow="0" w:firstColumn="0" w:lastColumn="0" w:oddVBand="0" w:evenVBand="0" w:oddHBand="0" w:evenHBand="0" w:firstRowFirstColumn="0" w:firstRowLastColumn="0" w:lastRowFirstColumn="0" w:lastRowLastColumn="0"/>
                  </w:pPr>
                </w:p>
              </w:tc>
              <w:tc>
                <w:tcPr>
                  <w:tcW w:w="808" w:type="dxa"/>
                  <w:noWrap/>
                  <w:hideMark/>
                </w:tcPr>
                <w:p w14:paraId="2FEE28F0" w14:textId="77777777" w:rsidR="00D3320A" w:rsidRDefault="00D3320A" w:rsidP="00D3320A">
                  <w:pPr>
                    <w:cnfStyle w:val="000000000000" w:firstRow="0" w:lastRow="0" w:firstColumn="0" w:lastColumn="0" w:oddVBand="0" w:evenVBand="0" w:oddHBand="0" w:evenHBand="0" w:firstRowFirstColumn="0" w:firstRowLastColumn="0" w:lastRowFirstColumn="0" w:lastRowLastColumn="0"/>
                  </w:pPr>
                </w:p>
              </w:tc>
              <w:tc>
                <w:tcPr>
                  <w:tcW w:w="1610" w:type="dxa"/>
                  <w:noWrap/>
                  <w:hideMark/>
                </w:tcPr>
                <w:p w14:paraId="5EA53F79" w14:textId="77777777" w:rsidR="00D3320A" w:rsidRDefault="00D3320A" w:rsidP="00D3320A">
                  <w:pPr>
                    <w:cnfStyle w:val="000000000000" w:firstRow="0" w:lastRow="0" w:firstColumn="0" w:lastColumn="0" w:oddVBand="0" w:evenVBand="0" w:oddHBand="0" w:evenHBand="0" w:firstRowFirstColumn="0" w:firstRowLastColumn="0" w:lastRowFirstColumn="0" w:lastRowLastColumn="0"/>
                  </w:pPr>
                </w:p>
              </w:tc>
            </w:tr>
            <w:tr w:rsidR="00D3320A" w14:paraId="4A984D34" w14:textId="77777777" w:rsidTr="00D3320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779" w:type="dxa"/>
                  <w:noWrap/>
                  <w:hideMark/>
                </w:tcPr>
                <w:p w14:paraId="63CF91A7" w14:textId="77777777" w:rsidR="00D3320A" w:rsidRDefault="00D3320A" w:rsidP="00D3320A">
                  <w:pPr>
                    <w:rPr>
                      <w:color w:val="000000"/>
                      <w:sz w:val="22"/>
                      <w:szCs w:val="22"/>
                    </w:rPr>
                  </w:pPr>
                  <w:r>
                    <w:rPr>
                      <w:color w:val="000000"/>
                      <w:sz w:val="22"/>
                      <w:szCs w:val="22"/>
                    </w:rPr>
                    <w:t>[Your Stock]</w:t>
                  </w:r>
                </w:p>
              </w:tc>
              <w:tc>
                <w:tcPr>
                  <w:tcW w:w="1436" w:type="dxa"/>
                  <w:noWrap/>
                  <w:hideMark/>
                </w:tcPr>
                <w:p w14:paraId="2D139B98" w14:textId="77777777" w:rsidR="00D3320A" w:rsidRDefault="00D3320A" w:rsidP="00D3320A">
                  <w:pPr>
                    <w:cnfStyle w:val="000000100000" w:firstRow="0" w:lastRow="0" w:firstColumn="0" w:lastColumn="0" w:oddVBand="0" w:evenVBand="0" w:oddHBand="1" w:evenHBand="0" w:firstRowFirstColumn="0" w:firstRowLastColumn="0" w:lastRowFirstColumn="0" w:lastRowLastColumn="0"/>
                    <w:rPr>
                      <w:color w:val="000000"/>
                      <w:sz w:val="22"/>
                      <w:szCs w:val="22"/>
                    </w:rPr>
                  </w:pPr>
                </w:p>
              </w:tc>
              <w:tc>
                <w:tcPr>
                  <w:tcW w:w="1767" w:type="dxa"/>
                  <w:noWrap/>
                  <w:hideMark/>
                </w:tcPr>
                <w:p w14:paraId="6444ED95" w14:textId="77777777" w:rsidR="00D3320A" w:rsidRDefault="00D3320A" w:rsidP="00D3320A">
                  <w:pPr>
                    <w:cnfStyle w:val="000000100000" w:firstRow="0" w:lastRow="0" w:firstColumn="0" w:lastColumn="0" w:oddVBand="0" w:evenVBand="0" w:oddHBand="1" w:evenHBand="0" w:firstRowFirstColumn="0" w:firstRowLastColumn="0" w:lastRowFirstColumn="0" w:lastRowLastColumn="0"/>
                  </w:pPr>
                </w:p>
              </w:tc>
              <w:tc>
                <w:tcPr>
                  <w:tcW w:w="808" w:type="dxa"/>
                  <w:noWrap/>
                  <w:hideMark/>
                </w:tcPr>
                <w:p w14:paraId="435B6564" w14:textId="77777777" w:rsidR="00D3320A" w:rsidRDefault="00D3320A" w:rsidP="00D3320A">
                  <w:pPr>
                    <w:cnfStyle w:val="000000100000" w:firstRow="0" w:lastRow="0" w:firstColumn="0" w:lastColumn="0" w:oddVBand="0" w:evenVBand="0" w:oddHBand="1" w:evenHBand="0" w:firstRowFirstColumn="0" w:firstRowLastColumn="0" w:lastRowFirstColumn="0" w:lastRowLastColumn="0"/>
                  </w:pPr>
                </w:p>
              </w:tc>
              <w:tc>
                <w:tcPr>
                  <w:tcW w:w="1610" w:type="dxa"/>
                  <w:noWrap/>
                  <w:hideMark/>
                </w:tcPr>
                <w:p w14:paraId="244D7543" w14:textId="77777777" w:rsidR="00D3320A" w:rsidRDefault="00D3320A" w:rsidP="00D3320A">
                  <w:pPr>
                    <w:cnfStyle w:val="000000100000" w:firstRow="0" w:lastRow="0" w:firstColumn="0" w:lastColumn="0" w:oddVBand="0" w:evenVBand="0" w:oddHBand="1" w:evenHBand="0" w:firstRowFirstColumn="0" w:firstRowLastColumn="0" w:lastRowFirstColumn="0" w:lastRowLastColumn="0"/>
                  </w:pPr>
                </w:p>
              </w:tc>
            </w:tr>
          </w:tbl>
          <w:p w14:paraId="215A710F" w14:textId="77777777" w:rsidR="00D3320A" w:rsidRDefault="00D3320A" w:rsidP="007F7DA2">
            <w:pPr>
              <w:pStyle w:val="PGPText"/>
            </w:pPr>
          </w:p>
          <w:p w14:paraId="4C1995DF" w14:textId="77777777" w:rsidR="00203571" w:rsidRPr="002F6248" w:rsidRDefault="00203571" w:rsidP="007F7DA2">
            <w:pPr>
              <w:pStyle w:val="LGPTableHeaderText"/>
              <w:rPr>
                <w:color w:val="FF0000"/>
              </w:rPr>
            </w:pPr>
          </w:p>
        </w:tc>
      </w:tr>
    </w:tbl>
    <w:p w14:paraId="7C161652" w14:textId="73C21C3A" w:rsidR="007F7DA2" w:rsidRDefault="007F7DA2" w:rsidP="00A1234B">
      <w:pPr>
        <w:pStyle w:val="PGPModuleContinued"/>
      </w:pPr>
    </w:p>
    <w:p w14:paraId="78C1C42B" w14:textId="77777777" w:rsidR="007F7DA2" w:rsidRDefault="007F7DA2">
      <w:pPr>
        <w:rPr>
          <w:rFonts w:ascii="Arial" w:eastAsia="Times New Roman" w:hAnsi="Arial" w:cs="Arial"/>
          <w:noProof/>
          <w:color w:val="002868"/>
          <w:kern w:val="28"/>
          <w:sz w:val="20"/>
          <w:szCs w:val="20"/>
        </w:rPr>
      </w:pPr>
      <w:r>
        <w:br w:type="page"/>
      </w:r>
    </w:p>
    <w:p w14:paraId="1AA62ABC" w14:textId="77777777" w:rsidR="00A1234B" w:rsidRDefault="00A1234B" w:rsidP="00A1234B">
      <w:pPr>
        <w:pStyle w:val="PGPModuleContinued"/>
      </w:pPr>
    </w:p>
    <w:tbl>
      <w:tblPr>
        <w:tblW w:w="10525" w:type="dxa"/>
        <w:tblLayout w:type="fixed"/>
        <w:tblCellMar>
          <w:left w:w="115" w:type="dxa"/>
          <w:right w:w="115" w:type="dxa"/>
        </w:tblCellMar>
        <w:tblLook w:val="01E0" w:firstRow="1" w:lastRow="1" w:firstColumn="1" w:lastColumn="1" w:noHBand="0" w:noVBand="0"/>
      </w:tblPr>
      <w:tblGrid>
        <w:gridCol w:w="17"/>
        <w:gridCol w:w="361"/>
        <w:gridCol w:w="77"/>
        <w:gridCol w:w="1263"/>
        <w:gridCol w:w="8754"/>
        <w:gridCol w:w="53"/>
      </w:tblGrid>
      <w:tr w:rsidR="00A1234B" w:rsidRPr="007026C6" w14:paraId="58EA9729" w14:textId="77777777" w:rsidTr="0054777D">
        <w:trPr>
          <w:tblHeader/>
        </w:trPr>
        <w:tc>
          <w:tcPr>
            <w:tcW w:w="10525" w:type="dxa"/>
            <w:gridSpan w:val="6"/>
            <w:tcBorders>
              <w:top w:val="nil"/>
              <w:left w:val="nil"/>
              <w:bottom w:val="nil"/>
              <w:right w:val="nil"/>
            </w:tcBorders>
          </w:tcPr>
          <w:p w14:paraId="76634212" w14:textId="77777777" w:rsidR="00A1234B" w:rsidRPr="00E449A2" w:rsidRDefault="00A1234B" w:rsidP="00A1234B">
            <w:pPr>
              <w:pStyle w:val="PGPLessonName"/>
            </w:pPr>
            <w:bookmarkStart w:id="12" w:name="_Toc522515050"/>
            <w:r>
              <w:t>Exercise: "How Is the Valuation Method Likely to Change?"</w:t>
            </w:r>
            <w:bookmarkEnd w:id="12"/>
          </w:p>
        </w:tc>
      </w:tr>
      <w:tr w:rsidR="0054777D" w:rsidRPr="00EA5933" w14:paraId="060E6D41" w14:textId="77777777" w:rsidTr="0054777D">
        <w:tblPrEx>
          <w:tblCellMar>
            <w:left w:w="108" w:type="dxa"/>
            <w:right w:w="108" w:type="dxa"/>
          </w:tblCellMar>
          <w:tblLook w:val="0000" w:firstRow="0" w:lastRow="0" w:firstColumn="0" w:lastColumn="0" w:noHBand="0" w:noVBand="0"/>
        </w:tblPrEx>
        <w:trPr>
          <w:gridBefore w:val="1"/>
          <w:gridAfter w:val="1"/>
          <w:wBefore w:w="17" w:type="dxa"/>
          <w:wAfter w:w="53" w:type="dxa"/>
          <w:cantSplit/>
        </w:trPr>
        <w:tc>
          <w:tcPr>
            <w:tcW w:w="1701" w:type="dxa"/>
            <w:gridSpan w:val="3"/>
          </w:tcPr>
          <w:p w14:paraId="642FB39C" w14:textId="77777777" w:rsidR="0054777D" w:rsidRPr="007465E3" w:rsidRDefault="0054777D" w:rsidP="00234656">
            <w:pPr>
              <w:pStyle w:val="zLGPIconHandouts"/>
            </w:pPr>
            <w:r>
              <w:rPr>
                <w:noProof/>
              </w:rPr>
              <w:drawing>
                <wp:inline distT="0" distB="0" distL="0" distR="0" wp14:anchorId="728217E0" wp14:editId="03DACE3C">
                  <wp:extent cx="658368" cy="658368"/>
                  <wp:effectExtent l="0" t="0" r="8890" b="8890"/>
                  <wp:docPr id="5" name="Picture 5" descr="Description: Handouts Content Block Ic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58368" cy="658368"/>
                          </a:xfrm>
                          <a:prstGeom prst="rect">
                            <a:avLst/>
                          </a:prstGeom>
                        </pic:spPr>
                      </pic:pic>
                    </a:graphicData>
                  </a:graphic>
                </wp:inline>
              </w:drawing>
            </w:r>
          </w:p>
        </w:tc>
        <w:tc>
          <w:tcPr>
            <w:tcW w:w="8754" w:type="dxa"/>
            <w:tcBorders>
              <w:top w:val="single" w:sz="6" w:space="0" w:color="808080"/>
              <w:bottom w:val="single" w:sz="6" w:space="0" w:color="808080"/>
            </w:tcBorders>
          </w:tcPr>
          <w:p w14:paraId="150A5DC3" w14:textId="77777777" w:rsidR="0054777D" w:rsidRPr="00767181" w:rsidRDefault="0054777D" w:rsidP="00234656">
            <w:pPr>
              <w:pStyle w:val="PGPTitle"/>
            </w:pPr>
            <w:r w:rsidRPr="00767181">
              <w:t xml:space="preserve">Instructions for the </w:t>
            </w:r>
            <w:r>
              <w:t>exercise “How Is the Valuation Method Likely to Change?”</w:t>
            </w:r>
            <w:r w:rsidRPr="00767181">
              <w:t>:</w:t>
            </w:r>
          </w:p>
          <w:p w14:paraId="49BBBF81" w14:textId="77777777" w:rsidR="0054777D" w:rsidRDefault="0054777D" w:rsidP="00234656">
            <w:pPr>
              <w:pStyle w:val="PGPBullet1"/>
            </w:pPr>
            <w:r>
              <w:t xml:space="preserve">Using “change in valuation method” as the </w:t>
            </w:r>
            <w:r w:rsidRPr="0054777D">
              <w:rPr>
                <w:b/>
              </w:rPr>
              <w:t>primary</w:t>
            </w:r>
            <w:r>
              <w:t xml:space="preserve"> basis for a stock call is often not successful and so it should be used sparingly. Therefore, the purpose of this exercise is to reinforce those relatively infrequent times when changing the valuation method is justifiable and may allow the analysts to have a unique stock call that generates alpha</w:t>
            </w:r>
          </w:p>
          <w:p w14:paraId="42AEA482" w14:textId="77777777" w:rsidR="0054777D" w:rsidRDefault="0054777D" w:rsidP="00234656">
            <w:pPr>
              <w:pStyle w:val="PGPBullet1"/>
            </w:pPr>
            <w:r>
              <w:t>The table that follows contains scenarios when the valuation method is potentially going to change for a sector</w:t>
            </w:r>
          </w:p>
          <w:p w14:paraId="40E9F79A" w14:textId="77777777" w:rsidR="0054777D" w:rsidRDefault="0054777D" w:rsidP="00234656">
            <w:pPr>
              <w:pStyle w:val="PGPBullet1"/>
            </w:pPr>
            <w:r>
              <w:t>Read Column #1 and then estimate in:</w:t>
            </w:r>
          </w:p>
          <w:p w14:paraId="6ACCA9C2" w14:textId="77777777" w:rsidR="0054777D" w:rsidRDefault="0054777D" w:rsidP="00234656">
            <w:pPr>
              <w:pStyle w:val="PGPBullet2"/>
            </w:pPr>
            <w:r>
              <w:t xml:space="preserve">Column #2: </w:t>
            </w:r>
            <w:r w:rsidRPr="00BB3F2E">
              <w:t xml:space="preserve">How </w:t>
            </w:r>
            <w:r>
              <w:t>is the</w:t>
            </w:r>
            <w:r w:rsidRPr="00BB3F2E">
              <w:t xml:space="preserve"> valuation method likely to change?</w:t>
            </w:r>
            <w:r>
              <w:t xml:space="preserve"> To help, we have provided the current valuation method</w:t>
            </w:r>
          </w:p>
          <w:p w14:paraId="48995703" w14:textId="77777777" w:rsidR="0054777D" w:rsidRDefault="0054777D" w:rsidP="00234656">
            <w:pPr>
              <w:pStyle w:val="PGPBullet2"/>
            </w:pPr>
            <w:r>
              <w:t xml:space="preserve">Columns #3: </w:t>
            </w:r>
            <w:r w:rsidRPr="00BB3F2E">
              <w:t xml:space="preserve">How is the market’s </w:t>
            </w:r>
            <w:r>
              <w:t xml:space="preserve">overall </w:t>
            </w:r>
            <w:r w:rsidRPr="00BB3F2E">
              <w:t>philosophy towards valuation likely to change</w:t>
            </w:r>
            <w:r>
              <w:t>?</w:t>
            </w:r>
          </w:p>
          <w:p w14:paraId="3DABD858" w14:textId="3377752A" w:rsidR="0054777D" w:rsidRDefault="0054777D" w:rsidP="00234656">
            <w:pPr>
              <w:pStyle w:val="PGPBullet1"/>
            </w:pPr>
            <w:r>
              <w:t>You may want to use the flow chart (provided on the next page) to review the most common valuation methods</w:t>
            </w:r>
          </w:p>
          <w:p w14:paraId="04978209" w14:textId="77777777" w:rsidR="0054777D" w:rsidRDefault="0054777D" w:rsidP="00234656">
            <w:pPr>
              <w:pStyle w:val="PGPBullet1"/>
            </w:pPr>
            <w:r>
              <w:t>The scenarios include sector-specific dynamics and get progressively more difficult and so do not become frustrated if you cannot respond to all of the scenarios</w:t>
            </w:r>
          </w:p>
          <w:p w14:paraId="4364537C" w14:textId="77777777" w:rsidR="0054777D" w:rsidRPr="00767181" w:rsidRDefault="0054777D" w:rsidP="00234656">
            <w:pPr>
              <w:pStyle w:val="PGPBullet1"/>
            </w:pPr>
            <w:r>
              <w:t>When you have completed the table, continue to the next page that contains our “ideal” answer key. If you have an answer not in the answer key, check with the workshop facilitator because there may be additional valid answers</w:t>
            </w:r>
          </w:p>
          <w:p w14:paraId="7AE38912" w14:textId="77777777" w:rsidR="0054777D" w:rsidRPr="009667C5" w:rsidRDefault="0054777D" w:rsidP="00234656">
            <w:pPr>
              <w:pStyle w:val="PGPTitle"/>
            </w:pPr>
            <w:r>
              <w:t xml:space="preserve"> </w:t>
            </w:r>
          </w:p>
        </w:tc>
      </w:tr>
      <w:tr w:rsidR="0054777D" w:rsidRPr="002F6248" w14:paraId="7A07266D" w14:textId="77777777" w:rsidTr="0054777D">
        <w:tblPrEx>
          <w:tblCellMar>
            <w:left w:w="108" w:type="dxa"/>
            <w:right w:w="108" w:type="dxa"/>
          </w:tblCellMar>
          <w:tblLook w:val="0000" w:firstRow="0" w:lastRow="0" w:firstColumn="0" w:lastColumn="0" w:noHBand="0" w:noVBand="0"/>
        </w:tblPrEx>
        <w:trPr>
          <w:gridBefore w:val="1"/>
          <w:gridAfter w:val="1"/>
          <w:wBefore w:w="17" w:type="dxa"/>
          <w:wAfter w:w="53" w:type="dxa"/>
          <w:cantSplit/>
          <w:trHeight w:val="13968"/>
          <w:hidden/>
        </w:trPr>
        <w:tc>
          <w:tcPr>
            <w:tcW w:w="438" w:type="dxa"/>
            <w:gridSpan w:val="2"/>
            <w:shd w:val="clear" w:color="auto" w:fill="auto"/>
          </w:tcPr>
          <w:p w14:paraId="248C2A8F" w14:textId="77777777" w:rsidR="0054777D" w:rsidRPr="002F6248" w:rsidRDefault="0054777D" w:rsidP="00234656">
            <w:pPr>
              <w:pStyle w:val="zLGPIconExtractHandout"/>
              <w:rPr>
                <w:color w:val="FF0000"/>
              </w:rPr>
            </w:pPr>
            <w:r w:rsidRPr="002F6248">
              <w:rPr>
                <w:color w:val="FF0000"/>
              </w:rPr>
              <w:t>z</w:t>
            </w:r>
          </w:p>
        </w:tc>
        <w:tc>
          <w:tcPr>
            <w:tcW w:w="10017" w:type="dxa"/>
            <w:gridSpan w:val="2"/>
          </w:tcPr>
          <w:p w14:paraId="30498811" w14:textId="7EECCFAD" w:rsidR="0054777D" w:rsidRPr="002F6248" w:rsidRDefault="0054777D" w:rsidP="00234656">
            <w:pPr>
              <w:pStyle w:val="PGPTitle"/>
            </w:pPr>
            <w:r>
              <w:t>Valuation Flow Chart</w:t>
            </w:r>
          </w:p>
          <w:p w14:paraId="706E262C" w14:textId="2AB31DB6" w:rsidR="0054777D" w:rsidRDefault="00D73EBC" w:rsidP="00234656">
            <w:pPr>
              <w:pStyle w:val="PGPText"/>
            </w:pPr>
            <w:r>
              <w:rPr>
                <w:noProof/>
              </w:rPr>
              <w:drawing>
                <wp:inline distT="0" distB="0" distL="0" distR="0" wp14:anchorId="3487A968" wp14:editId="7A1A5495">
                  <wp:extent cx="7648135" cy="6251322"/>
                  <wp:effectExtent l="0" t="6350" r="3810" b="3810"/>
                  <wp:docPr id="6" name="Picture 1">
                    <a:extLst xmlns:a="http://schemas.openxmlformats.org/drawingml/2006/main">
                      <a:ext uri="{FF2B5EF4-FFF2-40B4-BE49-F238E27FC236}">
                        <a16:creationId xmlns:a16="http://schemas.microsoft.com/office/drawing/2014/main" id="{4A818D6E-397A-4BA0-AA27-C3892FDFB4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4A818D6E-397A-4BA0-AA27-C3892FDFB453}"/>
                              </a:ext>
                            </a:extLst>
                          </pic:cNvPr>
                          <pic:cNvPicPr>
                            <a:picLocks noChangeAspect="1"/>
                          </pic:cNvPicPr>
                        </pic:nvPicPr>
                        <pic:blipFill>
                          <a:blip r:embed="rId20"/>
                          <a:stretch>
                            <a:fillRect/>
                          </a:stretch>
                        </pic:blipFill>
                        <pic:spPr>
                          <a:xfrm rot="16200000">
                            <a:off x="0" y="0"/>
                            <a:ext cx="7663189" cy="6263627"/>
                          </a:xfrm>
                          <a:prstGeom prst="rect">
                            <a:avLst/>
                          </a:prstGeom>
                        </pic:spPr>
                      </pic:pic>
                    </a:graphicData>
                  </a:graphic>
                </wp:inline>
              </w:drawing>
            </w:r>
          </w:p>
          <w:p w14:paraId="4ADC21BD" w14:textId="77777777" w:rsidR="0054777D" w:rsidRPr="002F6248" w:rsidRDefault="0054777D" w:rsidP="0054777D">
            <w:pPr>
              <w:pStyle w:val="LGPTableHeaderText"/>
              <w:rPr>
                <w:color w:val="FF0000"/>
              </w:rPr>
            </w:pPr>
          </w:p>
        </w:tc>
      </w:tr>
      <w:tr w:rsidR="00A1234B" w:rsidRPr="002F6248" w14:paraId="47FB0EA7" w14:textId="77777777" w:rsidTr="0054777D">
        <w:tblPrEx>
          <w:tblCellMar>
            <w:left w:w="108" w:type="dxa"/>
            <w:right w:w="108" w:type="dxa"/>
          </w:tblCellMar>
          <w:tblLook w:val="0000" w:firstRow="0" w:lastRow="0" w:firstColumn="0" w:lastColumn="0" w:noHBand="0" w:noVBand="0"/>
        </w:tblPrEx>
        <w:trPr>
          <w:gridBefore w:val="1"/>
          <w:gridAfter w:val="1"/>
          <w:wBefore w:w="17" w:type="dxa"/>
          <w:wAfter w:w="53" w:type="dxa"/>
          <w:cantSplit/>
          <w:trHeight w:val="300"/>
          <w:hidden/>
        </w:trPr>
        <w:tc>
          <w:tcPr>
            <w:tcW w:w="438" w:type="dxa"/>
            <w:gridSpan w:val="2"/>
            <w:shd w:val="clear" w:color="auto" w:fill="auto"/>
          </w:tcPr>
          <w:p w14:paraId="26D414EE" w14:textId="77777777" w:rsidR="00A1234B" w:rsidRPr="002F6248" w:rsidRDefault="00A1234B" w:rsidP="00A1234B">
            <w:pPr>
              <w:pStyle w:val="zLGPIconExtractHandout"/>
              <w:rPr>
                <w:color w:val="FF0000"/>
              </w:rPr>
            </w:pPr>
            <w:r w:rsidRPr="002F6248">
              <w:rPr>
                <w:color w:val="FF0000"/>
              </w:rPr>
              <w:t>z</w:t>
            </w:r>
          </w:p>
        </w:tc>
        <w:tc>
          <w:tcPr>
            <w:tcW w:w="10017" w:type="dxa"/>
            <w:gridSpan w:val="2"/>
          </w:tcPr>
          <w:p w14:paraId="3133BD5D" w14:textId="77777777" w:rsidR="00A1234B" w:rsidRPr="002F6248" w:rsidRDefault="00A1234B" w:rsidP="00A1234B">
            <w:pPr>
              <w:pStyle w:val="PGPTitle"/>
            </w:pPr>
            <w:r>
              <w:t>“How Is the Valuation Method Likely to Change?”</w:t>
            </w:r>
          </w:p>
          <w:tbl>
            <w:tblPr>
              <w:tblStyle w:val="AnalystSolutionsTable2"/>
              <w:tblW w:w="9504" w:type="dxa"/>
              <w:tblLayout w:type="fixed"/>
              <w:tblLook w:val="0420" w:firstRow="1" w:lastRow="0" w:firstColumn="0" w:lastColumn="0" w:noHBand="0" w:noVBand="1"/>
            </w:tblPr>
            <w:tblGrid>
              <w:gridCol w:w="3456"/>
              <w:gridCol w:w="3024"/>
              <w:gridCol w:w="3024"/>
            </w:tblGrid>
            <w:tr w:rsidR="00A1234B" w:rsidRPr="008666D5" w14:paraId="4196FCB0" w14:textId="77777777" w:rsidTr="00A1234B">
              <w:trPr>
                <w:cnfStyle w:val="100000000000" w:firstRow="1" w:lastRow="0" w:firstColumn="0" w:lastColumn="0" w:oddVBand="0" w:evenVBand="0" w:oddHBand="0" w:evenHBand="0" w:firstRowFirstColumn="0" w:firstRowLastColumn="0" w:lastRowFirstColumn="0" w:lastRowLastColumn="0"/>
              </w:trPr>
              <w:tc>
                <w:tcPr>
                  <w:tcW w:w="3456" w:type="dxa"/>
                </w:tcPr>
                <w:p w14:paraId="28F45687" w14:textId="77777777" w:rsidR="00A1234B" w:rsidRPr="008666D5" w:rsidRDefault="00A1234B" w:rsidP="00A1234B">
                  <w:pPr>
                    <w:pStyle w:val="LGPTableText"/>
                    <w:rPr>
                      <w:color w:val="auto"/>
                      <w:sz w:val="22"/>
                    </w:rPr>
                  </w:pPr>
                  <w:r w:rsidRPr="008666D5">
                    <w:rPr>
                      <w:color w:val="auto"/>
                      <w:sz w:val="22"/>
                    </w:rPr>
                    <w:t>Scenario</w:t>
                  </w:r>
                </w:p>
              </w:tc>
              <w:tc>
                <w:tcPr>
                  <w:tcW w:w="3024" w:type="dxa"/>
                </w:tcPr>
                <w:p w14:paraId="40A8464B" w14:textId="77777777" w:rsidR="00A1234B" w:rsidRPr="008666D5" w:rsidRDefault="00A1234B" w:rsidP="00A1234B">
                  <w:pPr>
                    <w:pStyle w:val="LGPTableText"/>
                    <w:rPr>
                      <w:color w:val="auto"/>
                      <w:sz w:val="22"/>
                    </w:rPr>
                  </w:pPr>
                  <w:r w:rsidRPr="008666D5">
                    <w:rPr>
                      <w:color w:val="auto"/>
                      <w:sz w:val="22"/>
                    </w:rPr>
                    <w:t>How is the valuation method likely to change?</w:t>
                  </w:r>
                </w:p>
              </w:tc>
              <w:tc>
                <w:tcPr>
                  <w:tcW w:w="3024" w:type="dxa"/>
                </w:tcPr>
                <w:p w14:paraId="129D8F81" w14:textId="77777777" w:rsidR="00A1234B" w:rsidRPr="008666D5" w:rsidRDefault="00A1234B" w:rsidP="00A1234B">
                  <w:pPr>
                    <w:pStyle w:val="LGPTableText"/>
                    <w:rPr>
                      <w:color w:val="auto"/>
                      <w:sz w:val="22"/>
                    </w:rPr>
                  </w:pPr>
                  <w:r w:rsidRPr="008666D5">
                    <w:rPr>
                      <w:color w:val="auto"/>
                      <w:sz w:val="22"/>
                    </w:rPr>
                    <w:t>How is the market’s philosophy towards valuation changing or likely to change?</w:t>
                  </w:r>
                </w:p>
              </w:tc>
            </w:tr>
            <w:tr w:rsidR="00A1234B" w:rsidRPr="008666D5" w14:paraId="4F70C685" w14:textId="77777777" w:rsidTr="00A1234B">
              <w:trPr>
                <w:cnfStyle w:val="000000100000" w:firstRow="0" w:lastRow="0" w:firstColumn="0" w:lastColumn="0" w:oddVBand="0" w:evenVBand="0" w:oddHBand="1" w:evenHBand="0" w:firstRowFirstColumn="0" w:firstRowLastColumn="0" w:lastRowFirstColumn="0" w:lastRowLastColumn="0"/>
                <w:trHeight w:val="1296"/>
              </w:trPr>
              <w:tc>
                <w:tcPr>
                  <w:tcW w:w="3456" w:type="dxa"/>
                </w:tcPr>
                <w:p w14:paraId="5868C7F3" w14:textId="77777777" w:rsidR="00A1234B" w:rsidRPr="008666D5" w:rsidRDefault="00A1234B" w:rsidP="00A1234B">
                  <w:pPr>
                    <w:pStyle w:val="LGPTableText"/>
                    <w:rPr>
                      <w:color w:val="auto"/>
                      <w:sz w:val="22"/>
                    </w:rPr>
                  </w:pPr>
                  <w:r w:rsidRPr="008666D5">
                    <w:rPr>
                      <w:color w:val="auto"/>
                      <w:sz w:val="22"/>
                    </w:rPr>
                    <w:t>EXAMPLE:</w:t>
                  </w:r>
                </w:p>
                <w:p w14:paraId="46CB9137" w14:textId="77777777" w:rsidR="00A1234B" w:rsidRPr="008666D5" w:rsidRDefault="00A1234B" w:rsidP="00A1234B">
                  <w:pPr>
                    <w:pStyle w:val="LGPTableText"/>
                    <w:rPr>
                      <w:color w:val="auto"/>
                      <w:sz w:val="22"/>
                    </w:rPr>
                  </w:pPr>
                </w:p>
                <w:p w14:paraId="0A8EBFF4" w14:textId="77777777" w:rsidR="00A1234B" w:rsidRPr="008666D5" w:rsidRDefault="00A1234B" w:rsidP="00A1234B">
                  <w:pPr>
                    <w:pStyle w:val="LGPTableText"/>
                    <w:rPr>
                      <w:color w:val="auto"/>
                      <w:sz w:val="22"/>
                    </w:rPr>
                  </w:pPr>
                  <w:r w:rsidRPr="008666D5">
                    <w:rPr>
                      <w:color w:val="auto"/>
                      <w:sz w:val="22"/>
                    </w:rPr>
                    <w:t>The auto sector has experienced six years of steady earnings growth</w:t>
                  </w:r>
                </w:p>
              </w:tc>
              <w:tc>
                <w:tcPr>
                  <w:tcW w:w="3024" w:type="dxa"/>
                </w:tcPr>
                <w:p w14:paraId="2166A65F" w14:textId="77777777" w:rsidR="00A1234B" w:rsidRPr="008666D5" w:rsidRDefault="00A1234B" w:rsidP="00A1234B">
                  <w:pPr>
                    <w:pStyle w:val="LGPTableText"/>
                    <w:rPr>
                      <w:color w:val="auto"/>
                      <w:sz w:val="22"/>
                    </w:rPr>
                  </w:pPr>
                  <w:r w:rsidRPr="008666D5">
                    <w:rPr>
                      <w:color w:val="auto"/>
                      <w:sz w:val="22"/>
                    </w:rPr>
                    <w:t>The typical emphasis of applying an average P/E multiple on forward earnings will likely shift to applying the same P/E multiple on “normalized” earnings, which will likely lower than current levels (due to being near the end of a business cycle)</w:t>
                  </w:r>
                </w:p>
              </w:tc>
              <w:tc>
                <w:tcPr>
                  <w:tcW w:w="3024" w:type="dxa"/>
                </w:tcPr>
                <w:p w14:paraId="7A093CDC" w14:textId="77777777" w:rsidR="00A1234B" w:rsidRPr="008666D5" w:rsidRDefault="00A1234B" w:rsidP="00A1234B">
                  <w:pPr>
                    <w:pStyle w:val="LGPTableText"/>
                    <w:rPr>
                      <w:color w:val="auto"/>
                      <w:sz w:val="22"/>
                    </w:rPr>
                  </w:pPr>
                  <w:r w:rsidRPr="008666D5">
                    <w:rPr>
                      <w:color w:val="auto"/>
                      <w:sz w:val="22"/>
                    </w:rPr>
                    <w:t>The market is likely becoming concerned that current earnings levels/growth are unsustainable and therefore investors do not want to be paying an average P/E multiple on peak earnings as there is minimal upside from there</w:t>
                  </w:r>
                </w:p>
              </w:tc>
            </w:tr>
            <w:tr w:rsidR="00A1234B" w:rsidRPr="008666D5" w14:paraId="39F23B01" w14:textId="77777777" w:rsidTr="00A1234B">
              <w:trPr>
                <w:cnfStyle w:val="000000010000" w:firstRow="0" w:lastRow="0" w:firstColumn="0" w:lastColumn="0" w:oddVBand="0" w:evenVBand="0" w:oddHBand="0" w:evenHBand="1" w:firstRowFirstColumn="0" w:firstRowLastColumn="0" w:lastRowFirstColumn="0" w:lastRowLastColumn="0"/>
                <w:trHeight w:val="1296"/>
              </w:trPr>
              <w:tc>
                <w:tcPr>
                  <w:tcW w:w="3456" w:type="dxa"/>
                </w:tcPr>
                <w:p w14:paraId="347CCD3C" w14:textId="77777777" w:rsidR="00A1234B" w:rsidRPr="008666D5" w:rsidRDefault="00A1234B" w:rsidP="00A1234B">
                  <w:pPr>
                    <w:pStyle w:val="LGPTableText"/>
                    <w:rPr>
                      <w:color w:val="auto"/>
                      <w:sz w:val="22"/>
                    </w:rPr>
                  </w:pPr>
                  <w:r w:rsidRPr="008666D5">
                    <w:rPr>
                      <w:color w:val="auto"/>
                      <w:sz w:val="22"/>
                    </w:rPr>
                    <w:t>Based on two privately-held food retailer chains merging, some market participants believe a wave of M&amp;A is about to take place</w:t>
                  </w:r>
                </w:p>
              </w:tc>
              <w:tc>
                <w:tcPr>
                  <w:tcW w:w="3024" w:type="dxa"/>
                </w:tcPr>
                <w:p w14:paraId="32DA465F" w14:textId="77777777" w:rsidR="00A1234B" w:rsidRPr="008666D5" w:rsidRDefault="00A1234B" w:rsidP="00A1234B">
                  <w:pPr>
                    <w:pStyle w:val="LGPTableText"/>
                    <w:rPr>
                      <w:color w:val="auto"/>
                      <w:sz w:val="22"/>
                    </w:rPr>
                  </w:pPr>
                  <w:r w:rsidRPr="008666D5">
                    <w:rPr>
                      <w:color w:val="auto"/>
                      <w:sz w:val="22"/>
                    </w:rPr>
                    <w:t>Prior emphasis on forward earnings or cash flows will likely shift to:</w:t>
                  </w:r>
                </w:p>
                <w:p w14:paraId="7ACA809A" w14:textId="77777777" w:rsidR="00A1234B" w:rsidRPr="008666D5" w:rsidRDefault="00A1234B" w:rsidP="00A1234B">
                  <w:pPr>
                    <w:pStyle w:val="LGPTableText"/>
                    <w:rPr>
                      <w:color w:val="auto"/>
                      <w:sz w:val="22"/>
                    </w:rPr>
                  </w:pPr>
                </w:p>
              </w:tc>
              <w:tc>
                <w:tcPr>
                  <w:tcW w:w="3024" w:type="dxa"/>
                </w:tcPr>
                <w:p w14:paraId="45B488D5" w14:textId="77777777" w:rsidR="00A1234B" w:rsidRPr="008666D5" w:rsidRDefault="00A1234B" w:rsidP="00A1234B">
                  <w:pPr>
                    <w:pStyle w:val="LGPTableText"/>
                    <w:rPr>
                      <w:color w:val="auto"/>
                      <w:sz w:val="22"/>
                    </w:rPr>
                  </w:pPr>
                </w:p>
              </w:tc>
            </w:tr>
            <w:tr w:rsidR="00A1234B" w:rsidRPr="008666D5" w14:paraId="595508B5" w14:textId="77777777" w:rsidTr="00A1234B">
              <w:trPr>
                <w:cnfStyle w:val="000000100000" w:firstRow="0" w:lastRow="0" w:firstColumn="0" w:lastColumn="0" w:oddVBand="0" w:evenVBand="0" w:oddHBand="1" w:evenHBand="0" w:firstRowFirstColumn="0" w:firstRowLastColumn="0" w:lastRowFirstColumn="0" w:lastRowLastColumn="0"/>
                <w:trHeight w:val="1296"/>
              </w:trPr>
              <w:tc>
                <w:tcPr>
                  <w:tcW w:w="3456" w:type="dxa"/>
                </w:tcPr>
                <w:p w14:paraId="1CCE7739" w14:textId="77777777" w:rsidR="00A1234B" w:rsidRPr="008666D5" w:rsidRDefault="00A1234B" w:rsidP="00A1234B">
                  <w:pPr>
                    <w:pStyle w:val="LGPTableText"/>
                    <w:rPr>
                      <w:color w:val="auto"/>
                      <w:sz w:val="22"/>
                    </w:rPr>
                  </w:pPr>
                  <w:r w:rsidRPr="008666D5">
                    <w:rPr>
                      <w:color w:val="auto"/>
                      <w:sz w:val="22"/>
                    </w:rPr>
                    <w:t>The fate of some technology companies is shifting from growth to maturity based on the potential secular shift away from PCs to tablets</w:t>
                  </w:r>
                </w:p>
              </w:tc>
              <w:tc>
                <w:tcPr>
                  <w:tcW w:w="3024" w:type="dxa"/>
                </w:tcPr>
                <w:p w14:paraId="37C081BA" w14:textId="77777777" w:rsidR="00A1234B" w:rsidRPr="008666D5" w:rsidRDefault="00A1234B" w:rsidP="00A1234B">
                  <w:pPr>
                    <w:pStyle w:val="LGPTableText"/>
                    <w:rPr>
                      <w:color w:val="auto"/>
                      <w:sz w:val="22"/>
                    </w:rPr>
                  </w:pPr>
                  <w:r w:rsidRPr="008666D5">
                    <w:rPr>
                      <w:color w:val="auto"/>
                      <w:sz w:val="22"/>
                    </w:rPr>
                    <w:t>Prior emphasis of using PEG ratios, will likely shift to:</w:t>
                  </w:r>
                </w:p>
                <w:p w14:paraId="6F3D8300" w14:textId="77777777" w:rsidR="00A1234B" w:rsidRPr="008666D5" w:rsidRDefault="00A1234B" w:rsidP="00A1234B">
                  <w:pPr>
                    <w:pStyle w:val="LGPTableText"/>
                    <w:rPr>
                      <w:color w:val="auto"/>
                      <w:sz w:val="22"/>
                    </w:rPr>
                  </w:pPr>
                </w:p>
              </w:tc>
              <w:tc>
                <w:tcPr>
                  <w:tcW w:w="3024" w:type="dxa"/>
                </w:tcPr>
                <w:p w14:paraId="25D78D50" w14:textId="77777777" w:rsidR="00A1234B" w:rsidRPr="008666D5" w:rsidRDefault="00A1234B" w:rsidP="00A1234B">
                  <w:pPr>
                    <w:pStyle w:val="LGPTableText"/>
                    <w:rPr>
                      <w:color w:val="auto"/>
                      <w:sz w:val="22"/>
                    </w:rPr>
                  </w:pPr>
                </w:p>
              </w:tc>
            </w:tr>
            <w:tr w:rsidR="00A1234B" w:rsidRPr="008666D5" w14:paraId="643B77DD" w14:textId="77777777" w:rsidTr="00A1234B">
              <w:trPr>
                <w:cnfStyle w:val="000000010000" w:firstRow="0" w:lastRow="0" w:firstColumn="0" w:lastColumn="0" w:oddVBand="0" w:evenVBand="0" w:oddHBand="0" w:evenHBand="1" w:firstRowFirstColumn="0" w:firstRowLastColumn="0" w:lastRowFirstColumn="0" w:lastRowLastColumn="0"/>
                <w:trHeight w:val="1296"/>
              </w:trPr>
              <w:tc>
                <w:tcPr>
                  <w:tcW w:w="3456" w:type="dxa"/>
                </w:tcPr>
                <w:p w14:paraId="2E3BEF02" w14:textId="77777777" w:rsidR="00A1234B" w:rsidRPr="008666D5" w:rsidRDefault="00A1234B" w:rsidP="00A1234B">
                  <w:pPr>
                    <w:pStyle w:val="LGPTableText"/>
                    <w:rPr>
                      <w:color w:val="auto"/>
                      <w:sz w:val="22"/>
                    </w:rPr>
                  </w:pPr>
                  <w:r w:rsidRPr="008666D5">
                    <w:rPr>
                      <w:color w:val="auto"/>
                      <w:sz w:val="22"/>
                    </w:rPr>
                    <w:t>The government, concerned about lack of safety standards at nuclear plants, is considering revamping regulations that would require large capital outlays by the utilities</w:t>
                  </w:r>
                </w:p>
              </w:tc>
              <w:tc>
                <w:tcPr>
                  <w:tcW w:w="3024" w:type="dxa"/>
                </w:tcPr>
                <w:p w14:paraId="4C4CDEBE" w14:textId="77777777" w:rsidR="00A1234B" w:rsidRPr="008666D5" w:rsidRDefault="00A1234B" w:rsidP="00A1234B">
                  <w:pPr>
                    <w:pStyle w:val="LGPTableText"/>
                    <w:rPr>
                      <w:color w:val="auto"/>
                      <w:sz w:val="22"/>
                    </w:rPr>
                  </w:pPr>
                  <w:r w:rsidRPr="008666D5">
                    <w:rPr>
                      <w:color w:val="auto"/>
                      <w:sz w:val="22"/>
                    </w:rPr>
                    <w:t>Prior emphasis on dividend yields, will likely shift to:</w:t>
                  </w:r>
                </w:p>
              </w:tc>
              <w:tc>
                <w:tcPr>
                  <w:tcW w:w="3024" w:type="dxa"/>
                </w:tcPr>
                <w:p w14:paraId="3C09EFA6" w14:textId="77777777" w:rsidR="00A1234B" w:rsidRPr="008666D5" w:rsidRDefault="00A1234B" w:rsidP="00A1234B">
                  <w:pPr>
                    <w:pStyle w:val="LGPTableText"/>
                    <w:rPr>
                      <w:color w:val="auto"/>
                      <w:sz w:val="22"/>
                    </w:rPr>
                  </w:pPr>
                </w:p>
              </w:tc>
            </w:tr>
            <w:tr w:rsidR="0054777D" w:rsidRPr="008666D5" w14:paraId="4C5E67AA" w14:textId="77777777" w:rsidTr="00234656">
              <w:trPr>
                <w:cnfStyle w:val="000000100000" w:firstRow="0" w:lastRow="0" w:firstColumn="0" w:lastColumn="0" w:oddVBand="0" w:evenVBand="0" w:oddHBand="1" w:evenHBand="0" w:firstRowFirstColumn="0" w:firstRowLastColumn="0" w:lastRowFirstColumn="0" w:lastRowLastColumn="0"/>
                <w:trHeight w:val="1296"/>
              </w:trPr>
              <w:tc>
                <w:tcPr>
                  <w:tcW w:w="3456" w:type="dxa"/>
                </w:tcPr>
                <w:p w14:paraId="593C800A" w14:textId="77777777" w:rsidR="0054777D" w:rsidRPr="008666D5" w:rsidRDefault="0054777D" w:rsidP="00234656">
                  <w:pPr>
                    <w:pStyle w:val="LGPTableText"/>
                    <w:rPr>
                      <w:color w:val="auto"/>
                      <w:sz w:val="22"/>
                    </w:rPr>
                  </w:pPr>
                  <w:r w:rsidRPr="008666D5">
                    <w:rPr>
                      <w:color w:val="auto"/>
                      <w:sz w:val="22"/>
                    </w:rPr>
                    <w:t>The shift to reading news online is causing print-based publishers to fail</w:t>
                  </w:r>
                </w:p>
              </w:tc>
              <w:tc>
                <w:tcPr>
                  <w:tcW w:w="3024" w:type="dxa"/>
                </w:tcPr>
                <w:p w14:paraId="0108E337" w14:textId="77777777" w:rsidR="0054777D" w:rsidRPr="008666D5" w:rsidRDefault="0054777D" w:rsidP="00234656">
                  <w:pPr>
                    <w:pStyle w:val="LGPTableText"/>
                    <w:rPr>
                      <w:color w:val="auto"/>
                      <w:sz w:val="22"/>
                    </w:rPr>
                  </w:pPr>
                  <w:r w:rsidRPr="008666D5">
                    <w:rPr>
                      <w:color w:val="auto"/>
                      <w:sz w:val="22"/>
                    </w:rPr>
                    <w:t>Prior emphasis on P/E likely to shift to:</w:t>
                  </w:r>
                </w:p>
              </w:tc>
              <w:tc>
                <w:tcPr>
                  <w:tcW w:w="3024" w:type="dxa"/>
                </w:tcPr>
                <w:p w14:paraId="4D0177D1" w14:textId="77777777" w:rsidR="0054777D" w:rsidRPr="008666D5" w:rsidRDefault="0054777D" w:rsidP="00234656">
                  <w:pPr>
                    <w:pStyle w:val="LGPTableText"/>
                    <w:rPr>
                      <w:color w:val="auto"/>
                      <w:sz w:val="22"/>
                    </w:rPr>
                  </w:pPr>
                </w:p>
              </w:tc>
            </w:tr>
            <w:tr w:rsidR="00A1234B" w:rsidRPr="008666D5" w14:paraId="3F6D801C" w14:textId="77777777" w:rsidTr="00A1234B">
              <w:trPr>
                <w:cnfStyle w:val="000000010000" w:firstRow="0" w:lastRow="0" w:firstColumn="0" w:lastColumn="0" w:oddVBand="0" w:evenVBand="0" w:oddHBand="0" w:evenHBand="1" w:firstRowFirstColumn="0" w:firstRowLastColumn="0" w:lastRowFirstColumn="0" w:lastRowLastColumn="0"/>
                <w:trHeight w:val="1296"/>
              </w:trPr>
              <w:tc>
                <w:tcPr>
                  <w:tcW w:w="3456" w:type="dxa"/>
                </w:tcPr>
                <w:p w14:paraId="58723AD7" w14:textId="77777777" w:rsidR="00A1234B" w:rsidRPr="008666D5" w:rsidRDefault="00A1234B" w:rsidP="00A1234B">
                  <w:pPr>
                    <w:pStyle w:val="LGPTableText"/>
                    <w:rPr>
                      <w:color w:val="auto"/>
                      <w:sz w:val="22"/>
                    </w:rPr>
                  </w:pPr>
                  <w:r w:rsidRPr="008666D5">
                    <w:rPr>
                      <w:color w:val="auto"/>
                      <w:sz w:val="22"/>
                    </w:rPr>
                    <w:t>Energy companies are not replenishing their oil and gas reserves at historical levels</w:t>
                  </w:r>
                </w:p>
              </w:tc>
              <w:tc>
                <w:tcPr>
                  <w:tcW w:w="3024" w:type="dxa"/>
                </w:tcPr>
                <w:p w14:paraId="314836FA" w14:textId="77777777" w:rsidR="00A1234B" w:rsidRPr="008666D5" w:rsidRDefault="00A1234B" w:rsidP="00A1234B">
                  <w:pPr>
                    <w:pStyle w:val="LGPTableText"/>
                    <w:rPr>
                      <w:color w:val="auto"/>
                      <w:sz w:val="22"/>
                    </w:rPr>
                  </w:pPr>
                  <w:r w:rsidRPr="008666D5">
                    <w:rPr>
                      <w:color w:val="auto"/>
                      <w:sz w:val="22"/>
                    </w:rPr>
                    <w:t>Prior emphasis on free cash flow will likely shift to:</w:t>
                  </w:r>
                </w:p>
              </w:tc>
              <w:tc>
                <w:tcPr>
                  <w:tcW w:w="3024" w:type="dxa"/>
                </w:tcPr>
                <w:p w14:paraId="3A71EBBD" w14:textId="77777777" w:rsidR="00A1234B" w:rsidRPr="008666D5" w:rsidRDefault="00A1234B" w:rsidP="00A1234B">
                  <w:pPr>
                    <w:pStyle w:val="LGPTableText"/>
                    <w:rPr>
                      <w:color w:val="auto"/>
                      <w:sz w:val="22"/>
                    </w:rPr>
                  </w:pPr>
                </w:p>
              </w:tc>
            </w:tr>
          </w:tbl>
          <w:p w14:paraId="5C8060B9" w14:textId="77777777" w:rsidR="00A1234B" w:rsidRDefault="00A1234B" w:rsidP="00A1234B">
            <w:pPr>
              <w:pStyle w:val="PGPText"/>
            </w:pPr>
          </w:p>
          <w:p w14:paraId="440B9045" w14:textId="77777777" w:rsidR="00A1234B" w:rsidRDefault="00A1234B" w:rsidP="00A1234B">
            <w:pPr>
              <w:pStyle w:val="LGPTableHeaderText"/>
            </w:pPr>
            <w:r>
              <w:t>After completing the table above, check your answers with the table that follows</w:t>
            </w:r>
          </w:p>
          <w:p w14:paraId="0AAA7299" w14:textId="77777777" w:rsidR="00A1234B" w:rsidRPr="002F6248" w:rsidRDefault="00A1234B" w:rsidP="00A1234B">
            <w:pPr>
              <w:pStyle w:val="PGPText"/>
              <w:rPr>
                <w:color w:val="FF0000"/>
                <w:sz w:val="20"/>
              </w:rPr>
            </w:pPr>
          </w:p>
        </w:tc>
      </w:tr>
      <w:tr w:rsidR="00A1234B" w:rsidRPr="002F6248" w14:paraId="0A9866FF" w14:textId="77777777" w:rsidTr="0054777D">
        <w:tblPrEx>
          <w:tblCellMar>
            <w:left w:w="108" w:type="dxa"/>
            <w:right w:w="108" w:type="dxa"/>
          </w:tblCellMar>
          <w:tblLook w:val="0000" w:firstRow="0" w:lastRow="0" w:firstColumn="0" w:lastColumn="0" w:noHBand="0" w:noVBand="0"/>
        </w:tblPrEx>
        <w:trPr>
          <w:gridAfter w:val="1"/>
          <w:wAfter w:w="53" w:type="dxa"/>
          <w:cantSplit/>
          <w:trHeight w:val="300"/>
          <w:hidden/>
        </w:trPr>
        <w:tc>
          <w:tcPr>
            <w:tcW w:w="378" w:type="dxa"/>
            <w:gridSpan w:val="2"/>
            <w:shd w:val="clear" w:color="auto" w:fill="auto"/>
          </w:tcPr>
          <w:p w14:paraId="056E09EB" w14:textId="77777777" w:rsidR="00A1234B" w:rsidRPr="002F6248" w:rsidRDefault="00A1234B" w:rsidP="00A1234B">
            <w:pPr>
              <w:pStyle w:val="zLGPIconExtractHandout"/>
              <w:rPr>
                <w:color w:val="FF0000"/>
              </w:rPr>
            </w:pPr>
            <w:r w:rsidRPr="002F6248">
              <w:rPr>
                <w:color w:val="FF0000"/>
              </w:rPr>
              <w:t>z</w:t>
            </w:r>
          </w:p>
        </w:tc>
        <w:tc>
          <w:tcPr>
            <w:tcW w:w="10094" w:type="dxa"/>
            <w:gridSpan w:val="3"/>
          </w:tcPr>
          <w:p w14:paraId="697F2967" w14:textId="77777777" w:rsidR="00A1234B" w:rsidRPr="002F6248" w:rsidRDefault="00A1234B" w:rsidP="00A1234B">
            <w:pPr>
              <w:pStyle w:val="PGPTitle"/>
            </w:pPr>
            <w:r>
              <w:t>“Ideal” Answer Key to “How Is the Valuation Method Likely to Change?” (there may be other valid answers not included below)</w:t>
            </w:r>
          </w:p>
          <w:tbl>
            <w:tblPr>
              <w:tblStyle w:val="AnalystSolutionsTable2"/>
              <w:tblW w:w="9936" w:type="dxa"/>
              <w:tblLayout w:type="fixed"/>
              <w:tblLook w:val="0420" w:firstRow="1" w:lastRow="0" w:firstColumn="0" w:lastColumn="0" w:noHBand="0" w:noVBand="1"/>
            </w:tblPr>
            <w:tblGrid>
              <w:gridCol w:w="3024"/>
              <w:gridCol w:w="3456"/>
              <w:gridCol w:w="3456"/>
            </w:tblGrid>
            <w:tr w:rsidR="00A1234B" w:rsidRPr="008666D5" w14:paraId="73025445" w14:textId="77777777" w:rsidTr="00A1234B">
              <w:trPr>
                <w:cnfStyle w:val="100000000000" w:firstRow="1" w:lastRow="0" w:firstColumn="0" w:lastColumn="0" w:oddVBand="0" w:evenVBand="0" w:oddHBand="0" w:evenHBand="0" w:firstRowFirstColumn="0" w:firstRowLastColumn="0" w:lastRowFirstColumn="0" w:lastRowLastColumn="0"/>
              </w:trPr>
              <w:tc>
                <w:tcPr>
                  <w:tcW w:w="3024" w:type="dxa"/>
                </w:tcPr>
                <w:p w14:paraId="4E6434A0" w14:textId="77777777" w:rsidR="00A1234B" w:rsidRPr="008666D5" w:rsidRDefault="00A1234B" w:rsidP="00A1234B">
                  <w:pPr>
                    <w:pStyle w:val="LGPTableText"/>
                    <w:rPr>
                      <w:color w:val="auto"/>
                      <w:sz w:val="22"/>
                    </w:rPr>
                  </w:pPr>
                  <w:r w:rsidRPr="008666D5">
                    <w:rPr>
                      <w:color w:val="auto"/>
                      <w:sz w:val="22"/>
                    </w:rPr>
                    <w:t>Scenario</w:t>
                  </w:r>
                </w:p>
              </w:tc>
              <w:tc>
                <w:tcPr>
                  <w:tcW w:w="3456" w:type="dxa"/>
                </w:tcPr>
                <w:p w14:paraId="7543C0A7" w14:textId="77777777" w:rsidR="00A1234B" w:rsidRPr="008666D5" w:rsidRDefault="00A1234B" w:rsidP="00A1234B">
                  <w:pPr>
                    <w:pStyle w:val="LGPTableText"/>
                    <w:rPr>
                      <w:color w:val="auto"/>
                      <w:sz w:val="22"/>
                    </w:rPr>
                  </w:pPr>
                  <w:r w:rsidRPr="008666D5">
                    <w:rPr>
                      <w:color w:val="auto"/>
                      <w:sz w:val="22"/>
                    </w:rPr>
                    <w:t>How is the valuation method likely to change?</w:t>
                  </w:r>
                </w:p>
              </w:tc>
              <w:tc>
                <w:tcPr>
                  <w:tcW w:w="3456" w:type="dxa"/>
                </w:tcPr>
                <w:p w14:paraId="4342C167" w14:textId="77777777" w:rsidR="00A1234B" w:rsidRPr="008666D5" w:rsidRDefault="00A1234B" w:rsidP="00A1234B">
                  <w:pPr>
                    <w:pStyle w:val="LGPTableText"/>
                    <w:rPr>
                      <w:color w:val="auto"/>
                      <w:sz w:val="22"/>
                    </w:rPr>
                  </w:pPr>
                  <w:r w:rsidRPr="008666D5">
                    <w:rPr>
                      <w:color w:val="auto"/>
                      <w:sz w:val="22"/>
                    </w:rPr>
                    <w:t>How is the market’s philosophy towards valuation changing or likely to change?</w:t>
                  </w:r>
                </w:p>
              </w:tc>
            </w:tr>
            <w:tr w:rsidR="00A1234B" w:rsidRPr="008666D5" w14:paraId="72D8EBC3" w14:textId="77777777" w:rsidTr="00A1234B">
              <w:trPr>
                <w:cnfStyle w:val="000000100000" w:firstRow="0" w:lastRow="0" w:firstColumn="0" w:lastColumn="0" w:oddVBand="0" w:evenVBand="0" w:oddHBand="1" w:evenHBand="0" w:firstRowFirstColumn="0" w:firstRowLastColumn="0" w:lastRowFirstColumn="0" w:lastRowLastColumn="0"/>
              </w:trPr>
              <w:tc>
                <w:tcPr>
                  <w:tcW w:w="3024" w:type="dxa"/>
                </w:tcPr>
                <w:p w14:paraId="0342FEF8" w14:textId="77777777" w:rsidR="00A1234B" w:rsidRPr="008666D5" w:rsidRDefault="00A1234B" w:rsidP="00A1234B">
                  <w:pPr>
                    <w:pStyle w:val="LGPTableText"/>
                    <w:rPr>
                      <w:color w:val="auto"/>
                      <w:sz w:val="22"/>
                    </w:rPr>
                  </w:pPr>
                  <w:r w:rsidRPr="008666D5">
                    <w:rPr>
                      <w:color w:val="auto"/>
                      <w:sz w:val="22"/>
                    </w:rPr>
                    <w:t>Based on two privately-held food retailer chains merging, some market participants believe a wave of M&amp;A is about to take place</w:t>
                  </w:r>
                </w:p>
              </w:tc>
              <w:tc>
                <w:tcPr>
                  <w:tcW w:w="3456" w:type="dxa"/>
                </w:tcPr>
                <w:p w14:paraId="3C3C2E5C" w14:textId="77777777" w:rsidR="00A1234B" w:rsidRPr="008666D5" w:rsidRDefault="00A1234B" w:rsidP="00A1234B">
                  <w:pPr>
                    <w:pStyle w:val="LGPTableText"/>
                    <w:rPr>
                      <w:color w:val="auto"/>
                      <w:sz w:val="22"/>
                    </w:rPr>
                  </w:pPr>
                  <w:r w:rsidRPr="008666D5">
                    <w:rPr>
                      <w:color w:val="auto"/>
                      <w:sz w:val="22"/>
                    </w:rPr>
                    <w:t>Prior emphasis on forward earnings or cash flows will likely shift to take-out multiples for target companies.</w:t>
                  </w:r>
                </w:p>
              </w:tc>
              <w:tc>
                <w:tcPr>
                  <w:tcW w:w="3456" w:type="dxa"/>
                </w:tcPr>
                <w:p w14:paraId="6BCB5717" w14:textId="77777777" w:rsidR="00A1234B" w:rsidRPr="008666D5" w:rsidRDefault="00A1234B" w:rsidP="00A1234B">
                  <w:pPr>
                    <w:pStyle w:val="LGPTableText"/>
                    <w:rPr>
                      <w:color w:val="auto"/>
                      <w:sz w:val="22"/>
                    </w:rPr>
                  </w:pPr>
                  <w:r w:rsidRPr="008666D5">
                    <w:rPr>
                      <w:color w:val="auto"/>
                      <w:sz w:val="22"/>
                    </w:rPr>
                    <w:t>Traditionally looking at stocks relative to one another or their past will likely shift to one that includes control premiums.  Also, industry consolidation could lead to better returns and cash flows.</w:t>
                  </w:r>
                </w:p>
              </w:tc>
            </w:tr>
            <w:tr w:rsidR="00A1234B" w:rsidRPr="008666D5" w14:paraId="5A47E7EB" w14:textId="77777777" w:rsidTr="00A1234B">
              <w:trPr>
                <w:cnfStyle w:val="000000010000" w:firstRow="0" w:lastRow="0" w:firstColumn="0" w:lastColumn="0" w:oddVBand="0" w:evenVBand="0" w:oddHBand="0" w:evenHBand="1" w:firstRowFirstColumn="0" w:firstRowLastColumn="0" w:lastRowFirstColumn="0" w:lastRowLastColumn="0"/>
              </w:trPr>
              <w:tc>
                <w:tcPr>
                  <w:tcW w:w="3024" w:type="dxa"/>
                </w:tcPr>
                <w:p w14:paraId="06D992F3" w14:textId="77777777" w:rsidR="00A1234B" w:rsidRPr="008666D5" w:rsidRDefault="00A1234B" w:rsidP="00A1234B">
                  <w:pPr>
                    <w:pStyle w:val="LGPTableText"/>
                    <w:rPr>
                      <w:color w:val="auto"/>
                      <w:sz w:val="22"/>
                    </w:rPr>
                  </w:pPr>
                  <w:r w:rsidRPr="008666D5">
                    <w:rPr>
                      <w:color w:val="auto"/>
                      <w:sz w:val="22"/>
                    </w:rPr>
                    <w:t>The fate of some technology companies is shifting from growth to maturity based on the potential secular shift away from PCs to tablets</w:t>
                  </w:r>
                </w:p>
              </w:tc>
              <w:tc>
                <w:tcPr>
                  <w:tcW w:w="3456" w:type="dxa"/>
                </w:tcPr>
                <w:p w14:paraId="63E73889" w14:textId="77777777" w:rsidR="00A1234B" w:rsidRPr="008666D5" w:rsidRDefault="00A1234B" w:rsidP="00A1234B">
                  <w:pPr>
                    <w:pStyle w:val="LGPTableText"/>
                    <w:rPr>
                      <w:color w:val="auto"/>
                      <w:sz w:val="22"/>
                    </w:rPr>
                  </w:pPr>
                  <w:r w:rsidRPr="008666D5">
                    <w:rPr>
                      <w:color w:val="auto"/>
                      <w:sz w:val="22"/>
                    </w:rPr>
                    <w:t>Prior emphasis of using PEG ratios, will likely shift to normalized P/E or FCF</w:t>
                  </w:r>
                </w:p>
              </w:tc>
              <w:tc>
                <w:tcPr>
                  <w:tcW w:w="3456" w:type="dxa"/>
                </w:tcPr>
                <w:p w14:paraId="3870CBD1" w14:textId="77777777" w:rsidR="00A1234B" w:rsidRPr="008666D5" w:rsidRDefault="00A1234B" w:rsidP="00A1234B">
                  <w:pPr>
                    <w:pStyle w:val="LGPTableText"/>
                    <w:rPr>
                      <w:color w:val="auto"/>
                      <w:sz w:val="22"/>
                    </w:rPr>
                  </w:pPr>
                  <w:r w:rsidRPr="008666D5">
                    <w:rPr>
                      <w:color w:val="auto"/>
                      <w:sz w:val="22"/>
                    </w:rPr>
                    <w:t>Slower growth rates likely shift focus from growth to identify the company’s free cash flow available for shareholders</w:t>
                  </w:r>
                </w:p>
              </w:tc>
            </w:tr>
            <w:tr w:rsidR="00A1234B" w:rsidRPr="008666D5" w14:paraId="631FDCD7" w14:textId="77777777" w:rsidTr="00A1234B">
              <w:trPr>
                <w:cnfStyle w:val="000000100000" w:firstRow="0" w:lastRow="0" w:firstColumn="0" w:lastColumn="0" w:oddVBand="0" w:evenVBand="0" w:oddHBand="1" w:evenHBand="0" w:firstRowFirstColumn="0" w:firstRowLastColumn="0" w:lastRowFirstColumn="0" w:lastRowLastColumn="0"/>
              </w:trPr>
              <w:tc>
                <w:tcPr>
                  <w:tcW w:w="3024" w:type="dxa"/>
                </w:tcPr>
                <w:p w14:paraId="1398F7CB" w14:textId="77777777" w:rsidR="00A1234B" w:rsidRPr="008666D5" w:rsidRDefault="00A1234B" w:rsidP="00A1234B">
                  <w:pPr>
                    <w:pStyle w:val="LGPTableText"/>
                    <w:rPr>
                      <w:color w:val="auto"/>
                      <w:sz w:val="22"/>
                    </w:rPr>
                  </w:pPr>
                  <w:r w:rsidRPr="008666D5">
                    <w:rPr>
                      <w:color w:val="auto"/>
                      <w:sz w:val="22"/>
                    </w:rPr>
                    <w:t>The government, concerned about lack of safety standards at nuclear plants, is considering revamping regulations that would require large capital outlays by the utilities</w:t>
                  </w:r>
                </w:p>
              </w:tc>
              <w:tc>
                <w:tcPr>
                  <w:tcW w:w="3456" w:type="dxa"/>
                </w:tcPr>
                <w:p w14:paraId="6E66DCEB" w14:textId="77777777" w:rsidR="00A1234B" w:rsidRPr="008666D5" w:rsidRDefault="00A1234B" w:rsidP="00A1234B">
                  <w:pPr>
                    <w:pStyle w:val="LGPTableText"/>
                    <w:rPr>
                      <w:color w:val="auto"/>
                      <w:sz w:val="22"/>
                    </w:rPr>
                  </w:pPr>
                  <w:r w:rsidRPr="008666D5">
                    <w:rPr>
                      <w:color w:val="auto"/>
                      <w:sz w:val="22"/>
                    </w:rPr>
                    <w:t>Prior emphasis on dividend yields, will likely shift to free cash flows, especially if capital expenditures rise enough to cause the companies to cut their dividends (or reduce their payout ratio)</w:t>
                  </w:r>
                </w:p>
              </w:tc>
              <w:tc>
                <w:tcPr>
                  <w:tcW w:w="3456" w:type="dxa"/>
                </w:tcPr>
                <w:p w14:paraId="7B3609B8" w14:textId="77777777" w:rsidR="00A1234B" w:rsidRPr="008666D5" w:rsidRDefault="00A1234B" w:rsidP="00A1234B">
                  <w:pPr>
                    <w:pStyle w:val="LGPTableText"/>
                    <w:rPr>
                      <w:color w:val="auto"/>
                      <w:sz w:val="22"/>
                    </w:rPr>
                  </w:pPr>
                  <w:r w:rsidRPr="008666D5">
                    <w:rPr>
                      <w:color w:val="auto"/>
                      <w:sz w:val="22"/>
                    </w:rPr>
                    <w:t>Larger uses of cash to comply with regulations will likely hurt dividends</w:t>
                  </w:r>
                </w:p>
              </w:tc>
            </w:tr>
            <w:tr w:rsidR="0054777D" w:rsidRPr="008666D5" w14:paraId="38859010" w14:textId="77777777" w:rsidTr="00234656">
              <w:trPr>
                <w:cnfStyle w:val="000000010000" w:firstRow="0" w:lastRow="0" w:firstColumn="0" w:lastColumn="0" w:oddVBand="0" w:evenVBand="0" w:oddHBand="0" w:evenHBand="1" w:firstRowFirstColumn="0" w:firstRowLastColumn="0" w:lastRowFirstColumn="0" w:lastRowLastColumn="0"/>
              </w:trPr>
              <w:tc>
                <w:tcPr>
                  <w:tcW w:w="3024" w:type="dxa"/>
                </w:tcPr>
                <w:p w14:paraId="3C040CD4" w14:textId="77777777" w:rsidR="0054777D" w:rsidRPr="008666D5" w:rsidRDefault="0054777D" w:rsidP="00234656">
                  <w:pPr>
                    <w:pStyle w:val="LGPTableText"/>
                    <w:rPr>
                      <w:color w:val="auto"/>
                      <w:sz w:val="22"/>
                    </w:rPr>
                  </w:pPr>
                  <w:r w:rsidRPr="008666D5">
                    <w:rPr>
                      <w:color w:val="auto"/>
                      <w:sz w:val="22"/>
                    </w:rPr>
                    <w:t>The shift to reading news online is causing print-based publishers to fail</w:t>
                  </w:r>
                </w:p>
              </w:tc>
              <w:tc>
                <w:tcPr>
                  <w:tcW w:w="3456" w:type="dxa"/>
                </w:tcPr>
                <w:p w14:paraId="026D002E" w14:textId="77777777" w:rsidR="0054777D" w:rsidRPr="008666D5" w:rsidRDefault="0054777D" w:rsidP="00234656">
                  <w:pPr>
                    <w:pStyle w:val="LGPTableText"/>
                    <w:rPr>
                      <w:color w:val="auto"/>
                      <w:sz w:val="22"/>
                    </w:rPr>
                  </w:pPr>
                  <w:r w:rsidRPr="008666D5">
                    <w:rPr>
                      <w:color w:val="auto"/>
                      <w:sz w:val="22"/>
                    </w:rPr>
                    <w:t>Prior emphasis on P/E likely to shift to company’s ability to repay interest such as a minimum coverage ratio</w:t>
                  </w:r>
                </w:p>
              </w:tc>
              <w:tc>
                <w:tcPr>
                  <w:tcW w:w="3456" w:type="dxa"/>
                </w:tcPr>
                <w:p w14:paraId="2AAC8C0D" w14:textId="77777777" w:rsidR="0054777D" w:rsidRPr="008666D5" w:rsidRDefault="0054777D" w:rsidP="00234656">
                  <w:pPr>
                    <w:pStyle w:val="LGPTableText"/>
                    <w:rPr>
                      <w:color w:val="auto"/>
                      <w:sz w:val="22"/>
                    </w:rPr>
                  </w:pPr>
                  <w:r w:rsidRPr="008666D5">
                    <w:rPr>
                      <w:color w:val="auto"/>
                      <w:sz w:val="22"/>
                    </w:rPr>
                    <w:t>A concern about insolvency is going to shift the focus from P/E to a company’s ability to get financing or merge</w:t>
                  </w:r>
                </w:p>
              </w:tc>
            </w:tr>
            <w:tr w:rsidR="00A1234B" w:rsidRPr="008666D5" w14:paraId="3042AC51" w14:textId="77777777" w:rsidTr="00A1234B">
              <w:trPr>
                <w:cnfStyle w:val="000000100000" w:firstRow="0" w:lastRow="0" w:firstColumn="0" w:lastColumn="0" w:oddVBand="0" w:evenVBand="0" w:oddHBand="1" w:evenHBand="0" w:firstRowFirstColumn="0" w:firstRowLastColumn="0" w:lastRowFirstColumn="0" w:lastRowLastColumn="0"/>
              </w:trPr>
              <w:tc>
                <w:tcPr>
                  <w:tcW w:w="3024" w:type="dxa"/>
                </w:tcPr>
                <w:p w14:paraId="58680DD4" w14:textId="77777777" w:rsidR="00A1234B" w:rsidRPr="008666D5" w:rsidRDefault="00A1234B" w:rsidP="00A1234B">
                  <w:pPr>
                    <w:pStyle w:val="LGPTableText"/>
                    <w:rPr>
                      <w:color w:val="auto"/>
                      <w:sz w:val="22"/>
                    </w:rPr>
                  </w:pPr>
                  <w:r w:rsidRPr="008666D5">
                    <w:rPr>
                      <w:color w:val="auto"/>
                      <w:sz w:val="22"/>
                    </w:rPr>
                    <w:t>Energy companies are not replenishing their oil and gas reserves at historical levels</w:t>
                  </w:r>
                </w:p>
              </w:tc>
              <w:tc>
                <w:tcPr>
                  <w:tcW w:w="3456" w:type="dxa"/>
                </w:tcPr>
                <w:p w14:paraId="2AE7632C" w14:textId="77777777" w:rsidR="00A1234B" w:rsidRPr="008666D5" w:rsidRDefault="00A1234B" w:rsidP="00A1234B">
                  <w:pPr>
                    <w:pStyle w:val="LGPTableText"/>
                    <w:rPr>
                      <w:color w:val="auto"/>
                      <w:sz w:val="22"/>
                    </w:rPr>
                  </w:pPr>
                  <w:r w:rsidRPr="008666D5">
                    <w:rPr>
                      <w:color w:val="auto"/>
                      <w:sz w:val="22"/>
                    </w:rPr>
                    <w:t>Prior emphasis on free cash flow will likely shift to NAV (net asset value)</w:t>
                  </w:r>
                </w:p>
              </w:tc>
              <w:tc>
                <w:tcPr>
                  <w:tcW w:w="3456" w:type="dxa"/>
                </w:tcPr>
                <w:p w14:paraId="09D44AB5" w14:textId="77777777" w:rsidR="00A1234B" w:rsidRPr="008666D5" w:rsidRDefault="00A1234B" w:rsidP="00A1234B">
                  <w:pPr>
                    <w:pStyle w:val="LGPTableText"/>
                    <w:rPr>
                      <w:color w:val="auto"/>
                      <w:sz w:val="22"/>
                    </w:rPr>
                  </w:pPr>
                  <w:r w:rsidRPr="008666D5">
                    <w:rPr>
                      <w:color w:val="auto"/>
                      <w:sz w:val="22"/>
                    </w:rPr>
                    <w:t>The market will likely become more concerned with the companies’ ability to generate future free cash flows (beyond the current or next period) based on the net asset value of their reserves</w:t>
                  </w:r>
                </w:p>
              </w:tc>
            </w:tr>
          </w:tbl>
          <w:p w14:paraId="09C5F6C4" w14:textId="77777777" w:rsidR="00A1234B" w:rsidRPr="002F6248" w:rsidRDefault="00A1234B" w:rsidP="00A1234B">
            <w:pPr>
              <w:pStyle w:val="PGPText"/>
              <w:rPr>
                <w:color w:val="FF0000"/>
                <w:sz w:val="20"/>
              </w:rPr>
            </w:pPr>
          </w:p>
        </w:tc>
      </w:tr>
    </w:tbl>
    <w:p w14:paraId="3CFD4031" w14:textId="77777777" w:rsidR="00A1234B" w:rsidRDefault="00A1234B" w:rsidP="00FF7835">
      <w:pPr>
        <w:pStyle w:val="PGPText"/>
      </w:pPr>
    </w:p>
    <w:p w14:paraId="474B8429" w14:textId="77777777" w:rsidR="007E172B" w:rsidRDefault="007E172B">
      <w:pPr>
        <w:rPr>
          <w:rFonts w:ascii="Arial" w:eastAsia="Times New Roman" w:hAnsi="Arial" w:cs="Arial"/>
          <w:color w:val="002868"/>
          <w:sz w:val="24"/>
          <w:szCs w:val="20"/>
        </w:rPr>
      </w:pPr>
      <w:r>
        <w:br w:type="page"/>
      </w:r>
    </w:p>
    <w:p w14:paraId="3719EACB" w14:textId="77777777" w:rsidR="007E172B" w:rsidRDefault="007E172B" w:rsidP="00323C23">
      <w:pPr>
        <w:pStyle w:val="PGPText"/>
      </w:pPr>
    </w:p>
    <w:p w14:paraId="785135AD" w14:textId="77777777" w:rsidR="007E172B" w:rsidRDefault="007E172B" w:rsidP="00323C23">
      <w:pPr>
        <w:pStyle w:val="PGPModuleName"/>
      </w:pPr>
      <w:bookmarkStart w:id="13" w:name="_Toc522515051"/>
      <w:r>
        <w:t>Step 2: Historical &amp; Current Data Review</w:t>
      </w:r>
      <w:bookmarkEnd w:id="13"/>
    </w:p>
    <w:tbl>
      <w:tblPr>
        <w:tblW w:w="10512" w:type="dxa"/>
        <w:tblLayout w:type="fixed"/>
        <w:tblLook w:val="01E0" w:firstRow="1" w:lastRow="1" w:firstColumn="1" w:lastColumn="1" w:noHBand="0" w:noVBand="0"/>
      </w:tblPr>
      <w:tblGrid>
        <w:gridCol w:w="378"/>
        <w:gridCol w:w="10094"/>
        <w:gridCol w:w="40"/>
      </w:tblGrid>
      <w:tr w:rsidR="00E54903" w:rsidRPr="00F009D2" w14:paraId="105FED02" w14:textId="77777777" w:rsidTr="00E54903">
        <w:trPr>
          <w:cantSplit/>
          <w:tblHeader/>
        </w:trPr>
        <w:tc>
          <w:tcPr>
            <w:tcW w:w="10512" w:type="dxa"/>
            <w:gridSpan w:val="3"/>
          </w:tcPr>
          <w:p w14:paraId="43402F35" w14:textId="3327D3C4" w:rsidR="00E54903" w:rsidRPr="00F009D2" w:rsidRDefault="00E54903" w:rsidP="00EC02AD">
            <w:pPr>
              <w:pStyle w:val="PGPLessonName"/>
            </w:pPr>
            <w:r>
              <w:br w:type="page"/>
            </w:r>
            <w:bookmarkStart w:id="14" w:name="_Toc522515052"/>
            <w:r w:rsidR="00130094">
              <w:t>Flowchart</w:t>
            </w:r>
            <w:bookmarkEnd w:id="14"/>
          </w:p>
        </w:tc>
      </w:tr>
      <w:tr w:rsidR="00E54903" w:rsidRPr="002F6248" w14:paraId="0568773B" w14:textId="77777777" w:rsidTr="00E54903">
        <w:tblPrEx>
          <w:tblLook w:val="0000" w:firstRow="0" w:lastRow="0" w:firstColumn="0" w:lastColumn="0" w:noHBand="0" w:noVBand="0"/>
        </w:tblPrEx>
        <w:trPr>
          <w:gridAfter w:val="1"/>
          <w:wAfter w:w="40" w:type="dxa"/>
          <w:cantSplit/>
          <w:trHeight w:val="300"/>
          <w:hidden/>
        </w:trPr>
        <w:tc>
          <w:tcPr>
            <w:tcW w:w="378" w:type="dxa"/>
            <w:shd w:val="clear" w:color="auto" w:fill="auto"/>
          </w:tcPr>
          <w:p w14:paraId="3A87E113" w14:textId="77777777" w:rsidR="00E54903" w:rsidRPr="002F6248" w:rsidRDefault="00E54903" w:rsidP="00EC02AD">
            <w:pPr>
              <w:pStyle w:val="zLGPIconExtractHandout"/>
              <w:rPr>
                <w:color w:val="FF0000"/>
              </w:rPr>
            </w:pPr>
            <w:r w:rsidRPr="002F6248">
              <w:rPr>
                <w:color w:val="FF0000"/>
              </w:rPr>
              <w:t>z</w:t>
            </w:r>
          </w:p>
        </w:tc>
        <w:tc>
          <w:tcPr>
            <w:tcW w:w="10094" w:type="dxa"/>
          </w:tcPr>
          <w:p w14:paraId="09D26C73" w14:textId="000BB850" w:rsidR="00E54903" w:rsidRPr="002F6248" w:rsidRDefault="00130094" w:rsidP="00EC02AD">
            <w:pPr>
              <w:pStyle w:val="PGPTitle"/>
            </w:pPr>
            <w:r>
              <w:rPr>
                <w:noProof/>
              </w:rPr>
              <w:drawing>
                <wp:inline distT="0" distB="0" distL="0" distR="0" wp14:anchorId="5CAA9187" wp14:editId="6B60568C">
                  <wp:extent cx="5970692" cy="748965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xhibit.png"/>
                          <pic:cNvPicPr/>
                        </pic:nvPicPr>
                        <pic:blipFill>
                          <a:blip r:embed="rId21"/>
                          <a:stretch>
                            <a:fillRect/>
                          </a:stretch>
                        </pic:blipFill>
                        <pic:spPr>
                          <a:xfrm>
                            <a:off x="0" y="0"/>
                            <a:ext cx="5975195" cy="7495307"/>
                          </a:xfrm>
                          <a:prstGeom prst="rect">
                            <a:avLst/>
                          </a:prstGeom>
                        </pic:spPr>
                      </pic:pic>
                    </a:graphicData>
                  </a:graphic>
                </wp:inline>
              </w:drawing>
            </w:r>
          </w:p>
          <w:p w14:paraId="0582C912" w14:textId="77777777" w:rsidR="00E54903" w:rsidRPr="002F6248" w:rsidRDefault="00E54903" w:rsidP="00EC02AD">
            <w:pPr>
              <w:pStyle w:val="PGPText"/>
              <w:rPr>
                <w:color w:val="FF0000"/>
                <w:sz w:val="20"/>
              </w:rPr>
            </w:pPr>
          </w:p>
        </w:tc>
      </w:tr>
    </w:tbl>
    <w:p w14:paraId="32228BC2" w14:textId="77777777" w:rsidR="00E54903" w:rsidRDefault="00E54903">
      <w:pPr>
        <w:rPr>
          <w:b/>
        </w:rPr>
      </w:pPr>
    </w:p>
    <w:p w14:paraId="42DAEDF7" w14:textId="77777777" w:rsidR="00E54903" w:rsidRDefault="00E54903">
      <w:pPr>
        <w:rPr>
          <w:b/>
        </w:rPr>
      </w:pPr>
      <w:r>
        <w:rPr>
          <w:b/>
        </w:rPr>
        <w:br w:type="page"/>
      </w:r>
    </w:p>
    <w:p w14:paraId="4BCEADC3" w14:textId="77777777" w:rsidR="00E54903" w:rsidRDefault="00E54903" w:rsidP="00E54903">
      <w:pPr>
        <w:pStyle w:val="PGPModuleContinued"/>
      </w:pPr>
    </w:p>
    <w:tbl>
      <w:tblPr>
        <w:tblW w:w="0" w:type="auto"/>
        <w:tblLayout w:type="fixed"/>
        <w:tblCellMar>
          <w:left w:w="115" w:type="dxa"/>
          <w:right w:w="115" w:type="dxa"/>
        </w:tblCellMar>
        <w:tblLook w:val="01E0" w:firstRow="1" w:lastRow="1" w:firstColumn="1" w:lastColumn="1" w:noHBand="0" w:noVBand="0"/>
      </w:tblPr>
      <w:tblGrid>
        <w:gridCol w:w="378"/>
        <w:gridCol w:w="58"/>
        <w:gridCol w:w="1294"/>
        <w:gridCol w:w="8742"/>
        <w:gridCol w:w="40"/>
        <w:gridCol w:w="7"/>
      </w:tblGrid>
      <w:tr w:rsidR="00E54903" w:rsidRPr="007026C6" w14:paraId="6773345D" w14:textId="77777777" w:rsidTr="00EC02AD">
        <w:trPr>
          <w:tblHeader/>
        </w:trPr>
        <w:tc>
          <w:tcPr>
            <w:tcW w:w="10512" w:type="dxa"/>
            <w:gridSpan w:val="6"/>
            <w:tcBorders>
              <w:top w:val="nil"/>
              <w:left w:val="nil"/>
              <w:bottom w:val="nil"/>
              <w:right w:val="nil"/>
            </w:tcBorders>
          </w:tcPr>
          <w:p w14:paraId="52ECF4AB" w14:textId="77777777" w:rsidR="00E54903" w:rsidRPr="00E449A2" w:rsidRDefault="00E54903" w:rsidP="00EC02AD">
            <w:pPr>
              <w:pStyle w:val="PGPLessonName"/>
            </w:pPr>
            <w:r>
              <w:br w:type="page"/>
            </w:r>
            <w:bookmarkStart w:id="15" w:name="_Toc522515053"/>
            <w:r>
              <w:t>Exercise: "Stock or Sector Influences?"</w:t>
            </w:r>
            <w:bookmarkEnd w:id="15"/>
          </w:p>
        </w:tc>
      </w:tr>
      <w:tr w:rsidR="00E54903" w:rsidRPr="00EA5933" w14:paraId="3FB48B64" w14:textId="77777777" w:rsidTr="00EC02AD">
        <w:tblPrEx>
          <w:tblCellMar>
            <w:left w:w="108" w:type="dxa"/>
            <w:right w:w="108" w:type="dxa"/>
          </w:tblCellMar>
          <w:tblLook w:val="0000" w:firstRow="0" w:lastRow="0" w:firstColumn="0" w:lastColumn="0" w:noHBand="0" w:noVBand="0"/>
        </w:tblPrEx>
        <w:trPr>
          <w:gridAfter w:val="2"/>
          <w:wAfter w:w="40" w:type="dxa"/>
          <w:cantSplit/>
        </w:trPr>
        <w:tc>
          <w:tcPr>
            <w:tcW w:w="1730" w:type="dxa"/>
            <w:gridSpan w:val="3"/>
          </w:tcPr>
          <w:p w14:paraId="49ACB15F" w14:textId="77777777" w:rsidR="00E54903" w:rsidRPr="007465E3" w:rsidRDefault="00E54903" w:rsidP="00EC02AD">
            <w:pPr>
              <w:pStyle w:val="zLGPIconHandouts"/>
            </w:pPr>
            <w:r>
              <w:rPr>
                <w:noProof/>
              </w:rPr>
              <w:drawing>
                <wp:inline distT="0" distB="0" distL="0" distR="0" wp14:anchorId="7EB91761" wp14:editId="1DC2CDD1">
                  <wp:extent cx="658368" cy="658368"/>
                  <wp:effectExtent l="0" t="0" r="8890" b="8890"/>
                  <wp:docPr id="976" name="Picture 976" descr="Description: Handouts Content Block Ic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58368" cy="658368"/>
                          </a:xfrm>
                          <a:prstGeom prst="rect">
                            <a:avLst/>
                          </a:prstGeom>
                        </pic:spPr>
                      </pic:pic>
                    </a:graphicData>
                  </a:graphic>
                </wp:inline>
              </w:drawing>
            </w:r>
          </w:p>
        </w:tc>
        <w:tc>
          <w:tcPr>
            <w:tcW w:w="8742" w:type="dxa"/>
            <w:tcBorders>
              <w:top w:val="single" w:sz="6" w:space="0" w:color="808080"/>
              <w:bottom w:val="single" w:sz="6" w:space="0" w:color="808080"/>
            </w:tcBorders>
          </w:tcPr>
          <w:p w14:paraId="011D5E56" w14:textId="77777777" w:rsidR="00E54903" w:rsidRPr="00767181" w:rsidRDefault="00E54903" w:rsidP="00EC02AD">
            <w:pPr>
              <w:pStyle w:val="PGPTitle"/>
            </w:pPr>
            <w:r w:rsidRPr="00767181">
              <w:t xml:space="preserve">Instructions for the </w:t>
            </w:r>
            <w:r>
              <w:t>exercise “Stock or Sector Influences?”</w:t>
            </w:r>
            <w:r w:rsidRPr="00767181">
              <w:t>:</w:t>
            </w:r>
          </w:p>
          <w:p w14:paraId="5EB8AE08" w14:textId="77777777" w:rsidR="00E54903" w:rsidRDefault="00E54903" w:rsidP="00EC02AD">
            <w:pPr>
              <w:pStyle w:val="PGPBullet1"/>
            </w:pPr>
            <w:r>
              <w:t>For this exercise, recall this equation:</w:t>
            </w:r>
          </w:p>
          <w:tbl>
            <w:tblPr>
              <w:tblW w:w="6948" w:type="dxa"/>
              <w:tblInd w:w="633" w:type="dxa"/>
              <w:tblLayout w:type="fixed"/>
              <w:tblCellMar>
                <w:left w:w="79" w:type="dxa"/>
                <w:right w:w="79" w:type="dxa"/>
              </w:tblCellMar>
              <w:tblLook w:val="0000" w:firstRow="0" w:lastRow="0" w:firstColumn="0" w:lastColumn="0" w:noHBand="0" w:noVBand="0"/>
            </w:tblPr>
            <w:tblGrid>
              <w:gridCol w:w="2124"/>
              <w:gridCol w:w="288"/>
              <w:gridCol w:w="2124"/>
              <w:gridCol w:w="288"/>
              <w:gridCol w:w="2124"/>
            </w:tblGrid>
            <w:tr w:rsidR="00E54903" w:rsidRPr="00880316" w14:paraId="71A12FCD" w14:textId="77777777" w:rsidTr="00EC02AD">
              <w:trPr>
                <w:cantSplit/>
              </w:trPr>
              <w:tc>
                <w:tcPr>
                  <w:tcW w:w="2124" w:type="dxa"/>
                  <w:vAlign w:val="center"/>
                </w:tcPr>
                <w:p w14:paraId="6DF949DD" w14:textId="77777777" w:rsidR="00E54903" w:rsidRPr="00880316" w:rsidRDefault="00E54903" w:rsidP="00EC02AD">
                  <w:pPr>
                    <w:pStyle w:val="LGPTableText"/>
                    <w:jc w:val="center"/>
                    <w:rPr>
                      <w:sz w:val="22"/>
                    </w:rPr>
                  </w:pPr>
                  <w:r w:rsidRPr="00880316">
                    <w:rPr>
                      <w:sz w:val="22"/>
                    </w:rPr>
                    <w:t>Stock’s P/E relative to index</w:t>
                  </w:r>
                </w:p>
              </w:tc>
              <w:tc>
                <w:tcPr>
                  <w:tcW w:w="288" w:type="dxa"/>
                  <w:vAlign w:val="center"/>
                </w:tcPr>
                <w:p w14:paraId="0F938A3D" w14:textId="77777777" w:rsidR="00E54903" w:rsidRPr="00880316" w:rsidRDefault="00E54903" w:rsidP="00EC02AD">
                  <w:pPr>
                    <w:pStyle w:val="LGPTableText"/>
                    <w:jc w:val="center"/>
                    <w:rPr>
                      <w:sz w:val="22"/>
                    </w:rPr>
                  </w:pPr>
                  <w:r w:rsidRPr="00880316">
                    <w:rPr>
                      <w:sz w:val="22"/>
                    </w:rPr>
                    <w:t>=</w:t>
                  </w:r>
                </w:p>
              </w:tc>
              <w:tc>
                <w:tcPr>
                  <w:tcW w:w="2124" w:type="dxa"/>
                  <w:vAlign w:val="center"/>
                </w:tcPr>
                <w:p w14:paraId="2A2B0FD1" w14:textId="77777777" w:rsidR="00E54903" w:rsidRPr="00880316" w:rsidRDefault="00E54903" w:rsidP="00EC02AD">
                  <w:pPr>
                    <w:pStyle w:val="LGPTableText"/>
                    <w:jc w:val="center"/>
                    <w:rPr>
                      <w:sz w:val="22"/>
                    </w:rPr>
                  </w:pPr>
                  <w:r w:rsidRPr="00880316">
                    <w:rPr>
                      <w:sz w:val="22"/>
                    </w:rPr>
                    <w:t>Stock’s P/E relative to sector’s</w:t>
                  </w:r>
                </w:p>
              </w:tc>
              <w:tc>
                <w:tcPr>
                  <w:tcW w:w="288" w:type="dxa"/>
                  <w:vAlign w:val="center"/>
                </w:tcPr>
                <w:p w14:paraId="510A8D9B" w14:textId="77777777" w:rsidR="00E54903" w:rsidRPr="00880316" w:rsidRDefault="00E54903" w:rsidP="00EC02AD">
                  <w:pPr>
                    <w:pStyle w:val="LGPTableText"/>
                    <w:jc w:val="center"/>
                    <w:rPr>
                      <w:sz w:val="22"/>
                    </w:rPr>
                  </w:pPr>
                  <w:r w:rsidRPr="00880316">
                    <w:rPr>
                      <w:sz w:val="22"/>
                    </w:rPr>
                    <w:t>x</w:t>
                  </w:r>
                </w:p>
              </w:tc>
              <w:tc>
                <w:tcPr>
                  <w:tcW w:w="2124" w:type="dxa"/>
                  <w:vAlign w:val="center"/>
                </w:tcPr>
                <w:p w14:paraId="1CE7547E" w14:textId="77777777" w:rsidR="00E54903" w:rsidRPr="00880316" w:rsidRDefault="00E54903" w:rsidP="00EC02AD">
                  <w:pPr>
                    <w:pStyle w:val="LGPTableText"/>
                    <w:jc w:val="center"/>
                    <w:rPr>
                      <w:sz w:val="22"/>
                    </w:rPr>
                  </w:pPr>
                  <w:r w:rsidRPr="00880316">
                    <w:rPr>
                      <w:sz w:val="22"/>
                    </w:rPr>
                    <w:t>Sector’s P/E relative to index’s</w:t>
                  </w:r>
                </w:p>
              </w:tc>
            </w:tr>
          </w:tbl>
          <w:p w14:paraId="4FB3B6FE" w14:textId="77777777" w:rsidR="00E54903" w:rsidRDefault="00E54903" w:rsidP="00EC02AD">
            <w:pPr>
              <w:pStyle w:val="PGPBullet1"/>
            </w:pPr>
            <w:r>
              <w:t xml:space="preserve">The purpose of this exercise is to determine if a </w:t>
            </w:r>
            <w:r w:rsidRPr="00D413D6">
              <w:rPr>
                <w:i/>
                <w:u w:val="single"/>
              </w:rPr>
              <w:t>stock’s</w:t>
            </w:r>
            <w:r>
              <w:t xml:space="preserve"> relative valuation to an </w:t>
            </w:r>
            <w:r w:rsidRPr="00D413D6">
              <w:rPr>
                <w:i/>
                <w:u w:val="single"/>
              </w:rPr>
              <w:t>index</w:t>
            </w:r>
            <w:r>
              <w:t xml:space="preserve"> (e.g. S&amp;P 500) is being more heavily influenced by:</w:t>
            </w:r>
          </w:p>
          <w:p w14:paraId="3C80214A" w14:textId="77777777" w:rsidR="00E54903" w:rsidRDefault="00E54903" w:rsidP="00EC02AD">
            <w:pPr>
              <w:pStyle w:val="PGPBullet2"/>
            </w:pPr>
            <w:r>
              <w:t xml:space="preserve">The </w:t>
            </w:r>
            <w:r w:rsidRPr="00F84C10">
              <w:rPr>
                <w:i/>
                <w:u w:val="single"/>
              </w:rPr>
              <w:t>stock’s</w:t>
            </w:r>
            <w:r>
              <w:t xml:space="preserve"> relative valuation to its </w:t>
            </w:r>
            <w:r w:rsidRPr="00F84C10">
              <w:rPr>
                <w:i/>
                <w:u w:val="single"/>
              </w:rPr>
              <w:t>sector</w:t>
            </w:r>
            <w:r>
              <w:t>; or</w:t>
            </w:r>
          </w:p>
          <w:p w14:paraId="1A89E6C2" w14:textId="77777777" w:rsidR="00E54903" w:rsidRDefault="00E54903" w:rsidP="00EC02AD">
            <w:pPr>
              <w:pStyle w:val="PGPBullet2"/>
            </w:pPr>
            <w:r>
              <w:t xml:space="preserve">The </w:t>
            </w:r>
            <w:r w:rsidRPr="00F84C10">
              <w:rPr>
                <w:i/>
                <w:u w:val="single"/>
              </w:rPr>
              <w:t>sector’s</w:t>
            </w:r>
            <w:r>
              <w:t xml:space="preserve"> relative valuation to a broad </w:t>
            </w:r>
            <w:r w:rsidRPr="00F84C10">
              <w:rPr>
                <w:i/>
                <w:u w:val="single"/>
              </w:rPr>
              <w:t>index</w:t>
            </w:r>
          </w:p>
          <w:p w14:paraId="37664FE8" w14:textId="77777777" w:rsidR="00E54903" w:rsidRDefault="00E54903" w:rsidP="00EC02AD">
            <w:pPr>
              <w:pStyle w:val="PGPBullet1"/>
            </w:pPr>
            <w:r>
              <w:t>In the charts that follow, each will have:</w:t>
            </w:r>
          </w:p>
          <w:p w14:paraId="6B14504B" w14:textId="77777777" w:rsidR="00E54903" w:rsidRDefault="00E54903" w:rsidP="00EC02AD">
            <w:pPr>
              <w:pStyle w:val="PGPBullet2"/>
            </w:pPr>
            <w:r>
              <w:t xml:space="preserve">The stock’s P/E ratio relative to a </w:t>
            </w:r>
            <w:r w:rsidRPr="0014400E">
              <w:rPr>
                <w:i/>
              </w:rPr>
              <w:t>broad index</w:t>
            </w:r>
            <w:r>
              <w:t xml:space="preserve"> (S&amp;P 500) as a tan line, (this is the variable that needs to be analyzed)</w:t>
            </w:r>
          </w:p>
          <w:p w14:paraId="0559455C" w14:textId="77777777" w:rsidR="00E54903" w:rsidRDefault="00E54903" w:rsidP="00EC02AD">
            <w:pPr>
              <w:pStyle w:val="PGPBullet2"/>
            </w:pPr>
            <w:r>
              <w:t xml:space="preserve">The stock’s P/E ratio relative to its </w:t>
            </w:r>
            <w:r w:rsidRPr="0014400E">
              <w:rPr>
                <w:i/>
              </w:rPr>
              <w:t>sector’s</w:t>
            </w:r>
            <w:r>
              <w:t xml:space="preserve"> P/E ratio as a light blue area chart</w:t>
            </w:r>
          </w:p>
          <w:p w14:paraId="4CC6947E" w14:textId="77777777" w:rsidR="00E54903" w:rsidRDefault="00E54903" w:rsidP="00EC02AD">
            <w:pPr>
              <w:pStyle w:val="PGPBullet2"/>
            </w:pPr>
            <w:r>
              <w:t xml:space="preserve">The </w:t>
            </w:r>
            <w:r w:rsidRPr="0014400E">
              <w:rPr>
                <w:i/>
              </w:rPr>
              <w:t>sector’s</w:t>
            </w:r>
            <w:r>
              <w:t xml:space="preserve"> P/E ratio relative to the </w:t>
            </w:r>
            <w:r w:rsidRPr="0014400E">
              <w:rPr>
                <w:i/>
              </w:rPr>
              <w:t>broad</w:t>
            </w:r>
            <w:r>
              <w:t xml:space="preserve"> </w:t>
            </w:r>
            <w:r w:rsidRPr="0014400E">
              <w:rPr>
                <w:i/>
              </w:rPr>
              <w:t>indexes’</w:t>
            </w:r>
            <w:r>
              <w:t xml:space="preserve"> as a dark blue area chart</w:t>
            </w:r>
          </w:p>
          <w:p w14:paraId="793B76D8" w14:textId="77777777" w:rsidR="00E54903" w:rsidRDefault="00E54903" w:rsidP="00EC02AD">
            <w:pPr>
              <w:pStyle w:val="PGPBullet1"/>
            </w:pPr>
            <w:r>
              <w:t>Answer the question below each chart</w:t>
            </w:r>
          </w:p>
          <w:p w14:paraId="794B2AD6" w14:textId="77777777" w:rsidR="00E54903" w:rsidRDefault="00E54903" w:rsidP="00EC02AD">
            <w:pPr>
              <w:pStyle w:val="PGPBullet2"/>
            </w:pPr>
            <w:r>
              <w:t xml:space="preserve">There will not be an answer that holds true over the </w:t>
            </w:r>
            <w:r w:rsidRPr="002C4393">
              <w:rPr>
                <w:i/>
              </w:rPr>
              <w:t>entire</w:t>
            </w:r>
            <w:r>
              <w:t xml:space="preserve"> time period and so look for the broader trends to answer the question</w:t>
            </w:r>
          </w:p>
          <w:p w14:paraId="53B74303" w14:textId="77777777" w:rsidR="00E54903" w:rsidRDefault="00E54903" w:rsidP="00EC02AD">
            <w:pPr>
              <w:pStyle w:val="PGPBullet2"/>
            </w:pPr>
            <w:r w:rsidRPr="00D77B74">
              <w:rPr>
                <w:b/>
              </w:rPr>
              <w:t xml:space="preserve">The goal is to </w:t>
            </w:r>
            <w:r>
              <w:rPr>
                <w:b/>
              </w:rPr>
              <w:t>identify</w:t>
            </w:r>
            <w:r w:rsidRPr="00D77B74">
              <w:rPr>
                <w:b/>
              </w:rPr>
              <w:t xml:space="preserve"> periods when the </w:t>
            </w:r>
            <w:r w:rsidRPr="002C4393">
              <w:rPr>
                <w:b/>
                <w:i/>
              </w:rPr>
              <w:t>stock</w:t>
            </w:r>
            <w:r w:rsidRPr="00D77B74">
              <w:rPr>
                <w:b/>
              </w:rPr>
              <w:t xml:space="preserve"> or </w:t>
            </w:r>
            <w:r w:rsidRPr="002C4393">
              <w:rPr>
                <w:b/>
                <w:i/>
              </w:rPr>
              <w:t>sector</w:t>
            </w:r>
            <w:r w:rsidRPr="00D77B74">
              <w:rPr>
                <w:b/>
              </w:rPr>
              <w:t xml:space="preserve"> are clearly driving the stock’s P/E ratio relative to an index</w:t>
            </w:r>
          </w:p>
          <w:p w14:paraId="389299E4" w14:textId="77777777" w:rsidR="00E54903" w:rsidRPr="00767181" w:rsidRDefault="00E54903" w:rsidP="00EC02AD">
            <w:pPr>
              <w:pStyle w:val="PGPText"/>
            </w:pPr>
          </w:p>
          <w:p w14:paraId="6B268476" w14:textId="77777777" w:rsidR="00E54903" w:rsidRPr="009667C5" w:rsidRDefault="00E54903" w:rsidP="00EC02AD">
            <w:pPr>
              <w:pStyle w:val="PGPText"/>
            </w:pPr>
            <w:r>
              <w:t xml:space="preserve"> </w:t>
            </w:r>
          </w:p>
        </w:tc>
      </w:tr>
      <w:tr w:rsidR="00E54903" w:rsidRPr="002F6248" w14:paraId="3DCF9048" w14:textId="77777777" w:rsidTr="00EC02AD">
        <w:tblPrEx>
          <w:tblCellMar>
            <w:left w:w="108" w:type="dxa"/>
            <w:right w:w="108" w:type="dxa"/>
          </w:tblCellMar>
          <w:tblLook w:val="0000" w:firstRow="0" w:lastRow="0" w:firstColumn="0" w:lastColumn="0" w:noHBand="0" w:noVBand="0"/>
        </w:tblPrEx>
        <w:trPr>
          <w:gridAfter w:val="2"/>
          <w:wAfter w:w="40" w:type="dxa"/>
          <w:cantSplit/>
          <w:trHeight w:val="300"/>
          <w:hidden/>
        </w:trPr>
        <w:tc>
          <w:tcPr>
            <w:tcW w:w="378" w:type="dxa"/>
            <w:shd w:val="clear" w:color="auto" w:fill="auto"/>
          </w:tcPr>
          <w:p w14:paraId="0C546428" w14:textId="77777777" w:rsidR="00E54903" w:rsidRPr="002F6248" w:rsidRDefault="00E54903" w:rsidP="00EC02AD">
            <w:pPr>
              <w:pStyle w:val="zLGPIconExtractHandout"/>
              <w:rPr>
                <w:color w:val="FF0000"/>
              </w:rPr>
            </w:pPr>
            <w:r w:rsidRPr="002F6248">
              <w:rPr>
                <w:color w:val="FF0000"/>
              </w:rPr>
              <w:t>z</w:t>
            </w:r>
          </w:p>
        </w:tc>
        <w:tc>
          <w:tcPr>
            <w:tcW w:w="10094" w:type="dxa"/>
            <w:gridSpan w:val="3"/>
          </w:tcPr>
          <w:p w14:paraId="1C930A6E" w14:textId="77777777" w:rsidR="00E54903" w:rsidRPr="002F6248" w:rsidRDefault="00E54903" w:rsidP="00EC02AD">
            <w:pPr>
              <w:pStyle w:val="PGPTitle"/>
            </w:pPr>
            <w:r>
              <w:t>Oracle (ORCL)</w:t>
            </w:r>
          </w:p>
          <w:p w14:paraId="5003E4C4" w14:textId="77777777" w:rsidR="00E54903" w:rsidRDefault="00E54903" w:rsidP="00EC02AD">
            <w:pPr>
              <w:pStyle w:val="PGPText"/>
            </w:pPr>
            <w:r>
              <w:rPr>
                <w:noProof/>
              </w:rPr>
              <w:drawing>
                <wp:inline distT="0" distB="0" distL="0" distR="0" wp14:anchorId="555E7BDA" wp14:editId="24C24B7D">
                  <wp:extent cx="6209414" cy="3954627"/>
                  <wp:effectExtent l="0" t="0" r="1270" b="8255"/>
                  <wp:docPr id="989" name="Picture 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20055" cy="3961404"/>
                          </a:xfrm>
                          <a:prstGeom prst="rect">
                            <a:avLst/>
                          </a:prstGeom>
                          <a:noFill/>
                        </pic:spPr>
                      </pic:pic>
                    </a:graphicData>
                  </a:graphic>
                </wp:inline>
              </w:drawing>
            </w:r>
          </w:p>
          <w:p w14:paraId="406C25FE" w14:textId="77777777" w:rsidR="00E54903" w:rsidRDefault="00E54903" w:rsidP="00EC02AD">
            <w:pPr>
              <w:pStyle w:val="PGPText"/>
            </w:pPr>
          </w:p>
          <w:p w14:paraId="0FFA659B" w14:textId="77777777" w:rsidR="00E54903" w:rsidRDefault="00E54903" w:rsidP="00EC02AD">
            <w:pPr>
              <w:pStyle w:val="PGPText"/>
            </w:pPr>
            <w:r>
              <w:t>During most of the time period above, which is the greater influence on ORCL’s P/E relative to the index (circle or bold one of the right terms below):</w:t>
            </w:r>
          </w:p>
          <w:p w14:paraId="1418A71B" w14:textId="77777777" w:rsidR="00E54903" w:rsidRDefault="00E54903" w:rsidP="00EC02AD">
            <w:pPr>
              <w:pStyle w:val="PGPText"/>
            </w:pPr>
          </w:p>
          <w:tbl>
            <w:tblPr>
              <w:tblW w:w="8640" w:type="dxa"/>
              <w:tblInd w:w="633" w:type="dxa"/>
              <w:tblLayout w:type="fixed"/>
              <w:tblCellMar>
                <w:left w:w="79" w:type="dxa"/>
                <w:right w:w="79" w:type="dxa"/>
              </w:tblCellMar>
              <w:tblLook w:val="0000" w:firstRow="0" w:lastRow="0" w:firstColumn="0" w:lastColumn="0" w:noHBand="0" w:noVBand="0"/>
            </w:tblPr>
            <w:tblGrid>
              <w:gridCol w:w="2448"/>
              <w:gridCol w:w="288"/>
              <w:gridCol w:w="2736"/>
              <w:gridCol w:w="288"/>
              <w:gridCol w:w="2880"/>
            </w:tblGrid>
            <w:tr w:rsidR="00E54903" w:rsidRPr="00880316" w14:paraId="1B822080" w14:textId="77777777" w:rsidTr="00EC02AD">
              <w:trPr>
                <w:cantSplit/>
                <w:trHeight w:val="144"/>
              </w:trPr>
              <w:tc>
                <w:tcPr>
                  <w:tcW w:w="2448" w:type="dxa"/>
                  <w:vAlign w:val="center"/>
                </w:tcPr>
                <w:p w14:paraId="10CF6857" w14:textId="77777777" w:rsidR="00E54903" w:rsidRPr="00880316" w:rsidRDefault="00E54903" w:rsidP="00EC02AD">
                  <w:pPr>
                    <w:pStyle w:val="LGPTableText"/>
                    <w:jc w:val="center"/>
                    <w:rPr>
                      <w:sz w:val="22"/>
                    </w:rPr>
                  </w:pPr>
                  <w:r w:rsidRPr="00880316">
                    <w:rPr>
                      <w:sz w:val="22"/>
                    </w:rPr>
                    <w:t>ORCL’s P/E relative to index</w:t>
                  </w:r>
                </w:p>
                <w:p w14:paraId="7FE2878D" w14:textId="77777777" w:rsidR="00E54903" w:rsidRPr="00880316" w:rsidRDefault="00E54903" w:rsidP="00EC02AD">
                  <w:pPr>
                    <w:pStyle w:val="LGPTableText"/>
                    <w:jc w:val="center"/>
                    <w:rPr>
                      <w:sz w:val="22"/>
                    </w:rPr>
                  </w:pPr>
                  <w:r w:rsidRPr="00880316">
                    <w:rPr>
                      <w:sz w:val="22"/>
                    </w:rPr>
                    <w:t>(tan line)</w:t>
                  </w:r>
                </w:p>
              </w:tc>
              <w:tc>
                <w:tcPr>
                  <w:tcW w:w="288" w:type="dxa"/>
                  <w:vAlign w:val="center"/>
                </w:tcPr>
                <w:p w14:paraId="30772409" w14:textId="77777777" w:rsidR="00E54903" w:rsidRPr="00880316" w:rsidRDefault="00E54903" w:rsidP="00EC02AD">
                  <w:pPr>
                    <w:pStyle w:val="LGPTableText"/>
                    <w:jc w:val="center"/>
                    <w:rPr>
                      <w:sz w:val="22"/>
                    </w:rPr>
                  </w:pPr>
                  <w:r w:rsidRPr="00880316">
                    <w:rPr>
                      <w:sz w:val="22"/>
                    </w:rPr>
                    <w:t>=</w:t>
                  </w:r>
                </w:p>
              </w:tc>
              <w:tc>
                <w:tcPr>
                  <w:tcW w:w="2736" w:type="dxa"/>
                  <w:vAlign w:val="center"/>
                </w:tcPr>
                <w:p w14:paraId="65AE31D4" w14:textId="77777777" w:rsidR="00E54903" w:rsidRPr="00880316" w:rsidRDefault="00E54903" w:rsidP="00EC02AD">
                  <w:pPr>
                    <w:pStyle w:val="LGPTableText"/>
                    <w:jc w:val="center"/>
                    <w:rPr>
                      <w:sz w:val="22"/>
                    </w:rPr>
                  </w:pPr>
                  <w:r w:rsidRPr="00880316">
                    <w:rPr>
                      <w:sz w:val="22"/>
                    </w:rPr>
                    <w:t>Stock’s P/E relative to sector’s</w:t>
                  </w:r>
                </w:p>
                <w:p w14:paraId="66BA7392" w14:textId="77777777" w:rsidR="00E54903" w:rsidRPr="00880316" w:rsidRDefault="00E54903" w:rsidP="00EC02AD">
                  <w:pPr>
                    <w:pStyle w:val="LGPTableText"/>
                    <w:jc w:val="center"/>
                    <w:rPr>
                      <w:sz w:val="22"/>
                    </w:rPr>
                  </w:pPr>
                  <w:r w:rsidRPr="00880316">
                    <w:rPr>
                      <w:sz w:val="22"/>
                    </w:rPr>
                    <w:t>(light blue area chart)</w:t>
                  </w:r>
                </w:p>
              </w:tc>
              <w:tc>
                <w:tcPr>
                  <w:tcW w:w="288" w:type="dxa"/>
                  <w:vAlign w:val="center"/>
                </w:tcPr>
                <w:p w14:paraId="19F094EA" w14:textId="77777777" w:rsidR="00E54903" w:rsidRPr="00880316" w:rsidRDefault="00E54903" w:rsidP="00EC02AD">
                  <w:pPr>
                    <w:pStyle w:val="LGPTableText"/>
                    <w:jc w:val="center"/>
                    <w:rPr>
                      <w:sz w:val="22"/>
                    </w:rPr>
                  </w:pPr>
                  <w:r w:rsidRPr="00880316">
                    <w:rPr>
                      <w:sz w:val="22"/>
                    </w:rPr>
                    <w:t>x</w:t>
                  </w:r>
                </w:p>
              </w:tc>
              <w:tc>
                <w:tcPr>
                  <w:tcW w:w="2880" w:type="dxa"/>
                  <w:vAlign w:val="center"/>
                </w:tcPr>
                <w:p w14:paraId="3D8D8590" w14:textId="77777777" w:rsidR="00E54903" w:rsidRPr="00880316" w:rsidRDefault="00E54903" w:rsidP="00EC02AD">
                  <w:pPr>
                    <w:pStyle w:val="LGPTableText"/>
                    <w:jc w:val="center"/>
                    <w:rPr>
                      <w:sz w:val="22"/>
                    </w:rPr>
                  </w:pPr>
                  <w:r w:rsidRPr="00880316">
                    <w:rPr>
                      <w:sz w:val="22"/>
                    </w:rPr>
                    <w:t>Sector’s P/E relative to index’s</w:t>
                  </w:r>
                </w:p>
                <w:p w14:paraId="7949B3C2" w14:textId="77777777" w:rsidR="00E54903" w:rsidRPr="00880316" w:rsidRDefault="00E54903" w:rsidP="00EC02AD">
                  <w:pPr>
                    <w:pStyle w:val="LGPTableText"/>
                    <w:jc w:val="center"/>
                    <w:rPr>
                      <w:sz w:val="22"/>
                    </w:rPr>
                  </w:pPr>
                  <w:r w:rsidRPr="00880316">
                    <w:rPr>
                      <w:sz w:val="22"/>
                    </w:rPr>
                    <w:t>(dark blue area chart)</w:t>
                  </w:r>
                </w:p>
              </w:tc>
            </w:tr>
          </w:tbl>
          <w:p w14:paraId="6A258E43" w14:textId="77777777" w:rsidR="00E54903" w:rsidRPr="002F6248" w:rsidRDefault="00E54903" w:rsidP="00EC02AD">
            <w:pPr>
              <w:pStyle w:val="PGPText"/>
              <w:rPr>
                <w:color w:val="FF0000"/>
                <w:sz w:val="20"/>
              </w:rPr>
            </w:pPr>
          </w:p>
        </w:tc>
      </w:tr>
      <w:tr w:rsidR="00E54903" w:rsidRPr="002F6248" w14:paraId="7B32E262" w14:textId="77777777" w:rsidTr="00EC02AD">
        <w:tblPrEx>
          <w:tblCellMar>
            <w:left w:w="108" w:type="dxa"/>
            <w:right w:w="108" w:type="dxa"/>
          </w:tblCellMar>
          <w:tblLook w:val="0000" w:firstRow="0" w:lastRow="0" w:firstColumn="0" w:lastColumn="0" w:noHBand="0" w:noVBand="0"/>
        </w:tblPrEx>
        <w:trPr>
          <w:gridAfter w:val="2"/>
          <w:wAfter w:w="40" w:type="dxa"/>
          <w:cantSplit/>
          <w:trHeight w:val="300"/>
          <w:hidden/>
        </w:trPr>
        <w:tc>
          <w:tcPr>
            <w:tcW w:w="378" w:type="dxa"/>
            <w:shd w:val="clear" w:color="auto" w:fill="auto"/>
          </w:tcPr>
          <w:p w14:paraId="5EDF023B" w14:textId="77777777" w:rsidR="00E54903" w:rsidRPr="002F6248" w:rsidRDefault="00E54903" w:rsidP="00EC02AD">
            <w:pPr>
              <w:pStyle w:val="zLGPIconExtractHandout"/>
              <w:rPr>
                <w:color w:val="FF0000"/>
              </w:rPr>
            </w:pPr>
            <w:r w:rsidRPr="002F6248">
              <w:rPr>
                <w:color w:val="FF0000"/>
              </w:rPr>
              <w:t>z</w:t>
            </w:r>
          </w:p>
        </w:tc>
        <w:tc>
          <w:tcPr>
            <w:tcW w:w="10094" w:type="dxa"/>
            <w:gridSpan w:val="3"/>
          </w:tcPr>
          <w:p w14:paraId="2C6576BD" w14:textId="77777777" w:rsidR="00E54903" w:rsidRPr="002F6248" w:rsidRDefault="00E54903" w:rsidP="00EC02AD">
            <w:pPr>
              <w:pStyle w:val="PGPTitle"/>
            </w:pPr>
            <w:r>
              <w:t>Pfizer (PFE)</w:t>
            </w:r>
          </w:p>
          <w:p w14:paraId="4B88FA50" w14:textId="77777777" w:rsidR="00E54903" w:rsidRDefault="00E54903" w:rsidP="00EC02AD">
            <w:pPr>
              <w:pStyle w:val="PGPText"/>
            </w:pPr>
            <w:r>
              <w:rPr>
                <w:noProof/>
              </w:rPr>
              <w:drawing>
                <wp:inline distT="0" distB="0" distL="0" distR="0" wp14:anchorId="4CD6C676" wp14:editId="668884B7">
                  <wp:extent cx="6209414" cy="3956980"/>
                  <wp:effectExtent l="0" t="0" r="1270" b="5715"/>
                  <wp:docPr id="988" name="Picture 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10556" cy="3957708"/>
                          </a:xfrm>
                          <a:prstGeom prst="rect">
                            <a:avLst/>
                          </a:prstGeom>
                          <a:noFill/>
                        </pic:spPr>
                      </pic:pic>
                    </a:graphicData>
                  </a:graphic>
                </wp:inline>
              </w:drawing>
            </w:r>
          </w:p>
          <w:p w14:paraId="60F7BE1B" w14:textId="77777777" w:rsidR="00E54903" w:rsidRDefault="00E54903" w:rsidP="00EC02AD">
            <w:pPr>
              <w:pStyle w:val="PGPText"/>
            </w:pPr>
          </w:p>
          <w:p w14:paraId="1B44F2FE" w14:textId="77777777" w:rsidR="00E54903" w:rsidRDefault="00E54903" w:rsidP="00EC02AD">
            <w:pPr>
              <w:pStyle w:val="PGPText"/>
            </w:pPr>
            <w:r>
              <w:t>During most of the time period above, which is the greater influence on PFE’s P/E relative to the index (circle or bold one of the right terms below):</w:t>
            </w:r>
          </w:p>
          <w:tbl>
            <w:tblPr>
              <w:tblW w:w="8640" w:type="dxa"/>
              <w:tblInd w:w="633" w:type="dxa"/>
              <w:tblLayout w:type="fixed"/>
              <w:tblCellMar>
                <w:left w:w="79" w:type="dxa"/>
                <w:right w:w="79" w:type="dxa"/>
              </w:tblCellMar>
              <w:tblLook w:val="0000" w:firstRow="0" w:lastRow="0" w:firstColumn="0" w:lastColumn="0" w:noHBand="0" w:noVBand="0"/>
            </w:tblPr>
            <w:tblGrid>
              <w:gridCol w:w="2448"/>
              <w:gridCol w:w="288"/>
              <w:gridCol w:w="2736"/>
              <w:gridCol w:w="288"/>
              <w:gridCol w:w="2880"/>
            </w:tblGrid>
            <w:tr w:rsidR="00E54903" w:rsidRPr="00880316" w14:paraId="016362F9" w14:textId="77777777" w:rsidTr="00EC02AD">
              <w:trPr>
                <w:cantSplit/>
                <w:trHeight w:val="144"/>
              </w:trPr>
              <w:tc>
                <w:tcPr>
                  <w:tcW w:w="2448" w:type="dxa"/>
                  <w:vAlign w:val="center"/>
                </w:tcPr>
                <w:p w14:paraId="3F2AC44E" w14:textId="77777777" w:rsidR="00E54903" w:rsidRPr="00880316" w:rsidRDefault="00E54903" w:rsidP="00EC02AD">
                  <w:pPr>
                    <w:pStyle w:val="LGPTableText"/>
                    <w:jc w:val="center"/>
                    <w:rPr>
                      <w:sz w:val="22"/>
                    </w:rPr>
                  </w:pPr>
                  <w:r w:rsidRPr="00880316">
                    <w:rPr>
                      <w:sz w:val="22"/>
                    </w:rPr>
                    <w:t>PFE’s P/E relative to index</w:t>
                  </w:r>
                </w:p>
                <w:p w14:paraId="66B9A97E" w14:textId="77777777" w:rsidR="00E54903" w:rsidRPr="00880316" w:rsidRDefault="00E54903" w:rsidP="00EC02AD">
                  <w:pPr>
                    <w:pStyle w:val="LGPTableText"/>
                    <w:jc w:val="center"/>
                    <w:rPr>
                      <w:sz w:val="22"/>
                    </w:rPr>
                  </w:pPr>
                  <w:r w:rsidRPr="00880316">
                    <w:rPr>
                      <w:sz w:val="22"/>
                    </w:rPr>
                    <w:t>(tan line)</w:t>
                  </w:r>
                </w:p>
              </w:tc>
              <w:tc>
                <w:tcPr>
                  <w:tcW w:w="288" w:type="dxa"/>
                  <w:vAlign w:val="center"/>
                </w:tcPr>
                <w:p w14:paraId="7BA839B6" w14:textId="77777777" w:rsidR="00E54903" w:rsidRPr="00880316" w:rsidRDefault="00E54903" w:rsidP="00EC02AD">
                  <w:pPr>
                    <w:pStyle w:val="LGPTableText"/>
                    <w:jc w:val="center"/>
                    <w:rPr>
                      <w:sz w:val="22"/>
                    </w:rPr>
                  </w:pPr>
                  <w:r w:rsidRPr="00880316">
                    <w:rPr>
                      <w:sz w:val="22"/>
                    </w:rPr>
                    <w:t>=</w:t>
                  </w:r>
                </w:p>
              </w:tc>
              <w:tc>
                <w:tcPr>
                  <w:tcW w:w="2736" w:type="dxa"/>
                  <w:vAlign w:val="center"/>
                </w:tcPr>
                <w:p w14:paraId="7FBAED61" w14:textId="77777777" w:rsidR="00E54903" w:rsidRPr="00880316" w:rsidRDefault="00E54903" w:rsidP="00EC02AD">
                  <w:pPr>
                    <w:pStyle w:val="LGPTableText"/>
                    <w:jc w:val="center"/>
                    <w:rPr>
                      <w:sz w:val="22"/>
                    </w:rPr>
                  </w:pPr>
                  <w:r w:rsidRPr="00880316">
                    <w:rPr>
                      <w:sz w:val="22"/>
                    </w:rPr>
                    <w:t>Stock’s P/E relative to sector’s</w:t>
                  </w:r>
                </w:p>
                <w:p w14:paraId="4131A297" w14:textId="77777777" w:rsidR="00E54903" w:rsidRPr="00880316" w:rsidRDefault="00E54903" w:rsidP="00EC02AD">
                  <w:pPr>
                    <w:pStyle w:val="LGPTableText"/>
                    <w:jc w:val="center"/>
                    <w:rPr>
                      <w:sz w:val="22"/>
                    </w:rPr>
                  </w:pPr>
                  <w:r w:rsidRPr="00880316">
                    <w:rPr>
                      <w:sz w:val="22"/>
                    </w:rPr>
                    <w:t>(light blue area chart)</w:t>
                  </w:r>
                </w:p>
              </w:tc>
              <w:tc>
                <w:tcPr>
                  <w:tcW w:w="288" w:type="dxa"/>
                  <w:vAlign w:val="center"/>
                </w:tcPr>
                <w:p w14:paraId="28375A8A" w14:textId="77777777" w:rsidR="00E54903" w:rsidRPr="00880316" w:rsidRDefault="00E54903" w:rsidP="00EC02AD">
                  <w:pPr>
                    <w:pStyle w:val="LGPTableText"/>
                    <w:jc w:val="center"/>
                    <w:rPr>
                      <w:sz w:val="22"/>
                    </w:rPr>
                  </w:pPr>
                  <w:r w:rsidRPr="00880316">
                    <w:rPr>
                      <w:sz w:val="22"/>
                    </w:rPr>
                    <w:t>x</w:t>
                  </w:r>
                </w:p>
              </w:tc>
              <w:tc>
                <w:tcPr>
                  <w:tcW w:w="2880" w:type="dxa"/>
                  <w:vAlign w:val="center"/>
                </w:tcPr>
                <w:p w14:paraId="6E99383F" w14:textId="77777777" w:rsidR="00E54903" w:rsidRPr="00880316" w:rsidRDefault="00E54903" w:rsidP="00EC02AD">
                  <w:pPr>
                    <w:pStyle w:val="LGPTableText"/>
                    <w:jc w:val="center"/>
                    <w:rPr>
                      <w:sz w:val="22"/>
                    </w:rPr>
                  </w:pPr>
                  <w:r w:rsidRPr="00880316">
                    <w:rPr>
                      <w:sz w:val="22"/>
                    </w:rPr>
                    <w:t>Sector’s P/E relative to index’s</w:t>
                  </w:r>
                </w:p>
                <w:p w14:paraId="070FBA1B" w14:textId="77777777" w:rsidR="00E54903" w:rsidRPr="00880316" w:rsidRDefault="00E54903" w:rsidP="00EC02AD">
                  <w:pPr>
                    <w:pStyle w:val="LGPTableText"/>
                    <w:jc w:val="center"/>
                    <w:rPr>
                      <w:sz w:val="22"/>
                    </w:rPr>
                  </w:pPr>
                  <w:r w:rsidRPr="00880316">
                    <w:rPr>
                      <w:sz w:val="22"/>
                    </w:rPr>
                    <w:t>(dark blue area chart)</w:t>
                  </w:r>
                </w:p>
              </w:tc>
            </w:tr>
          </w:tbl>
          <w:p w14:paraId="5CD890AB" w14:textId="77777777" w:rsidR="00E54903" w:rsidRPr="002F6248" w:rsidRDefault="00E54903" w:rsidP="00EC02AD">
            <w:pPr>
              <w:pStyle w:val="PGPText"/>
              <w:rPr>
                <w:color w:val="FF0000"/>
                <w:sz w:val="20"/>
              </w:rPr>
            </w:pPr>
          </w:p>
        </w:tc>
      </w:tr>
      <w:tr w:rsidR="00E54903" w:rsidRPr="002F6248" w14:paraId="1FEBEED6" w14:textId="77777777" w:rsidTr="00EC02AD">
        <w:tblPrEx>
          <w:tblCellMar>
            <w:left w:w="108" w:type="dxa"/>
            <w:right w:w="108" w:type="dxa"/>
          </w:tblCellMar>
          <w:tblLook w:val="0000" w:firstRow="0" w:lastRow="0" w:firstColumn="0" w:lastColumn="0" w:noHBand="0" w:noVBand="0"/>
        </w:tblPrEx>
        <w:trPr>
          <w:gridAfter w:val="2"/>
          <w:wAfter w:w="40" w:type="dxa"/>
          <w:cantSplit/>
          <w:trHeight w:val="300"/>
          <w:hidden/>
        </w:trPr>
        <w:tc>
          <w:tcPr>
            <w:tcW w:w="378" w:type="dxa"/>
            <w:shd w:val="clear" w:color="auto" w:fill="auto"/>
          </w:tcPr>
          <w:p w14:paraId="6A23D557" w14:textId="77777777" w:rsidR="00E54903" w:rsidRPr="002F6248" w:rsidRDefault="00E54903" w:rsidP="00EC02AD">
            <w:pPr>
              <w:pStyle w:val="zLGPIconExtractHandout"/>
              <w:rPr>
                <w:color w:val="FF0000"/>
              </w:rPr>
            </w:pPr>
            <w:r w:rsidRPr="002F6248">
              <w:rPr>
                <w:color w:val="FF0000"/>
              </w:rPr>
              <w:t>z</w:t>
            </w:r>
          </w:p>
        </w:tc>
        <w:tc>
          <w:tcPr>
            <w:tcW w:w="10094" w:type="dxa"/>
            <w:gridSpan w:val="3"/>
          </w:tcPr>
          <w:p w14:paraId="7BBC61AA" w14:textId="77777777" w:rsidR="00E54903" w:rsidRPr="002F6248" w:rsidRDefault="00E54903" w:rsidP="00EC02AD">
            <w:pPr>
              <w:pStyle w:val="PGPTitle"/>
            </w:pPr>
            <w:r>
              <w:t>Bed Bath &amp; Beyond (BBBY)</w:t>
            </w:r>
          </w:p>
          <w:p w14:paraId="04FBA8A7" w14:textId="77777777" w:rsidR="00E54903" w:rsidRDefault="00E54903" w:rsidP="00EC02AD">
            <w:pPr>
              <w:pStyle w:val="PGPText"/>
            </w:pPr>
            <w:r>
              <w:rPr>
                <w:noProof/>
              </w:rPr>
              <w:drawing>
                <wp:inline distT="0" distB="0" distL="0" distR="0" wp14:anchorId="1E58573F" wp14:editId="3E17BB8B">
                  <wp:extent cx="6198782" cy="3950204"/>
                  <wp:effectExtent l="0" t="0" r="0" b="0"/>
                  <wp:docPr id="990" name="Picture 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95796" cy="3948301"/>
                          </a:xfrm>
                          <a:prstGeom prst="rect">
                            <a:avLst/>
                          </a:prstGeom>
                          <a:noFill/>
                        </pic:spPr>
                      </pic:pic>
                    </a:graphicData>
                  </a:graphic>
                </wp:inline>
              </w:drawing>
            </w:r>
          </w:p>
          <w:p w14:paraId="4581C5BE" w14:textId="77777777" w:rsidR="00E54903" w:rsidRDefault="00E54903" w:rsidP="00EC02AD">
            <w:pPr>
              <w:pStyle w:val="PGPText"/>
            </w:pPr>
          </w:p>
          <w:p w14:paraId="1E8BD0E8" w14:textId="77777777" w:rsidR="00E54903" w:rsidRDefault="00E54903" w:rsidP="00EC02AD">
            <w:pPr>
              <w:pStyle w:val="PGPText"/>
            </w:pPr>
            <w:r>
              <w:t>During most of the time period above, which is the greater influence on BBBY’s P/E relative to the index (circle or bold one of the right terms below):</w:t>
            </w:r>
          </w:p>
          <w:tbl>
            <w:tblPr>
              <w:tblW w:w="8640" w:type="dxa"/>
              <w:tblInd w:w="633" w:type="dxa"/>
              <w:tblLayout w:type="fixed"/>
              <w:tblCellMar>
                <w:left w:w="79" w:type="dxa"/>
                <w:right w:w="79" w:type="dxa"/>
              </w:tblCellMar>
              <w:tblLook w:val="0000" w:firstRow="0" w:lastRow="0" w:firstColumn="0" w:lastColumn="0" w:noHBand="0" w:noVBand="0"/>
            </w:tblPr>
            <w:tblGrid>
              <w:gridCol w:w="2448"/>
              <w:gridCol w:w="288"/>
              <w:gridCol w:w="2736"/>
              <w:gridCol w:w="288"/>
              <w:gridCol w:w="2880"/>
            </w:tblGrid>
            <w:tr w:rsidR="00E54903" w:rsidRPr="00880316" w14:paraId="6BBC9E9E" w14:textId="77777777" w:rsidTr="00EC02AD">
              <w:trPr>
                <w:cantSplit/>
                <w:trHeight w:val="144"/>
              </w:trPr>
              <w:tc>
                <w:tcPr>
                  <w:tcW w:w="2448" w:type="dxa"/>
                  <w:vAlign w:val="center"/>
                </w:tcPr>
                <w:p w14:paraId="74DA27AC" w14:textId="77777777" w:rsidR="00E54903" w:rsidRPr="00880316" w:rsidRDefault="00E54903" w:rsidP="00EC02AD">
                  <w:pPr>
                    <w:pStyle w:val="LGPTableText"/>
                    <w:jc w:val="center"/>
                    <w:rPr>
                      <w:sz w:val="22"/>
                    </w:rPr>
                  </w:pPr>
                  <w:r w:rsidRPr="00880316">
                    <w:rPr>
                      <w:sz w:val="22"/>
                    </w:rPr>
                    <w:t>BBBY’s P/E relative to index</w:t>
                  </w:r>
                </w:p>
                <w:p w14:paraId="7030F80E" w14:textId="77777777" w:rsidR="00E54903" w:rsidRPr="00880316" w:rsidRDefault="00E54903" w:rsidP="00EC02AD">
                  <w:pPr>
                    <w:pStyle w:val="LGPTableText"/>
                    <w:jc w:val="center"/>
                    <w:rPr>
                      <w:sz w:val="22"/>
                    </w:rPr>
                  </w:pPr>
                  <w:r w:rsidRPr="00880316">
                    <w:rPr>
                      <w:sz w:val="22"/>
                    </w:rPr>
                    <w:t>(tan line)</w:t>
                  </w:r>
                </w:p>
              </w:tc>
              <w:tc>
                <w:tcPr>
                  <w:tcW w:w="288" w:type="dxa"/>
                  <w:vAlign w:val="center"/>
                </w:tcPr>
                <w:p w14:paraId="21A9139E" w14:textId="77777777" w:rsidR="00E54903" w:rsidRPr="00880316" w:rsidRDefault="00E54903" w:rsidP="00EC02AD">
                  <w:pPr>
                    <w:pStyle w:val="LGPTableText"/>
                    <w:jc w:val="center"/>
                    <w:rPr>
                      <w:sz w:val="22"/>
                    </w:rPr>
                  </w:pPr>
                  <w:r w:rsidRPr="00880316">
                    <w:rPr>
                      <w:sz w:val="22"/>
                    </w:rPr>
                    <w:t>=</w:t>
                  </w:r>
                </w:p>
              </w:tc>
              <w:tc>
                <w:tcPr>
                  <w:tcW w:w="2736" w:type="dxa"/>
                  <w:vAlign w:val="center"/>
                </w:tcPr>
                <w:p w14:paraId="6E6268D7" w14:textId="77777777" w:rsidR="00E54903" w:rsidRPr="00880316" w:rsidRDefault="00E54903" w:rsidP="00EC02AD">
                  <w:pPr>
                    <w:pStyle w:val="LGPTableText"/>
                    <w:jc w:val="center"/>
                    <w:rPr>
                      <w:sz w:val="22"/>
                    </w:rPr>
                  </w:pPr>
                  <w:r w:rsidRPr="00880316">
                    <w:rPr>
                      <w:sz w:val="22"/>
                    </w:rPr>
                    <w:t>Stock’s P/E relative to sector’s</w:t>
                  </w:r>
                </w:p>
                <w:p w14:paraId="505CF525" w14:textId="77777777" w:rsidR="00E54903" w:rsidRPr="00880316" w:rsidRDefault="00E54903" w:rsidP="00EC02AD">
                  <w:pPr>
                    <w:pStyle w:val="LGPTableText"/>
                    <w:jc w:val="center"/>
                    <w:rPr>
                      <w:sz w:val="22"/>
                    </w:rPr>
                  </w:pPr>
                  <w:r w:rsidRPr="00880316">
                    <w:rPr>
                      <w:sz w:val="22"/>
                    </w:rPr>
                    <w:t>(light blue area chart)</w:t>
                  </w:r>
                </w:p>
              </w:tc>
              <w:tc>
                <w:tcPr>
                  <w:tcW w:w="288" w:type="dxa"/>
                  <w:vAlign w:val="center"/>
                </w:tcPr>
                <w:p w14:paraId="19355BCB" w14:textId="77777777" w:rsidR="00E54903" w:rsidRPr="00880316" w:rsidRDefault="00E54903" w:rsidP="00EC02AD">
                  <w:pPr>
                    <w:pStyle w:val="LGPTableText"/>
                    <w:jc w:val="center"/>
                    <w:rPr>
                      <w:sz w:val="22"/>
                    </w:rPr>
                  </w:pPr>
                  <w:r w:rsidRPr="00880316">
                    <w:rPr>
                      <w:sz w:val="22"/>
                    </w:rPr>
                    <w:t>x</w:t>
                  </w:r>
                </w:p>
              </w:tc>
              <w:tc>
                <w:tcPr>
                  <w:tcW w:w="2880" w:type="dxa"/>
                  <w:vAlign w:val="center"/>
                </w:tcPr>
                <w:p w14:paraId="2F0F3BEF" w14:textId="77777777" w:rsidR="00E54903" w:rsidRPr="00880316" w:rsidRDefault="00E54903" w:rsidP="00EC02AD">
                  <w:pPr>
                    <w:pStyle w:val="LGPTableText"/>
                    <w:jc w:val="center"/>
                    <w:rPr>
                      <w:sz w:val="22"/>
                    </w:rPr>
                  </w:pPr>
                  <w:r w:rsidRPr="00880316">
                    <w:rPr>
                      <w:sz w:val="22"/>
                    </w:rPr>
                    <w:t>Sector’s P/E relative to index’s</w:t>
                  </w:r>
                </w:p>
                <w:p w14:paraId="767B1AB6" w14:textId="77777777" w:rsidR="00E54903" w:rsidRPr="00880316" w:rsidRDefault="00E54903" w:rsidP="00EC02AD">
                  <w:pPr>
                    <w:pStyle w:val="LGPTableText"/>
                    <w:jc w:val="center"/>
                    <w:rPr>
                      <w:sz w:val="22"/>
                    </w:rPr>
                  </w:pPr>
                  <w:r w:rsidRPr="00880316">
                    <w:rPr>
                      <w:sz w:val="22"/>
                    </w:rPr>
                    <w:t>(dark blue area chart)</w:t>
                  </w:r>
                </w:p>
              </w:tc>
            </w:tr>
          </w:tbl>
          <w:p w14:paraId="3E1DFFD2" w14:textId="77777777" w:rsidR="00E54903" w:rsidRPr="002F6248" w:rsidRDefault="00E54903" w:rsidP="00EC02AD">
            <w:pPr>
              <w:pStyle w:val="PGPText"/>
              <w:rPr>
                <w:color w:val="FF0000"/>
                <w:sz w:val="20"/>
              </w:rPr>
            </w:pPr>
          </w:p>
        </w:tc>
      </w:tr>
      <w:tr w:rsidR="00E54903" w:rsidRPr="002F6248" w14:paraId="0600A0DC" w14:textId="77777777" w:rsidTr="00EC02AD">
        <w:tblPrEx>
          <w:tblCellMar>
            <w:left w:w="108" w:type="dxa"/>
            <w:right w:w="108" w:type="dxa"/>
          </w:tblCellMar>
          <w:tblLook w:val="0000" w:firstRow="0" w:lastRow="0" w:firstColumn="0" w:lastColumn="0" w:noHBand="0" w:noVBand="0"/>
        </w:tblPrEx>
        <w:trPr>
          <w:gridAfter w:val="2"/>
          <w:wAfter w:w="40" w:type="dxa"/>
          <w:cantSplit/>
          <w:trHeight w:val="300"/>
          <w:hidden/>
        </w:trPr>
        <w:tc>
          <w:tcPr>
            <w:tcW w:w="378" w:type="dxa"/>
            <w:shd w:val="clear" w:color="auto" w:fill="auto"/>
          </w:tcPr>
          <w:p w14:paraId="39364F86" w14:textId="77777777" w:rsidR="00E54903" w:rsidRPr="002F6248" w:rsidRDefault="00E54903" w:rsidP="00EC02AD">
            <w:pPr>
              <w:pStyle w:val="zLGPIconExtractHandout"/>
              <w:rPr>
                <w:color w:val="FF0000"/>
              </w:rPr>
            </w:pPr>
            <w:r w:rsidRPr="002F6248">
              <w:rPr>
                <w:color w:val="FF0000"/>
              </w:rPr>
              <w:t>z</w:t>
            </w:r>
          </w:p>
        </w:tc>
        <w:tc>
          <w:tcPr>
            <w:tcW w:w="10094" w:type="dxa"/>
            <w:gridSpan w:val="3"/>
          </w:tcPr>
          <w:p w14:paraId="7395A1F7" w14:textId="77777777" w:rsidR="00E54903" w:rsidRPr="002F6248" w:rsidRDefault="00E54903" w:rsidP="00EC02AD">
            <w:pPr>
              <w:pStyle w:val="PGPTitle"/>
            </w:pPr>
            <w:r>
              <w:t>Walmart (WMT)</w:t>
            </w:r>
          </w:p>
          <w:p w14:paraId="4E737C36" w14:textId="77777777" w:rsidR="00E54903" w:rsidRDefault="00E54903" w:rsidP="00EC02AD">
            <w:pPr>
              <w:pStyle w:val="PGPText"/>
            </w:pPr>
            <w:r>
              <w:rPr>
                <w:noProof/>
              </w:rPr>
              <w:drawing>
                <wp:inline distT="0" distB="0" distL="0" distR="0" wp14:anchorId="2F828B0E" wp14:editId="3E1D5D78">
                  <wp:extent cx="6241311" cy="4038675"/>
                  <wp:effectExtent l="0" t="0" r="7620"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42099" cy="4039185"/>
                          </a:xfrm>
                          <a:prstGeom prst="rect">
                            <a:avLst/>
                          </a:prstGeom>
                          <a:noFill/>
                        </pic:spPr>
                      </pic:pic>
                    </a:graphicData>
                  </a:graphic>
                </wp:inline>
              </w:drawing>
            </w:r>
          </w:p>
          <w:p w14:paraId="3F710AA5" w14:textId="77777777" w:rsidR="00E54903" w:rsidRDefault="00E54903" w:rsidP="00EC02AD">
            <w:pPr>
              <w:pStyle w:val="PGPText"/>
            </w:pPr>
          </w:p>
          <w:p w14:paraId="6EB22C69" w14:textId="77777777" w:rsidR="00E54903" w:rsidRDefault="00E54903" w:rsidP="00EC02AD">
            <w:pPr>
              <w:pStyle w:val="PGPText"/>
            </w:pPr>
            <w:r>
              <w:t>During most of the time period above, which is the greater influence on WMT’s P/E relative to the index (circle or bold one of the right terms below):</w:t>
            </w:r>
          </w:p>
          <w:tbl>
            <w:tblPr>
              <w:tblW w:w="8640" w:type="dxa"/>
              <w:tblInd w:w="633" w:type="dxa"/>
              <w:tblLayout w:type="fixed"/>
              <w:tblCellMar>
                <w:left w:w="79" w:type="dxa"/>
                <w:right w:w="79" w:type="dxa"/>
              </w:tblCellMar>
              <w:tblLook w:val="0000" w:firstRow="0" w:lastRow="0" w:firstColumn="0" w:lastColumn="0" w:noHBand="0" w:noVBand="0"/>
            </w:tblPr>
            <w:tblGrid>
              <w:gridCol w:w="2448"/>
              <w:gridCol w:w="288"/>
              <w:gridCol w:w="2736"/>
              <w:gridCol w:w="288"/>
              <w:gridCol w:w="2880"/>
            </w:tblGrid>
            <w:tr w:rsidR="00E54903" w:rsidRPr="00880316" w14:paraId="7786E448" w14:textId="77777777" w:rsidTr="00EC02AD">
              <w:trPr>
                <w:cantSplit/>
                <w:trHeight w:val="144"/>
              </w:trPr>
              <w:tc>
                <w:tcPr>
                  <w:tcW w:w="2448" w:type="dxa"/>
                  <w:vAlign w:val="center"/>
                </w:tcPr>
                <w:p w14:paraId="445EBB7E" w14:textId="77777777" w:rsidR="00E54903" w:rsidRPr="00880316" w:rsidRDefault="00E54903" w:rsidP="00EC02AD">
                  <w:pPr>
                    <w:pStyle w:val="LGPTableText"/>
                    <w:jc w:val="center"/>
                    <w:rPr>
                      <w:sz w:val="22"/>
                    </w:rPr>
                  </w:pPr>
                  <w:r w:rsidRPr="00880316">
                    <w:rPr>
                      <w:sz w:val="22"/>
                    </w:rPr>
                    <w:t>WMT’s P/E relative to index</w:t>
                  </w:r>
                </w:p>
                <w:p w14:paraId="014BBAA7" w14:textId="77777777" w:rsidR="00E54903" w:rsidRPr="00880316" w:rsidRDefault="00E54903" w:rsidP="00EC02AD">
                  <w:pPr>
                    <w:pStyle w:val="LGPTableText"/>
                    <w:jc w:val="center"/>
                    <w:rPr>
                      <w:sz w:val="22"/>
                    </w:rPr>
                  </w:pPr>
                  <w:r w:rsidRPr="00880316">
                    <w:rPr>
                      <w:sz w:val="22"/>
                    </w:rPr>
                    <w:t>(tan line)</w:t>
                  </w:r>
                </w:p>
              </w:tc>
              <w:tc>
                <w:tcPr>
                  <w:tcW w:w="288" w:type="dxa"/>
                  <w:vAlign w:val="center"/>
                </w:tcPr>
                <w:p w14:paraId="51443F08" w14:textId="77777777" w:rsidR="00E54903" w:rsidRPr="00880316" w:rsidRDefault="00E54903" w:rsidP="00EC02AD">
                  <w:pPr>
                    <w:pStyle w:val="LGPTableText"/>
                    <w:jc w:val="center"/>
                    <w:rPr>
                      <w:sz w:val="22"/>
                    </w:rPr>
                  </w:pPr>
                  <w:r w:rsidRPr="00880316">
                    <w:rPr>
                      <w:sz w:val="22"/>
                    </w:rPr>
                    <w:t>=</w:t>
                  </w:r>
                </w:p>
              </w:tc>
              <w:tc>
                <w:tcPr>
                  <w:tcW w:w="2736" w:type="dxa"/>
                  <w:vAlign w:val="center"/>
                </w:tcPr>
                <w:p w14:paraId="4232EFBF" w14:textId="77777777" w:rsidR="00E54903" w:rsidRPr="00880316" w:rsidRDefault="00E54903" w:rsidP="00EC02AD">
                  <w:pPr>
                    <w:pStyle w:val="LGPTableText"/>
                    <w:jc w:val="center"/>
                    <w:rPr>
                      <w:sz w:val="22"/>
                    </w:rPr>
                  </w:pPr>
                  <w:r w:rsidRPr="00880316">
                    <w:rPr>
                      <w:sz w:val="22"/>
                    </w:rPr>
                    <w:t>Stock’s P/E relative to sector’s</w:t>
                  </w:r>
                </w:p>
                <w:p w14:paraId="37244F86" w14:textId="77777777" w:rsidR="00E54903" w:rsidRPr="00880316" w:rsidRDefault="00E54903" w:rsidP="00EC02AD">
                  <w:pPr>
                    <w:pStyle w:val="LGPTableText"/>
                    <w:jc w:val="center"/>
                    <w:rPr>
                      <w:sz w:val="22"/>
                    </w:rPr>
                  </w:pPr>
                  <w:r w:rsidRPr="00880316">
                    <w:rPr>
                      <w:sz w:val="22"/>
                    </w:rPr>
                    <w:t>(light blue area chart)</w:t>
                  </w:r>
                </w:p>
              </w:tc>
              <w:tc>
                <w:tcPr>
                  <w:tcW w:w="288" w:type="dxa"/>
                  <w:vAlign w:val="center"/>
                </w:tcPr>
                <w:p w14:paraId="070B990E" w14:textId="77777777" w:rsidR="00E54903" w:rsidRPr="00880316" w:rsidRDefault="00E54903" w:rsidP="00EC02AD">
                  <w:pPr>
                    <w:pStyle w:val="LGPTableText"/>
                    <w:jc w:val="center"/>
                    <w:rPr>
                      <w:sz w:val="22"/>
                    </w:rPr>
                  </w:pPr>
                  <w:r w:rsidRPr="00880316">
                    <w:rPr>
                      <w:sz w:val="22"/>
                    </w:rPr>
                    <w:t>x</w:t>
                  </w:r>
                </w:p>
              </w:tc>
              <w:tc>
                <w:tcPr>
                  <w:tcW w:w="2880" w:type="dxa"/>
                  <w:vAlign w:val="center"/>
                </w:tcPr>
                <w:p w14:paraId="62FB6B9A" w14:textId="77777777" w:rsidR="00E54903" w:rsidRPr="00880316" w:rsidRDefault="00E54903" w:rsidP="00EC02AD">
                  <w:pPr>
                    <w:pStyle w:val="LGPTableText"/>
                    <w:jc w:val="center"/>
                    <w:rPr>
                      <w:sz w:val="22"/>
                    </w:rPr>
                  </w:pPr>
                  <w:r w:rsidRPr="00880316">
                    <w:rPr>
                      <w:sz w:val="22"/>
                    </w:rPr>
                    <w:t>Sector’s P/E relative to index’s</w:t>
                  </w:r>
                </w:p>
                <w:p w14:paraId="625BD1A7" w14:textId="77777777" w:rsidR="00E54903" w:rsidRPr="00880316" w:rsidRDefault="00E54903" w:rsidP="00EC02AD">
                  <w:pPr>
                    <w:pStyle w:val="LGPTableText"/>
                    <w:jc w:val="center"/>
                    <w:rPr>
                      <w:sz w:val="22"/>
                    </w:rPr>
                  </w:pPr>
                  <w:r w:rsidRPr="00880316">
                    <w:rPr>
                      <w:sz w:val="22"/>
                    </w:rPr>
                    <w:t>(dark blue area chart)</w:t>
                  </w:r>
                </w:p>
              </w:tc>
            </w:tr>
          </w:tbl>
          <w:p w14:paraId="0CF09E96" w14:textId="77777777" w:rsidR="00E54903" w:rsidRPr="002F6248" w:rsidRDefault="00E54903" w:rsidP="00EC02AD">
            <w:pPr>
              <w:pStyle w:val="PGPText"/>
              <w:rPr>
                <w:color w:val="FF0000"/>
                <w:sz w:val="20"/>
              </w:rPr>
            </w:pPr>
          </w:p>
        </w:tc>
      </w:tr>
      <w:tr w:rsidR="00E54903" w:rsidRPr="002F6248" w14:paraId="21BF148E" w14:textId="77777777" w:rsidTr="00EC02AD">
        <w:tblPrEx>
          <w:tblCellMar>
            <w:left w:w="108" w:type="dxa"/>
            <w:right w:w="108" w:type="dxa"/>
          </w:tblCellMar>
          <w:tblLook w:val="0000" w:firstRow="0" w:lastRow="0" w:firstColumn="0" w:lastColumn="0" w:noHBand="0" w:noVBand="0"/>
        </w:tblPrEx>
        <w:trPr>
          <w:gridAfter w:val="1"/>
          <w:wAfter w:w="7" w:type="dxa"/>
          <w:cantSplit/>
          <w:trHeight w:val="300"/>
          <w:hidden/>
        </w:trPr>
        <w:tc>
          <w:tcPr>
            <w:tcW w:w="436" w:type="dxa"/>
            <w:gridSpan w:val="2"/>
            <w:shd w:val="clear" w:color="auto" w:fill="auto"/>
          </w:tcPr>
          <w:p w14:paraId="6127CC85" w14:textId="77777777" w:rsidR="00E54903" w:rsidRPr="002F6248" w:rsidRDefault="00E54903" w:rsidP="00EC02AD">
            <w:pPr>
              <w:pStyle w:val="zLGPIconExtractHandout"/>
              <w:rPr>
                <w:color w:val="FF0000"/>
              </w:rPr>
            </w:pPr>
            <w:r w:rsidRPr="002F6248">
              <w:rPr>
                <w:color w:val="FF0000"/>
              </w:rPr>
              <w:t>z</w:t>
            </w:r>
          </w:p>
        </w:tc>
        <w:tc>
          <w:tcPr>
            <w:tcW w:w="10076" w:type="dxa"/>
            <w:gridSpan w:val="3"/>
          </w:tcPr>
          <w:p w14:paraId="4EDDF7C9" w14:textId="77777777" w:rsidR="00E54903" w:rsidRPr="002F6248" w:rsidRDefault="00E54903" w:rsidP="00EC02AD">
            <w:pPr>
              <w:pStyle w:val="PGPTitle"/>
            </w:pPr>
            <w:r>
              <w:t>Answer Key to “Stock or Sector Influences?”</w:t>
            </w:r>
          </w:p>
          <w:p w14:paraId="3477C252" w14:textId="77777777" w:rsidR="00E54903" w:rsidRDefault="00E54903" w:rsidP="00EC02AD">
            <w:pPr>
              <w:pStyle w:val="PGPText"/>
            </w:pPr>
          </w:p>
          <w:tbl>
            <w:tblPr>
              <w:tblStyle w:val="AnalystSolutionsTable2"/>
              <w:tblW w:w="0" w:type="auto"/>
              <w:tblLayout w:type="fixed"/>
              <w:tblLook w:val="0420" w:firstRow="1" w:lastRow="0" w:firstColumn="0" w:lastColumn="0" w:noHBand="0" w:noVBand="1"/>
            </w:tblPr>
            <w:tblGrid>
              <w:gridCol w:w="1440"/>
              <w:gridCol w:w="5184"/>
            </w:tblGrid>
            <w:tr w:rsidR="00E54903" w:rsidRPr="00880316" w14:paraId="6BE4162E" w14:textId="77777777" w:rsidTr="00EC02AD">
              <w:trPr>
                <w:cnfStyle w:val="100000000000" w:firstRow="1" w:lastRow="0" w:firstColumn="0" w:lastColumn="0" w:oddVBand="0" w:evenVBand="0" w:oddHBand="0" w:evenHBand="0" w:firstRowFirstColumn="0" w:firstRowLastColumn="0" w:lastRowFirstColumn="0" w:lastRowLastColumn="0"/>
                <w:trHeight w:val="576"/>
              </w:trPr>
              <w:tc>
                <w:tcPr>
                  <w:tcW w:w="1440" w:type="dxa"/>
                </w:tcPr>
                <w:p w14:paraId="716697A2" w14:textId="77777777" w:rsidR="00E54903" w:rsidRPr="00880316" w:rsidRDefault="00E54903" w:rsidP="00EC02AD">
                  <w:pPr>
                    <w:pStyle w:val="LGPTableText"/>
                    <w:rPr>
                      <w:color w:val="auto"/>
                      <w:sz w:val="22"/>
                    </w:rPr>
                  </w:pPr>
                  <w:r w:rsidRPr="00880316">
                    <w:rPr>
                      <w:color w:val="auto"/>
                      <w:sz w:val="22"/>
                    </w:rPr>
                    <w:t>Stock</w:t>
                  </w:r>
                </w:p>
              </w:tc>
              <w:tc>
                <w:tcPr>
                  <w:tcW w:w="5184" w:type="dxa"/>
                </w:tcPr>
                <w:p w14:paraId="07D40583" w14:textId="77777777" w:rsidR="00E54903" w:rsidRPr="00880316" w:rsidRDefault="00E54903" w:rsidP="00EC02AD">
                  <w:pPr>
                    <w:pStyle w:val="LGPTableText"/>
                    <w:rPr>
                      <w:color w:val="auto"/>
                      <w:sz w:val="22"/>
                    </w:rPr>
                  </w:pPr>
                  <w:r w:rsidRPr="00880316">
                    <w:rPr>
                      <w:color w:val="auto"/>
                      <w:sz w:val="22"/>
                    </w:rPr>
                    <w:t>Which Is the Influencer of the stock vs. Index (tan line)</w:t>
                  </w:r>
                </w:p>
              </w:tc>
            </w:tr>
            <w:tr w:rsidR="00E54903" w:rsidRPr="00880316" w14:paraId="203596B0" w14:textId="77777777" w:rsidTr="00EC02AD">
              <w:trPr>
                <w:cnfStyle w:val="000000100000" w:firstRow="0" w:lastRow="0" w:firstColumn="0" w:lastColumn="0" w:oddVBand="0" w:evenVBand="0" w:oddHBand="1" w:evenHBand="0" w:firstRowFirstColumn="0" w:firstRowLastColumn="0" w:lastRowFirstColumn="0" w:lastRowLastColumn="0"/>
                <w:trHeight w:val="576"/>
              </w:trPr>
              <w:tc>
                <w:tcPr>
                  <w:tcW w:w="1440" w:type="dxa"/>
                </w:tcPr>
                <w:p w14:paraId="2833C744" w14:textId="77777777" w:rsidR="00E54903" w:rsidRPr="00880316" w:rsidRDefault="00E54903" w:rsidP="00EC02AD">
                  <w:pPr>
                    <w:pStyle w:val="LGPTableText"/>
                    <w:rPr>
                      <w:color w:val="auto"/>
                      <w:sz w:val="22"/>
                    </w:rPr>
                  </w:pPr>
                  <w:r w:rsidRPr="00880316">
                    <w:rPr>
                      <w:color w:val="auto"/>
                      <w:sz w:val="22"/>
                    </w:rPr>
                    <w:t>ORCL</w:t>
                  </w:r>
                </w:p>
              </w:tc>
              <w:tc>
                <w:tcPr>
                  <w:tcW w:w="5184" w:type="dxa"/>
                </w:tcPr>
                <w:p w14:paraId="65704C8C" w14:textId="77777777" w:rsidR="00E54903" w:rsidRPr="00880316" w:rsidRDefault="00E54903" w:rsidP="00EC02AD">
                  <w:pPr>
                    <w:pStyle w:val="LGPTableText"/>
                    <w:rPr>
                      <w:color w:val="auto"/>
                      <w:sz w:val="22"/>
                    </w:rPr>
                  </w:pPr>
                  <w:r w:rsidRPr="00880316">
                    <w:rPr>
                      <w:color w:val="auto"/>
                      <w:sz w:val="22"/>
                    </w:rPr>
                    <w:t>Stock vs. sector is bigger component</w:t>
                  </w:r>
                </w:p>
              </w:tc>
            </w:tr>
            <w:tr w:rsidR="00E54903" w:rsidRPr="00880316" w14:paraId="06F01DE7" w14:textId="77777777" w:rsidTr="00EC02AD">
              <w:trPr>
                <w:cnfStyle w:val="000000010000" w:firstRow="0" w:lastRow="0" w:firstColumn="0" w:lastColumn="0" w:oddVBand="0" w:evenVBand="0" w:oddHBand="0" w:evenHBand="1" w:firstRowFirstColumn="0" w:firstRowLastColumn="0" w:lastRowFirstColumn="0" w:lastRowLastColumn="0"/>
                <w:trHeight w:val="576"/>
              </w:trPr>
              <w:tc>
                <w:tcPr>
                  <w:tcW w:w="1440" w:type="dxa"/>
                </w:tcPr>
                <w:p w14:paraId="42E2B322" w14:textId="77777777" w:rsidR="00E54903" w:rsidRPr="00880316" w:rsidRDefault="00E54903" w:rsidP="00EC02AD">
                  <w:pPr>
                    <w:pStyle w:val="LGPTableText"/>
                    <w:rPr>
                      <w:color w:val="auto"/>
                      <w:sz w:val="22"/>
                    </w:rPr>
                  </w:pPr>
                  <w:r w:rsidRPr="00880316">
                    <w:rPr>
                      <w:color w:val="auto"/>
                      <w:sz w:val="22"/>
                    </w:rPr>
                    <w:t>PFE</w:t>
                  </w:r>
                </w:p>
              </w:tc>
              <w:tc>
                <w:tcPr>
                  <w:tcW w:w="5184" w:type="dxa"/>
                </w:tcPr>
                <w:p w14:paraId="0DFEE6FD" w14:textId="77777777" w:rsidR="00E54903" w:rsidRPr="00880316" w:rsidRDefault="00E54903" w:rsidP="00EC02AD">
                  <w:pPr>
                    <w:pStyle w:val="LGPTableText"/>
                    <w:rPr>
                      <w:color w:val="auto"/>
                      <w:sz w:val="22"/>
                    </w:rPr>
                  </w:pPr>
                  <w:r w:rsidRPr="00880316">
                    <w:rPr>
                      <w:color w:val="auto"/>
                      <w:sz w:val="22"/>
                    </w:rPr>
                    <w:t>Sector vs. index is bigger component</w:t>
                  </w:r>
                </w:p>
              </w:tc>
            </w:tr>
            <w:tr w:rsidR="00E54903" w:rsidRPr="00880316" w14:paraId="2FB40809" w14:textId="77777777" w:rsidTr="00EC02AD">
              <w:trPr>
                <w:cnfStyle w:val="000000100000" w:firstRow="0" w:lastRow="0" w:firstColumn="0" w:lastColumn="0" w:oddVBand="0" w:evenVBand="0" w:oddHBand="1" w:evenHBand="0" w:firstRowFirstColumn="0" w:firstRowLastColumn="0" w:lastRowFirstColumn="0" w:lastRowLastColumn="0"/>
                <w:trHeight w:val="576"/>
              </w:trPr>
              <w:tc>
                <w:tcPr>
                  <w:tcW w:w="1440" w:type="dxa"/>
                </w:tcPr>
                <w:p w14:paraId="44B7DDEA" w14:textId="77777777" w:rsidR="00E54903" w:rsidRPr="00880316" w:rsidRDefault="00E54903" w:rsidP="00EC02AD">
                  <w:pPr>
                    <w:pStyle w:val="LGPTableText"/>
                    <w:rPr>
                      <w:color w:val="auto"/>
                      <w:sz w:val="22"/>
                    </w:rPr>
                  </w:pPr>
                  <w:r w:rsidRPr="00880316">
                    <w:rPr>
                      <w:color w:val="auto"/>
                      <w:sz w:val="22"/>
                    </w:rPr>
                    <w:t>BBBY</w:t>
                  </w:r>
                </w:p>
              </w:tc>
              <w:tc>
                <w:tcPr>
                  <w:tcW w:w="5184" w:type="dxa"/>
                </w:tcPr>
                <w:p w14:paraId="5CC94049" w14:textId="77777777" w:rsidR="00E54903" w:rsidRPr="00880316" w:rsidRDefault="00E54903" w:rsidP="00EC02AD">
                  <w:pPr>
                    <w:pStyle w:val="LGPTableText"/>
                    <w:rPr>
                      <w:color w:val="auto"/>
                      <w:sz w:val="22"/>
                    </w:rPr>
                  </w:pPr>
                  <w:r w:rsidRPr="00880316">
                    <w:rPr>
                      <w:color w:val="auto"/>
                      <w:sz w:val="22"/>
                    </w:rPr>
                    <w:t>Stock vs. sector is bigger component</w:t>
                  </w:r>
                </w:p>
              </w:tc>
            </w:tr>
            <w:tr w:rsidR="00E54903" w:rsidRPr="00880316" w14:paraId="605F991C" w14:textId="77777777" w:rsidTr="00EC02AD">
              <w:trPr>
                <w:cnfStyle w:val="000000010000" w:firstRow="0" w:lastRow="0" w:firstColumn="0" w:lastColumn="0" w:oddVBand="0" w:evenVBand="0" w:oddHBand="0" w:evenHBand="1" w:firstRowFirstColumn="0" w:firstRowLastColumn="0" w:lastRowFirstColumn="0" w:lastRowLastColumn="0"/>
                <w:trHeight w:val="576"/>
              </w:trPr>
              <w:tc>
                <w:tcPr>
                  <w:tcW w:w="1440" w:type="dxa"/>
                </w:tcPr>
                <w:p w14:paraId="28A5211B" w14:textId="77777777" w:rsidR="00E54903" w:rsidRPr="00880316" w:rsidRDefault="00E54903" w:rsidP="00EC02AD">
                  <w:pPr>
                    <w:pStyle w:val="LGPTableText"/>
                    <w:rPr>
                      <w:color w:val="auto"/>
                      <w:sz w:val="22"/>
                    </w:rPr>
                  </w:pPr>
                  <w:r w:rsidRPr="00880316">
                    <w:rPr>
                      <w:color w:val="auto"/>
                      <w:sz w:val="22"/>
                    </w:rPr>
                    <w:t>WMT</w:t>
                  </w:r>
                </w:p>
              </w:tc>
              <w:tc>
                <w:tcPr>
                  <w:tcW w:w="5184" w:type="dxa"/>
                </w:tcPr>
                <w:p w14:paraId="61F3C87F" w14:textId="77777777" w:rsidR="00E54903" w:rsidRPr="00880316" w:rsidRDefault="00E54903" w:rsidP="00EC02AD">
                  <w:pPr>
                    <w:pStyle w:val="LGPTableText"/>
                    <w:rPr>
                      <w:color w:val="auto"/>
                      <w:sz w:val="22"/>
                    </w:rPr>
                  </w:pPr>
                  <w:r w:rsidRPr="00880316">
                    <w:rPr>
                      <w:color w:val="auto"/>
                      <w:sz w:val="22"/>
                    </w:rPr>
                    <w:t>Stock vs. sector is bigger component</w:t>
                  </w:r>
                </w:p>
              </w:tc>
            </w:tr>
          </w:tbl>
          <w:p w14:paraId="4E81B35E" w14:textId="77777777" w:rsidR="00E54903" w:rsidRDefault="00E54903" w:rsidP="00EC02AD">
            <w:pPr>
              <w:pStyle w:val="PGPText"/>
            </w:pPr>
          </w:p>
          <w:p w14:paraId="60CB0213" w14:textId="77777777" w:rsidR="00E54903" w:rsidRDefault="00E54903" w:rsidP="00EC02AD">
            <w:pPr>
              <w:pStyle w:val="PGPText"/>
            </w:pPr>
            <w:r>
              <w:t>Yes you made it past the answer key, but we still have one important question to ask:</w:t>
            </w:r>
          </w:p>
          <w:p w14:paraId="671B8671" w14:textId="77777777" w:rsidR="00E54903" w:rsidRDefault="00E54903" w:rsidP="00EC02AD">
            <w:pPr>
              <w:pStyle w:val="PGPBullet1"/>
            </w:pPr>
            <w:r>
              <w:t>How would the answers above influence how you approach researching valuation for PFE vs. the other stocks?</w:t>
            </w:r>
          </w:p>
          <w:p w14:paraId="26017A57" w14:textId="77777777" w:rsidR="00E54903" w:rsidRPr="002F6248" w:rsidRDefault="00E54903" w:rsidP="00EC02AD">
            <w:pPr>
              <w:pStyle w:val="PGPText"/>
              <w:rPr>
                <w:color w:val="FF0000"/>
                <w:sz w:val="20"/>
              </w:rPr>
            </w:pPr>
          </w:p>
        </w:tc>
      </w:tr>
    </w:tbl>
    <w:p w14:paraId="3A8440DC" w14:textId="77777777" w:rsidR="00E54903" w:rsidRPr="00295669" w:rsidRDefault="00E54903" w:rsidP="00E54903">
      <w:pPr>
        <w:pStyle w:val="zLGPNewLessonSpacer"/>
      </w:pPr>
      <w:r>
        <w:br w:type="page"/>
      </w:r>
    </w:p>
    <w:tbl>
      <w:tblPr>
        <w:tblW w:w="10512" w:type="dxa"/>
        <w:tblLayout w:type="fixed"/>
        <w:tblLook w:val="01E0" w:firstRow="1" w:lastRow="1" w:firstColumn="1" w:lastColumn="1" w:noHBand="0" w:noVBand="0"/>
      </w:tblPr>
      <w:tblGrid>
        <w:gridCol w:w="376"/>
        <w:gridCol w:w="48"/>
        <w:gridCol w:w="1286"/>
        <w:gridCol w:w="8744"/>
        <w:gridCol w:w="44"/>
        <w:gridCol w:w="14"/>
      </w:tblGrid>
      <w:tr w:rsidR="007E172B" w:rsidRPr="00F009D2" w14:paraId="32ACA3DB" w14:textId="77777777" w:rsidTr="00323C23">
        <w:trPr>
          <w:cantSplit/>
          <w:tblHeader/>
        </w:trPr>
        <w:tc>
          <w:tcPr>
            <w:tcW w:w="10512" w:type="dxa"/>
            <w:gridSpan w:val="6"/>
          </w:tcPr>
          <w:p w14:paraId="5E851612" w14:textId="7230CA61" w:rsidR="007E172B" w:rsidRPr="00F009D2" w:rsidRDefault="007E172B" w:rsidP="00323C23">
            <w:pPr>
              <w:pStyle w:val="PGPLessonName"/>
            </w:pPr>
            <w:r>
              <w:br w:type="page"/>
            </w:r>
            <w:bookmarkStart w:id="16" w:name="_Toc522515054"/>
            <w:r>
              <w:t>Exercise: Cyclically- or Secularly-Moving Valuation?</w:t>
            </w:r>
            <w:bookmarkEnd w:id="16"/>
          </w:p>
        </w:tc>
      </w:tr>
      <w:tr w:rsidR="007E172B" w:rsidRPr="00EA5933" w14:paraId="47FFDB64" w14:textId="77777777" w:rsidTr="00F96E32">
        <w:tblPrEx>
          <w:tblLook w:val="0000" w:firstRow="0" w:lastRow="0" w:firstColumn="0" w:lastColumn="0" w:noHBand="0" w:noVBand="0"/>
        </w:tblPrEx>
        <w:trPr>
          <w:gridAfter w:val="1"/>
          <w:wAfter w:w="14" w:type="dxa"/>
          <w:cantSplit/>
        </w:trPr>
        <w:tc>
          <w:tcPr>
            <w:tcW w:w="1710" w:type="dxa"/>
            <w:gridSpan w:val="3"/>
          </w:tcPr>
          <w:p w14:paraId="2416D0F1" w14:textId="77777777" w:rsidR="007E172B" w:rsidRPr="007465E3" w:rsidRDefault="007E172B" w:rsidP="00323C23">
            <w:pPr>
              <w:pStyle w:val="zLGPIconHandouts"/>
            </w:pPr>
            <w:r>
              <w:rPr>
                <w:noProof/>
              </w:rPr>
              <w:drawing>
                <wp:inline distT="0" distB="0" distL="0" distR="0" wp14:anchorId="2A36F087" wp14:editId="18B63F6A">
                  <wp:extent cx="658368" cy="658368"/>
                  <wp:effectExtent l="0" t="0" r="8890" b="8890"/>
                  <wp:docPr id="977" name="Picture 977" descr="Description: Handouts Content Block Ic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58368" cy="658368"/>
                          </a:xfrm>
                          <a:prstGeom prst="rect">
                            <a:avLst/>
                          </a:prstGeom>
                        </pic:spPr>
                      </pic:pic>
                    </a:graphicData>
                  </a:graphic>
                </wp:inline>
              </w:drawing>
            </w:r>
          </w:p>
        </w:tc>
        <w:tc>
          <w:tcPr>
            <w:tcW w:w="8788" w:type="dxa"/>
            <w:gridSpan w:val="2"/>
            <w:tcBorders>
              <w:top w:val="single" w:sz="6" w:space="0" w:color="808080"/>
              <w:bottom w:val="single" w:sz="6" w:space="0" w:color="808080"/>
            </w:tcBorders>
          </w:tcPr>
          <w:p w14:paraId="1A5A72DD" w14:textId="22A20FD6" w:rsidR="007E172B" w:rsidRPr="00767181" w:rsidRDefault="007E172B" w:rsidP="007E172B">
            <w:pPr>
              <w:pStyle w:val="PGPTitle"/>
            </w:pPr>
            <w:r w:rsidRPr="00767181">
              <w:t xml:space="preserve">Instructions for the </w:t>
            </w:r>
            <w:r>
              <w:t xml:space="preserve">exercise </w:t>
            </w:r>
            <w:r w:rsidRPr="002024AE">
              <w:t xml:space="preserve">Cyclically- or Secularly-Moving </w:t>
            </w:r>
            <w:r w:rsidR="0060050D" w:rsidRPr="002024AE">
              <w:t>Valuation?</w:t>
            </w:r>
          </w:p>
          <w:p w14:paraId="1AF53C70" w14:textId="77777777" w:rsidR="007E172B" w:rsidRDefault="007E172B" w:rsidP="007E172B">
            <w:pPr>
              <w:pStyle w:val="PGPBullet1"/>
            </w:pPr>
            <w:r>
              <w:t xml:space="preserve">The purpose of this exercise is to determine if a stock’s or sector’s relative valuation is moving on a </w:t>
            </w:r>
            <w:r w:rsidRPr="0048587E">
              <w:rPr>
                <w:i/>
              </w:rPr>
              <w:t>secular</w:t>
            </w:r>
            <w:r>
              <w:t xml:space="preserve"> basis, because the type of movement impacts the manner in which the historical and future multiples are evaluated</w:t>
            </w:r>
          </w:p>
          <w:p w14:paraId="4D1C5859" w14:textId="77777777" w:rsidR="007E172B" w:rsidRDefault="007E172B" w:rsidP="007E172B">
            <w:pPr>
              <w:pStyle w:val="PGPBullet1"/>
            </w:pPr>
            <w:r>
              <w:t>In the charts that follow:</w:t>
            </w:r>
          </w:p>
          <w:p w14:paraId="537628FF" w14:textId="77777777" w:rsidR="007E172B" w:rsidRDefault="007E172B" w:rsidP="007E172B">
            <w:pPr>
              <w:pStyle w:val="PGPBullet2"/>
            </w:pPr>
            <w:r>
              <w:t>There will be the relative P/E ratio for a stock or sector depicted as a light blue bar chart using the left axis</w:t>
            </w:r>
          </w:p>
          <w:p w14:paraId="770F903B" w14:textId="77777777" w:rsidR="007E172B" w:rsidRDefault="007E172B" w:rsidP="007E172B">
            <w:pPr>
              <w:pStyle w:val="PGPBullet2"/>
            </w:pPr>
            <w:r>
              <w:t>For this exercise, ignore the variable depicted as a tan line as it will be used in a later exercise</w:t>
            </w:r>
          </w:p>
          <w:p w14:paraId="2B1D2038" w14:textId="77777777" w:rsidR="007E172B" w:rsidRDefault="007E172B" w:rsidP="007E172B">
            <w:pPr>
              <w:pStyle w:val="PGPBullet1"/>
            </w:pPr>
            <w:r>
              <w:t xml:space="preserve">Using the table immediately below, determine if the chart shows the stock as having a </w:t>
            </w:r>
            <w:r w:rsidRPr="00D40980">
              <w:rPr>
                <w:i/>
              </w:rPr>
              <w:t>secularly</w:t>
            </w:r>
            <w:r>
              <w:t>-moving valuation:</w:t>
            </w:r>
          </w:p>
          <w:p w14:paraId="1769D6B1" w14:textId="48F04F4A" w:rsidR="007E172B" w:rsidRDefault="007E172B" w:rsidP="007E172B">
            <w:pPr>
              <w:pStyle w:val="PGPBullet2"/>
            </w:pPr>
            <w:r>
              <w:t xml:space="preserve">Be mindful that just because a stock’s relative valuation has been expanding since the 2008 recession does not necessarily mean it’s moving on a secular basis because it may just be due to economic expansion. For a trend to be secular, </w:t>
            </w:r>
            <w:r w:rsidR="00F521B5">
              <w:t>it typically is not impacted by the economic cycle</w:t>
            </w:r>
            <w:r>
              <w:t>.</w:t>
            </w:r>
          </w:p>
          <w:p w14:paraId="525E0FAE" w14:textId="77777777" w:rsidR="007E172B" w:rsidRDefault="007E172B" w:rsidP="007E172B">
            <w:pPr>
              <w:pStyle w:val="PGPBullet2"/>
            </w:pPr>
            <w:r>
              <w:t>If a stock’s or sector’s valuation appears to be moving on a secular basis, it means something other than economic cycles is likely a factor to the new highs or lows</w:t>
            </w:r>
          </w:p>
          <w:p w14:paraId="7D8C55B5" w14:textId="77777777" w:rsidR="007E172B" w:rsidRDefault="007E172B" w:rsidP="007E172B">
            <w:pPr>
              <w:pStyle w:val="PGPBullet2"/>
            </w:pPr>
            <w:r>
              <w:t xml:space="preserve">If you discover a period when the stock’s valuation has been moving on a </w:t>
            </w:r>
            <w:r w:rsidRPr="0048587E">
              <w:rPr>
                <w:i/>
              </w:rPr>
              <w:t>secular</w:t>
            </w:r>
            <w:r>
              <w:t xml:space="preserve"> basis, identify the wrong conclusion that would be reached if an analyst computed a future price target by simply taking the “historical average” of the multiple during the secular trend</w:t>
            </w:r>
          </w:p>
          <w:p w14:paraId="0BC0F63F" w14:textId="77777777" w:rsidR="007E172B" w:rsidRDefault="007E172B" w:rsidP="007E172B">
            <w:pPr>
              <w:pStyle w:val="PGPBullet2"/>
            </w:pPr>
            <w:r>
              <w:t>Remember to ignore the tan lines for this exercise as they should have no influence on your answers for this exercise</w:t>
            </w:r>
          </w:p>
          <w:p w14:paraId="04B37B2C" w14:textId="77777777" w:rsidR="007E172B" w:rsidRPr="00767181" w:rsidRDefault="007E172B" w:rsidP="007E172B">
            <w:pPr>
              <w:pStyle w:val="PGPBullet1"/>
            </w:pPr>
            <w:r>
              <w:t xml:space="preserve">For this exercise and the others that follow, be mindful they are not intended to test your knowledge on a specific stock or sector or to help you become an expert on a specific stock or sector. Instead, they are intended to help you learn a process so that you can apply it to </w:t>
            </w:r>
            <w:r w:rsidRPr="0048587E">
              <w:rPr>
                <w:i/>
              </w:rPr>
              <w:t>your</w:t>
            </w:r>
            <w:r>
              <w:t xml:space="preserve"> stocks and sectors (so all you overachievers, </w:t>
            </w:r>
            <w:r w:rsidRPr="00F652B1">
              <w:rPr>
                <w:u w:val="single"/>
              </w:rPr>
              <w:t>please</w:t>
            </w:r>
            <w:r>
              <w:t xml:space="preserve"> try to resist getting frustrated if you don’t have all of the stock- or sector-specific answers).</w:t>
            </w:r>
          </w:p>
          <w:p w14:paraId="748907DF" w14:textId="77777777" w:rsidR="007E172B" w:rsidRPr="009667C5" w:rsidRDefault="007E172B" w:rsidP="007E172B">
            <w:pPr>
              <w:pStyle w:val="PGPText"/>
            </w:pPr>
          </w:p>
        </w:tc>
      </w:tr>
      <w:tr w:rsidR="007E172B" w:rsidRPr="002F6248" w14:paraId="62A749E4" w14:textId="77777777" w:rsidTr="00F96E32">
        <w:tblPrEx>
          <w:tblLook w:val="0000" w:firstRow="0" w:lastRow="0" w:firstColumn="0" w:lastColumn="0" w:noHBand="0" w:noVBand="0"/>
        </w:tblPrEx>
        <w:trPr>
          <w:gridAfter w:val="2"/>
          <w:wAfter w:w="58" w:type="dxa"/>
          <w:cantSplit/>
          <w:trHeight w:val="300"/>
          <w:hidden/>
        </w:trPr>
        <w:tc>
          <w:tcPr>
            <w:tcW w:w="376" w:type="dxa"/>
            <w:shd w:val="clear" w:color="auto" w:fill="auto"/>
          </w:tcPr>
          <w:p w14:paraId="3D905C07" w14:textId="77777777" w:rsidR="007E172B" w:rsidRPr="002F6248" w:rsidRDefault="007E172B" w:rsidP="00323C23">
            <w:pPr>
              <w:pStyle w:val="zLGPIconExtractHandout"/>
              <w:rPr>
                <w:color w:val="FF0000"/>
              </w:rPr>
            </w:pPr>
            <w:r w:rsidRPr="002F6248">
              <w:rPr>
                <w:color w:val="FF0000"/>
              </w:rPr>
              <w:t>z</w:t>
            </w:r>
          </w:p>
        </w:tc>
        <w:tc>
          <w:tcPr>
            <w:tcW w:w="10078" w:type="dxa"/>
            <w:gridSpan w:val="3"/>
          </w:tcPr>
          <w:p w14:paraId="66274412" w14:textId="77777777" w:rsidR="007E172B" w:rsidRDefault="007E172B" w:rsidP="007E172B">
            <w:pPr>
              <w:pStyle w:val="PGPTitle"/>
            </w:pPr>
            <w:r w:rsidRPr="002024AE">
              <w:t>Cyclically- or Secularly-Moving Valuation?</w:t>
            </w:r>
          </w:p>
          <w:p w14:paraId="0B6B43FA" w14:textId="77777777" w:rsidR="007E172B" w:rsidRDefault="007E172B" w:rsidP="007E172B">
            <w:pPr>
              <w:pStyle w:val="PGPBullet1"/>
            </w:pPr>
            <w:r>
              <w:t>Complete the table below by reviewing the charts that follow</w:t>
            </w:r>
          </w:p>
          <w:p w14:paraId="2D1B94B4" w14:textId="77777777" w:rsidR="007E172B" w:rsidRPr="007C1332" w:rsidRDefault="007E172B" w:rsidP="007E172B">
            <w:pPr>
              <w:pStyle w:val="PGPBullet1"/>
            </w:pPr>
            <w:r>
              <w:t>If you are using an electronic version in Word, split your screen so this table is in the top panel and the charts you will review are on the bottom panel</w:t>
            </w:r>
          </w:p>
          <w:tbl>
            <w:tblPr>
              <w:tblStyle w:val="AnalystSolutionsTable2"/>
              <w:tblW w:w="9936" w:type="dxa"/>
              <w:tblLayout w:type="fixed"/>
              <w:tblLook w:val="0420" w:firstRow="1" w:lastRow="0" w:firstColumn="0" w:lastColumn="0" w:noHBand="0" w:noVBand="1"/>
            </w:tblPr>
            <w:tblGrid>
              <w:gridCol w:w="2736"/>
              <w:gridCol w:w="1440"/>
              <w:gridCol w:w="5760"/>
            </w:tblGrid>
            <w:tr w:rsidR="003A59C4" w:rsidRPr="005D674F" w14:paraId="29085651" w14:textId="77777777" w:rsidTr="003A59C4">
              <w:trPr>
                <w:cnfStyle w:val="100000000000" w:firstRow="1" w:lastRow="0" w:firstColumn="0" w:lastColumn="0" w:oddVBand="0" w:evenVBand="0" w:oddHBand="0" w:evenHBand="0" w:firstRowFirstColumn="0" w:firstRowLastColumn="0" w:lastRowFirstColumn="0" w:lastRowLastColumn="0"/>
              </w:trPr>
              <w:tc>
                <w:tcPr>
                  <w:tcW w:w="2736" w:type="dxa"/>
                </w:tcPr>
                <w:p w14:paraId="162490CA" w14:textId="77777777" w:rsidR="003A59C4" w:rsidRPr="005D674F" w:rsidRDefault="003A59C4" w:rsidP="003A59C4">
                  <w:pPr>
                    <w:pStyle w:val="LGPTableText"/>
                    <w:rPr>
                      <w:color w:val="auto"/>
                      <w:sz w:val="22"/>
                    </w:rPr>
                  </w:pPr>
                  <w:r w:rsidRPr="005D674F">
                    <w:rPr>
                      <w:color w:val="auto"/>
                      <w:sz w:val="22"/>
                    </w:rPr>
                    <w:t>Stock or Sector Chart</w:t>
                  </w:r>
                </w:p>
              </w:tc>
              <w:tc>
                <w:tcPr>
                  <w:tcW w:w="1440" w:type="dxa"/>
                </w:tcPr>
                <w:p w14:paraId="13D34F3B" w14:textId="4705BE68" w:rsidR="003A59C4" w:rsidRPr="005D674F" w:rsidRDefault="003A59C4" w:rsidP="003A59C4">
                  <w:pPr>
                    <w:pStyle w:val="LGPTableText"/>
                    <w:jc w:val="center"/>
                    <w:rPr>
                      <w:color w:val="auto"/>
                      <w:sz w:val="22"/>
                    </w:rPr>
                  </w:pPr>
                  <w:r>
                    <w:rPr>
                      <w:color w:val="auto"/>
                      <w:sz w:val="22"/>
                    </w:rPr>
                    <w:t>Cyclical, Secular or Unclear</w:t>
                  </w:r>
                </w:p>
              </w:tc>
              <w:tc>
                <w:tcPr>
                  <w:tcW w:w="5760" w:type="dxa"/>
                </w:tcPr>
                <w:p w14:paraId="2C93469A" w14:textId="70FFF7D1" w:rsidR="003A59C4" w:rsidRPr="005D674F" w:rsidRDefault="003A59C4" w:rsidP="003A59C4">
                  <w:pPr>
                    <w:pStyle w:val="LGPTableText"/>
                    <w:rPr>
                      <w:color w:val="auto"/>
                      <w:sz w:val="22"/>
                    </w:rPr>
                  </w:pPr>
                  <w:r w:rsidRPr="005D674F">
                    <w:rPr>
                      <w:color w:val="auto"/>
                      <w:sz w:val="22"/>
                    </w:rPr>
                    <w:t>For charts with secular trends, if a future price target were derived by taking the “historical average” of the multiple over the entire secular trend period, would it be: TOO HIGH or TOO LOW</w:t>
                  </w:r>
                </w:p>
              </w:tc>
            </w:tr>
            <w:tr w:rsidR="007E172B" w:rsidRPr="005D674F" w14:paraId="43F575EB" w14:textId="77777777" w:rsidTr="003A59C4">
              <w:trPr>
                <w:cnfStyle w:val="000000100000" w:firstRow="0" w:lastRow="0" w:firstColumn="0" w:lastColumn="0" w:oddVBand="0" w:evenVBand="0" w:oddHBand="1" w:evenHBand="0" w:firstRowFirstColumn="0" w:firstRowLastColumn="0" w:lastRowFirstColumn="0" w:lastRowLastColumn="0"/>
                <w:trHeight w:val="576"/>
              </w:trPr>
              <w:tc>
                <w:tcPr>
                  <w:tcW w:w="2736" w:type="dxa"/>
                </w:tcPr>
                <w:p w14:paraId="3FE42922" w14:textId="77777777" w:rsidR="007E172B" w:rsidRPr="005D674F" w:rsidRDefault="007E172B" w:rsidP="00323C23">
                  <w:pPr>
                    <w:pStyle w:val="LGPTableText"/>
                    <w:rPr>
                      <w:color w:val="auto"/>
                      <w:sz w:val="22"/>
                    </w:rPr>
                  </w:pPr>
                  <w:r w:rsidRPr="005D674F">
                    <w:rPr>
                      <w:color w:val="auto"/>
                      <w:sz w:val="22"/>
                    </w:rPr>
                    <w:t>EXAMPLE:</w:t>
                  </w:r>
                </w:p>
                <w:p w14:paraId="2F0AD0AC" w14:textId="77777777" w:rsidR="007E172B" w:rsidRPr="005D674F" w:rsidRDefault="007E172B" w:rsidP="00323C23">
                  <w:pPr>
                    <w:pStyle w:val="LGPTableText"/>
                    <w:rPr>
                      <w:color w:val="auto"/>
                      <w:sz w:val="22"/>
                    </w:rPr>
                  </w:pPr>
                  <w:r w:rsidRPr="005D674F">
                    <w:rPr>
                      <w:color w:val="auto"/>
                      <w:sz w:val="22"/>
                    </w:rPr>
                    <w:t>1. Internet sector</w:t>
                  </w:r>
                </w:p>
              </w:tc>
              <w:tc>
                <w:tcPr>
                  <w:tcW w:w="1440" w:type="dxa"/>
                </w:tcPr>
                <w:p w14:paraId="4CF42FB9" w14:textId="77777777" w:rsidR="007E172B" w:rsidRPr="005D674F" w:rsidRDefault="007E172B" w:rsidP="00323C23">
                  <w:pPr>
                    <w:pStyle w:val="LGPTableText"/>
                    <w:jc w:val="center"/>
                    <w:rPr>
                      <w:color w:val="auto"/>
                      <w:sz w:val="22"/>
                    </w:rPr>
                  </w:pPr>
                  <w:r w:rsidRPr="005D674F">
                    <w:rPr>
                      <w:color w:val="auto"/>
                      <w:sz w:val="22"/>
                    </w:rPr>
                    <w:t>Y</w:t>
                  </w:r>
                </w:p>
              </w:tc>
              <w:tc>
                <w:tcPr>
                  <w:tcW w:w="5760" w:type="dxa"/>
                </w:tcPr>
                <w:p w14:paraId="4ED7B2DC" w14:textId="77777777" w:rsidR="007E172B" w:rsidRPr="005D674F" w:rsidRDefault="007E172B" w:rsidP="00323C23">
                  <w:pPr>
                    <w:pStyle w:val="LGPTableText"/>
                    <w:rPr>
                      <w:color w:val="auto"/>
                      <w:sz w:val="22"/>
                    </w:rPr>
                  </w:pPr>
                  <w:r w:rsidRPr="005D674F">
                    <w:rPr>
                      <w:color w:val="auto"/>
                      <w:sz w:val="22"/>
                    </w:rPr>
                    <w:t>Too high</w:t>
                  </w:r>
                </w:p>
              </w:tc>
            </w:tr>
            <w:tr w:rsidR="007E172B" w:rsidRPr="005D674F" w14:paraId="7D682F43" w14:textId="77777777" w:rsidTr="003A59C4">
              <w:trPr>
                <w:cnfStyle w:val="000000010000" w:firstRow="0" w:lastRow="0" w:firstColumn="0" w:lastColumn="0" w:oddVBand="0" w:evenVBand="0" w:oddHBand="0" w:evenHBand="1" w:firstRowFirstColumn="0" w:firstRowLastColumn="0" w:lastRowFirstColumn="0" w:lastRowLastColumn="0"/>
                <w:trHeight w:val="576"/>
              </w:trPr>
              <w:tc>
                <w:tcPr>
                  <w:tcW w:w="2736" w:type="dxa"/>
                </w:tcPr>
                <w:p w14:paraId="3AB9839A" w14:textId="77777777" w:rsidR="007E172B" w:rsidRPr="005D674F" w:rsidRDefault="007E172B" w:rsidP="00323C23">
                  <w:pPr>
                    <w:pStyle w:val="LGPTableText"/>
                    <w:rPr>
                      <w:color w:val="auto"/>
                      <w:sz w:val="22"/>
                    </w:rPr>
                  </w:pPr>
                  <w:r w:rsidRPr="005D674F">
                    <w:rPr>
                      <w:color w:val="auto"/>
                      <w:sz w:val="22"/>
                    </w:rPr>
                    <w:t>2. Pharmaceutical sector</w:t>
                  </w:r>
                </w:p>
              </w:tc>
              <w:tc>
                <w:tcPr>
                  <w:tcW w:w="1440" w:type="dxa"/>
                </w:tcPr>
                <w:p w14:paraId="79FA6C81" w14:textId="77777777" w:rsidR="007E172B" w:rsidRPr="005D674F" w:rsidRDefault="007E172B" w:rsidP="00323C23">
                  <w:pPr>
                    <w:pStyle w:val="LGPTableText"/>
                    <w:jc w:val="center"/>
                    <w:rPr>
                      <w:color w:val="auto"/>
                      <w:sz w:val="22"/>
                    </w:rPr>
                  </w:pPr>
                </w:p>
              </w:tc>
              <w:tc>
                <w:tcPr>
                  <w:tcW w:w="5760" w:type="dxa"/>
                </w:tcPr>
                <w:p w14:paraId="17218E99" w14:textId="77777777" w:rsidR="007E172B" w:rsidRPr="005D674F" w:rsidRDefault="007E172B" w:rsidP="00323C23">
                  <w:pPr>
                    <w:pStyle w:val="LGPTableText"/>
                    <w:rPr>
                      <w:color w:val="auto"/>
                      <w:sz w:val="22"/>
                    </w:rPr>
                  </w:pPr>
                </w:p>
              </w:tc>
            </w:tr>
            <w:tr w:rsidR="007E172B" w:rsidRPr="005D674F" w14:paraId="6D25A059" w14:textId="77777777" w:rsidTr="003A59C4">
              <w:trPr>
                <w:cnfStyle w:val="000000100000" w:firstRow="0" w:lastRow="0" w:firstColumn="0" w:lastColumn="0" w:oddVBand="0" w:evenVBand="0" w:oddHBand="1" w:evenHBand="0" w:firstRowFirstColumn="0" w:firstRowLastColumn="0" w:lastRowFirstColumn="0" w:lastRowLastColumn="0"/>
                <w:trHeight w:val="576"/>
              </w:trPr>
              <w:tc>
                <w:tcPr>
                  <w:tcW w:w="2736" w:type="dxa"/>
                </w:tcPr>
                <w:p w14:paraId="20EA1993" w14:textId="77777777" w:rsidR="007E172B" w:rsidRPr="005D674F" w:rsidRDefault="007E172B" w:rsidP="00323C23">
                  <w:pPr>
                    <w:pStyle w:val="LGPTableText"/>
                    <w:rPr>
                      <w:color w:val="auto"/>
                      <w:sz w:val="22"/>
                    </w:rPr>
                  </w:pPr>
                  <w:r w:rsidRPr="005D674F">
                    <w:rPr>
                      <w:color w:val="auto"/>
                      <w:sz w:val="22"/>
                    </w:rPr>
                    <w:t>3. CVS</w:t>
                  </w:r>
                </w:p>
              </w:tc>
              <w:tc>
                <w:tcPr>
                  <w:tcW w:w="1440" w:type="dxa"/>
                </w:tcPr>
                <w:p w14:paraId="4FE3D62C" w14:textId="77777777" w:rsidR="007E172B" w:rsidRPr="005D674F" w:rsidRDefault="007E172B" w:rsidP="00323C23">
                  <w:pPr>
                    <w:pStyle w:val="LGPTableText"/>
                    <w:jc w:val="center"/>
                    <w:rPr>
                      <w:color w:val="auto"/>
                      <w:sz w:val="22"/>
                    </w:rPr>
                  </w:pPr>
                </w:p>
              </w:tc>
              <w:tc>
                <w:tcPr>
                  <w:tcW w:w="5760" w:type="dxa"/>
                </w:tcPr>
                <w:p w14:paraId="729C318B" w14:textId="77777777" w:rsidR="007E172B" w:rsidRPr="005D674F" w:rsidRDefault="007E172B" w:rsidP="00323C23">
                  <w:pPr>
                    <w:pStyle w:val="LGPTableText"/>
                    <w:rPr>
                      <w:color w:val="auto"/>
                      <w:sz w:val="22"/>
                    </w:rPr>
                  </w:pPr>
                </w:p>
              </w:tc>
            </w:tr>
            <w:tr w:rsidR="007E172B" w:rsidRPr="005D674F" w14:paraId="323FEC4A" w14:textId="77777777" w:rsidTr="003A59C4">
              <w:trPr>
                <w:cnfStyle w:val="000000010000" w:firstRow="0" w:lastRow="0" w:firstColumn="0" w:lastColumn="0" w:oddVBand="0" w:evenVBand="0" w:oddHBand="0" w:evenHBand="1" w:firstRowFirstColumn="0" w:firstRowLastColumn="0" w:lastRowFirstColumn="0" w:lastRowLastColumn="0"/>
                <w:trHeight w:val="576"/>
              </w:trPr>
              <w:tc>
                <w:tcPr>
                  <w:tcW w:w="2736" w:type="dxa"/>
                </w:tcPr>
                <w:p w14:paraId="5785641A" w14:textId="77777777" w:rsidR="007E172B" w:rsidRPr="005D674F" w:rsidRDefault="007E172B" w:rsidP="00323C23">
                  <w:pPr>
                    <w:pStyle w:val="LGPTableText"/>
                    <w:rPr>
                      <w:color w:val="auto"/>
                      <w:sz w:val="22"/>
                    </w:rPr>
                  </w:pPr>
                  <w:r w:rsidRPr="005D674F">
                    <w:rPr>
                      <w:color w:val="auto"/>
                      <w:sz w:val="22"/>
                    </w:rPr>
                    <w:t>4. Railroad sector</w:t>
                  </w:r>
                </w:p>
              </w:tc>
              <w:tc>
                <w:tcPr>
                  <w:tcW w:w="1440" w:type="dxa"/>
                </w:tcPr>
                <w:p w14:paraId="335E1755" w14:textId="77777777" w:rsidR="007E172B" w:rsidRPr="005D674F" w:rsidRDefault="007E172B" w:rsidP="00323C23">
                  <w:pPr>
                    <w:pStyle w:val="LGPTableText"/>
                    <w:jc w:val="center"/>
                    <w:rPr>
                      <w:color w:val="auto"/>
                      <w:sz w:val="22"/>
                    </w:rPr>
                  </w:pPr>
                </w:p>
              </w:tc>
              <w:tc>
                <w:tcPr>
                  <w:tcW w:w="5760" w:type="dxa"/>
                </w:tcPr>
                <w:p w14:paraId="3BB1E235" w14:textId="77777777" w:rsidR="007E172B" w:rsidRPr="005D674F" w:rsidRDefault="007E172B" w:rsidP="00323C23">
                  <w:pPr>
                    <w:pStyle w:val="LGPTableText"/>
                    <w:rPr>
                      <w:color w:val="auto"/>
                      <w:sz w:val="22"/>
                    </w:rPr>
                  </w:pPr>
                </w:p>
              </w:tc>
            </w:tr>
            <w:tr w:rsidR="007E172B" w:rsidRPr="005D674F" w14:paraId="46FBC2B7" w14:textId="77777777" w:rsidTr="003A59C4">
              <w:trPr>
                <w:cnfStyle w:val="000000100000" w:firstRow="0" w:lastRow="0" w:firstColumn="0" w:lastColumn="0" w:oddVBand="0" w:evenVBand="0" w:oddHBand="1" w:evenHBand="0" w:firstRowFirstColumn="0" w:firstRowLastColumn="0" w:lastRowFirstColumn="0" w:lastRowLastColumn="0"/>
                <w:trHeight w:val="576"/>
              </w:trPr>
              <w:tc>
                <w:tcPr>
                  <w:tcW w:w="2736" w:type="dxa"/>
                </w:tcPr>
                <w:p w14:paraId="59588EF9" w14:textId="77777777" w:rsidR="007E172B" w:rsidRPr="005D674F" w:rsidRDefault="007E172B" w:rsidP="00323C23">
                  <w:pPr>
                    <w:pStyle w:val="LGPTableText"/>
                    <w:rPr>
                      <w:color w:val="auto"/>
                      <w:sz w:val="22"/>
                    </w:rPr>
                  </w:pPr>
                  <w:r w:rsidRPr="005D674F">
                    <w:rPr>
                      <w:color w:val="auto"/>
                      <w:sz w:val="22"/>
                    </w:rPr>
                    <w:t>5. Restaurant sector</w:t>
                  </w:r>
                </w:p>
              </w:tc>
              <w:tc>
                <w:tcPr>
                  <w:tcW w:w="1440" w:type="dxa"/>
                </w:tcPr>
                <w:p w14:paraId="3571DA39" w14:textId="77777777" w:rsidR="007E172B" w:rsidRPr="005D674F" w:rsidRDefault="007E172B" w:rsidP="00323C23">
                  <w:pPr>
                    <w:pStyle w:val="LGPTableText"/>
                    <w:jc w:val="center"/>
                    <w:rPr>
                      <w:color w:val="auto"/>
                      <w:sz w:val="22"/>
                    </w:rPr>
                  </w:pPr>
                </w:p>
              </w:tc>
              <w:tc>
                <w:tcPr>
                  <w:tcW w:w="5760" w:type="dxa"/>
                </w:tcPr>
                <w:p w14:paraId="6BCD8888" w14:textId="77777777" w:rsidR="007E172B" w:rsidRPr="005D674F" w:rsidRDefault="007E172B" w:rsidP="00323C23">
                  <w:pPr>
                    <w:pStyle w:val="LGPTableText"/>
                    <w:rPr>
                      <w:color w:val="auto"/>
                      <w:sz w:val="22"/>
                    </w:rPr>
                  </w:pPr>
                </w:p>
              </w:tc>
            </w:tr>
            <w:tr w:rsidR="007E172B" w:rsidRPr="005D674F" w14:paraId="25009550" w14:textId="77777777" w:rsidTr="003A59C4">
              <w:trPr>
                <w:cnfStyle w:val="000000010000" w:firstRow="0" w:lastRow="0" w:firstColumn="0" w:lastColumn="0" w:oddVBand="0" w:evenVBand="0" w:oddHBand="0" w:evenHBand="1" w:firstRowFirstColumn="0" w:firstRowLastColumn="0" w:lastRowFirstColumn="0" w:lastRowLastColumn="0"/>
                <w:trHeight w:val="576"/>
              </w:trPr>
              <w:tc>
                <w:tcPr>
                  <w:tcW w:w="2736" w:type="dxa"/>
                </w:tcPr>
                <w:p w14:paraId="4369C351" w14:textId="77777777" w:rsidR="007E172B" w:rsidRPr="005D674F" w:rsidRDefault="007E172B" w:rsidP="00323C23">
                  <w:pPr>
                    <w:pStyle w:val="LGPTableText"/>
                    <w:rPr>
                      <w:color w:val="auto"/>
                      <w:sz w:val="22"/>
                    </w:rPr>
                  </w:pPr>
                  <w:r w:rsidRPr="005D674F">
                    <w:rPr>
                      <w:color w:val="auto"/>
                      <w:sz w:val="22"/>
                    </w:rPr>
                    <w:t>6. Air Freight</w:t>
                  </w:r>
                </w:p>
              </w:tc>
              <w:tc>
                <w:tcPr>
                  <w:tcW w:w="1440" w:type="dxa"/>
                </w:tcPr>
                <w:p w14:paraId="4B76D64A" w14:textId="77777777" w:rsidR="007E172B" w:rsidRPr="005D674F" w:rsidRDefault="007E172B" w:rsidP="00323C23">
                  <w:pPr>
                    <w:pStyle w:val="LGPTableText"/>
                    <w:jc w:val="center"/>
                    <w:rPr>
                      <w:color w:val="auto"/>
                      <w:sz w:val="22"/>
                    </w:rPr>
                  </w:pPr>
                </w:p>
              </w:tc>
              <w:tc>
                <w:tcPr>
                  <w:tcW w:w="5760" w:type="dxa"/>
                </w:tcPr>
                <w:p w14:paraId="2907A2E3" w14:textId="77777777" w:rsidR="007E172B" w:rsidRPr="005D674F" w:rsidRDefault="007E172B" w:rsidP="00323C23">
                  <w:pPr>
                    <w:pStyle w:val="LGPTableText"/>
                    <w:rPr>
                      <w:color w:val="auto"/>
                      <w:sz w:val="22"/>
                    </w:rPr>
                  </w:pPr>
                </w:p>
              </w:tc>
            </w:tr>
            <w:tr w:rsidR="007E172B" w:rsidRPr="005D674F" w14:paraId="0969470F" w14:textId="77777777" w:rsidTr="003A59C4">
              <w:trPr>
                <w:cnfStyle w:val="000000100000" w:firstRow="0" w:lastRow="0" w:firstColumn="0" w:lastColumn="0" w:oddVBand="0" w:evenVBand="0" w:oddHBand="1" w:evenHBand="0" w:firstRowFirstColumn="0" w:firstRowLastColumn="0" w:lastRowFirstColumn="0" w:lastRowLastColumn="0"/>
                <w:trHeight w:val="576"/>
              </w:trPr>
              <w:tc>
                <w:tcPr>
                  <w:tcW w:w="2736" w:type="dxa"/>
                </w:tcPr>
                <w:p w14:paraId="226CF668" w14:textId="77777777" w:rsidR="007E172B" w:rsidRPr="005D674F" w:rsidRDefault="007E172B" w:rsidP="00323C23">
                  <w:pPr>
                    <w:pStyle w:val="LGPTableText"/>
                    <w:rPr>
                      <w:color w:val="auto"/>
                      <w:sz w:val="22"/>
                    </w:rPr>
                  </w:pPr>
                  <w:r w:rsidRPr="005D674F">
                    <w:rPr>
                      <w:color w:val="auto"/>
                      <w:sz w:val="22"/>
                    </w:rPr>
                    <w:t>7. Campbell Soup</w:t>
                  </w:r>
                </w:p>
              </w:tc>
              <w:tc>
                <w:tcPr>
                  <w:tcW w:w="1440" w:type="dxa"/>
                </w:tcPr>
                <w:p w14:paraId="4935AD2D" w14:textId="77777777" w:rsidR="007E172B" w:rsidRPr="005D674F" w:rsidRDefault="007E172B" w:rsidP="00323C23">
                  <w:pPr>
                    <w:pStyle w:val="LGPTableText"/>
                    <w:jc w:val="center"/>
                    <w:rPr>
                      <w:color w:val="auto"/>
                      <w:sz w:val="22"/>
                    </w:rPr>
                  </w:pPr>
                </w:p>
              </w:tc>
              <w:tc>
                <w:tcPr>
                  <w:tcW w:w="5760" w:type="dxa"/>
                </w:tcPr>
                <w:p w14:paraId="2B41766F" w14:textId="77777777" w:rsidR="007E172B" w:rsidRPr="005D674F" w:rsidRDefault="007E172B" w:rsidP="00323C23">
                  <w:pPr>
                    <w:pStyle w:val="LGPTableText"/>
                    <w:rPr>
                      <w:color w:val="auto"/>
                      <w:sz w:val="22"/>
                    </w:rPr>
                  </w:pPr>
                </w:p>
              </w:tc>
            </w:tr>
          </w:tbl>
          <w:p w14:paraId="26D7CFE9" w14:textId="77777777" w:rsidR="007E172B" w:rsidRDefault="007E172B" w:rsidP="007E172B">
            <w:pPr>
              <w:pStyle w:val="PGPText"/>
            </w:pPr>
          </w:p>
          <w:p w14:paraId="404FDFBB" w14:textId="77777777" w:rsidR="007E172B" w:rsidRDefault="007E172B" w:rsidP="00323C23">
            <w:pPr>
              <w:pStyle w:val="LGPTableHeaderText"/>
            </w:pPr>
            <w:r>
              <w:t>After completing the table above, review the answer key, which can be found after the last chart below</w:t>
            </w:r>
          </w:p>
          <w:p w14:paraId="5346EAB7" w14:textId="77777777" w:rsidR="007E172B" w:rsidRPr="002F6248" w:rsidRDefault="007E172B" w:rsidP="007E172B">
            <w:pPr>
              <w:pStyle w:val="PGPText"/>
              <w:rPr>
                <w:color w:val="FF0000"/>
                <w:sz w:val="20"/>
              </w:rPr>
            </w:pPr>
          </w:p>
        </w:tc>
      </w:tr>
      <w:tr w:rsidR="007E172B" w:rsidRPr="002F6248" w14:paraId="75759DF3" w14:textId="77777777" w:rsidTr="00F96E32">
        <w:tblPrEx>
          <w:tblLook w:val="0000" w:firstRow="0" w:lastRow="0" w:firstColumn="0" w:lastColumn="0" w:noHBand="0" w:noVBand="0"/>
        </w:tblPrEx>
        <w:trPr>
          <w:gridAfter w:val="2"/>
          <w:wAfter w:w="58" w:type="dxa"/>
          <w:cantSplit/>
          <w:trHeight w:val="300"/>
          <w:hidden/>
        </w:trPr>
        <w:tc>
          <w:tcPr>
            <w:tcW w:w="376" w:type="dxa"/>
            <w:shd w:val="clear" w:color="auto" w:fill="auto"/>
          </w:tcPr>
          <w:p w14:paraId="46CAA0BF" w14:textId="77777777" w:rsidR="007E172B" w:rsidRPr="002F6248" w:rsidRDefault="007E172B" w:rsidP="00323C23">
            <w:pPr>
              <w:pStyle w:val="zLGPIconExtractHandout"/>
              <w:rPr>
                <w:color w:val="FF0000"/>
              </w:rPr>
            </w:pPr>
            <w:r w:rsidRPr="002F6248">
              <w:rPr>
                <w:color w:val="FF0000"/>
              </w:rPr>
              <w:t>z</w:t>
            </w:r>
          </w:p>
        </w:tc>
        <w:tc>
          <w:tcPr>
            <w:tcW w:w="10078" w:type="dxa"/>
            <w:gridSpan w:val="3"/>
          </w:tcPr>
          <w:p w14:paraId="66858EF5" w14:textId="77777777" w:rsidR="007E172B" w:rsidRPr="002F6248" w:rsidRDefault="007E172B" w:rsidP="007E172B">
            <w:pPr>
              <w:pStyle w:val="PGPTitle"/>
            </w:pPr>
            <w:r>
              <w:t>Internet Sector</w:t>
            </w:r>
          </w:p>
          <w:p w14:paraId="2CCA4976" w14:textId="77777777" w:rsidR="007E172B" w:rsidRDefault="007E172B" w:rsidP="007E172B">
            <w:pPr>
              <w:pStyle w:val="PGPText"/>
            </w:pPr>
            <w:r w:rsidRPr="00DC7D1F">
              <w:rPr>
                <w:noProof/>
              </w:rPr>
              <w:drawing>
                <wp:inline distT="0" distB="0" distL="0" distR="0" wp14:anchorId="22AB8D37" wp14:editId="4184C927">
                  <wp:extent cx="5943600" cy="3437890"/>
                  <wp:effectExtent l="0" t="0" r="0" b="0"/>
                  <wp:docPr id="303" name="Chart 30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7710264" w14:textId="77777777" w:rsidR="007E172B" w:rsidRPr="002F6248" w:rsidRDefault="007E172B" w:rsidP="00F96E32">
            <w:pPr>
              <w:pStyle w:val="LGPTableText"/>
            </w:pPr>
            <w:r>
              <w:t>“EPS growth FY2 vs. FY1” is the growth between the consensus EPS estimate for the next fiscal year compared to the consensus EPS estimate for this year</w:t>
            </w:r>
          </w:p>
        </w:tc>
      </w:tr>
      <w:tr w:rsidR="007E172B" w:rsidRPr="002F6248" w14:paraId="1557EE7C" w14:textId="77777777" w:rsidTr="00F96E32">
        <w:tblPrEx>
          <w:tblLook w:val="0000" w:firstRow="0" w:lastRow="0" w:firstColumn="0" w:lastColumn="0" w:noHBand="0" w:noVBand="0"/>
        </w:tblPrEx>
        <w:trPr>
          <w:gridAfter w:val="2"/>
          <w:wAfter w:w="58" w:type="dxa"/>
          <w:cantSplit/>
          <w:trHeight w:val="300"/>
          <w:hidden/>
        </w:trPr>
        <w:tc>
          <w:tcPr>
            <w:tcW w:w="376" w:type="dxa"/>
            <w:shd w:val="clear" w:color="auto" w:fill="auto"/>
          </w:tcPr>
          <w:p w14:paraId="3C397B7F" w14:textId="77777777" w:rsidR="007E172B" w:rsidRPr="002F6248" w:rsidRDefault="007E172B" w:rsidP="00323C23">
            <w:pPr>
              <w:pStyle w:val="zLGPIconExtractHandout"/>
              <w:rPr>
                <w:color w:val="FF0000"/>
              </w:rPr>
            </w:pPr>
            <w:r w:rsidRPr="002F6248">
              <w:rPr>
                <w:color w:val="FF0000"/>
              </w:rPr>
              <w:t>z</w:t>
            </w:r>
          </w:p>
        </w:tc>
        <w:tc>
          <w:tcPr>
            <w:tcW w:w="10078" w:type="dxa"/>
            <w:gridSpan w:val="3"/>
          </w:tcPr>
          <w:p w14:paraId="044399AC" w14:textId="77777777" w:rsidR="007E172B" w:rsidRPr="002F6248" w:rsidRDefault="007E172B" w:rsidP="007E172B">
            <w:pPr>
              <w:pStyle w:val="PGPTitle"/>
            </w:pPr>
            <w:r>
              <w:t>Pharmaceutical Sector</w:t>
            </w:r>
          </w:p>
          <w:p w14:paraId="306B097E" w14:textId="77777777" w:rsidR="007E172B" w:rsidRPr="00F96E32" w:rsidRDefault="007E172B" w:rsidP="007E172B">
            <w:pPr>
              <w:pStyle w:val="PGPText"/>
            </w:pPr>
            <w:r w:rsidRPr="00DC7D1F">
              <w:rPr>
                <w:noProof/>
              </w:rPr>
              <w:drawing>
                <wp:inline distT="0" distB="0" distL="0" distR="0" wp14:anchorId="25104537" wp14:editId="1E25B729">
                  <wp:extent cx="5943600" cy="3437890"/>
                  <wp:effectExtent l="0" t="0" r="0" b="0"/>
                  <wp:docPr id="968" name="Chart 96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r>
      <w:tr w:rsidR="007E172B" w:rsidRPr="002F6248" w14:paraId="175292FF" w14:textId="77777777" w:rsidTr="00F96E32">
        <w:tblPrEx>
          <w:tblLook w:val="0000" w:firstRow="0" w:lastRow="0" w:firstColumn="0" w:lastColumn="0" w:noHBand="0" w:noVBand="0"/>
        </w:tblPrEx>
        <w:trPr>
          <w:gridAfter w:val="2"/>
          <w:wAfter w:w="58" w:type="dxa"/>
          <w:cantSplit/>
          <w:trHeight w:val="300"/>
          <w:hidden/>
        </w:trPr>
        <w:tc>
          <w:tcPr>
            <w:tcW w:w="376" w:type="dxa"/>
            <w:shd w:val="clear" w:color="auto" w:fill="auto"/>
          </w:tcPr>
          <w:p w14:paraId="6964B800" w14:textId="77777777" w:rsidR="007E172B" w:rsidRPr="002F6248" w:rsidRDefault="007E172B" w:rsidP="00323C23">
            <w:pPr>
              <w:pStyle w:val="zLGPIconExtractHandout"/>
              <w:rPr>
                <w:color w:val="FF0000"/>
              </w:rPr>
            </w:pPr>
            <w:r w:rsidRPr="002F6248">
              <w:rPr>
                <w:color w:val="FF0000"/>
              </w:rPr>
              <w:t>z</w:t>
            </w:r>
          </w:p>
        </w:tc>
        <w:tc>
          <w:tcPr>
            <w:tcW w:w="10078" w:type="dxa"/>
            <w:gridSpan w:val="3"/>
          </w:tcPr>
          <w:p w14:paraId="57F3D79A" w14:textId="77777777" w:rsidR="007E172B" w:rsidRPr="002F6248" w:rsidRDefault="007E172B" w:rsidP="007E172B">
            <w:pPr>
              <w:pStyle w:val="PGPTitle"/>
            </w:pPr>
            <w:r>
              <w:t>CVS</w:t>
            </w:r>
          </w:p>
          <w:p w14:paraId="40A31599" w14:textId="77777777" w:rsidR="007E172B" w:rsidRDefault="007E172B" w:rsidP="007E172B">
            <w:pPr>
              <w:pStyle w:val="PGPText"/>
            </w:pPr>
            <w:r w:rsidRPr="00A82A57">
              <w:rPr>
                <w:noProof/>
              </w:rPr>
              <w:drawing>
                <wp:inline distT="0" distB="0" distL="0" distR="0" wp14:anchorId="27229E10" wp14:editId="27F05924">
                  <wp:extent cx="5943600" cy="2969260"/>
                  <wp:effectExtent l="0" t="0" r="0" b="2540"/>
                  <wp:docPr id="981" name="Chart 98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B806294" w14:textId="77777777" w:rsidR="007E172B" w:rsidRPr="002F6248" w:rsidRDefault="007E172B" w:rsidP="00F96E32">
            <w:pPr>
              <w:pStyle w:val="LGPTableText"/>
            </w:pPr>
            <w:r>
              <w:t>“NTM EPS vs. Avg. of Prior 12 Months” is the next-twelve-month consensus EPS at that point in time divided by the average consensus EPS estimate over the prior 12 months</w:t>
            </w:r>
          </w:p>
        </w:tc>
      </w:tr>
      <w:tr w:rsidR="007E172B" w:rsidRPr="002F6248" w14:paraId="2FFE6EBF" w14:textId="77777777" w:rsidTr="00F96E32">
        <w:tblPrEx>
          <w:tblLook w:val="0000" w:firstRow="0" w:lastRow="0" w:firstColumn="0" w:lastColumn="0" w:noHBand="0" w:noVBand="0"/>
        </w:tblPrEx>
        <w:trPr>
          <w:gridAfter w:val="2"/>
          <w:wAfter w:w="58" w:type="dxa"/>
          <w:cantSplit/>
          <w:trHeight w:val="300"/>
          <w:hidden/>
        </w:trPr>
        <w:tc>
          <w:tcPr>
            <w:tcW w:w="376" w:type="dxa"/>
            <w:shd w:val="clear" w:color="auto" w:fill="auto"/>
          </w:tcPr>
          <w:p w14:paraId="55DE0233" w14:textId="77777777" w:rsidR="007E172B" w:rsidRPr="002F6248" w:rsidRDefault="007E172B" w:rsidP="00323C23">
            <w:pPr>
              <w:pStyle w:val="zLGPIconExtractHandout"/>
              <w:rPr>
                <w:color w:val="FF0000"/>
              </w:rPr>
            </w:pPr>
            <w:r w:rsidRPr="002F6248">
              <w:rPr>
                <w:color w:val="FF0000"/>
              </w:rPr>
              <w:t>z</w:t>
            </w:r>
          </w:p>
        </w:tc>
        <w:tc>
          <w:tcPr>
            <w:tcW w:w="10078" w:type="dxa"/>
            <w:gridSpan w:val="3"/>
          </w:tcPr>
          <w:p w14:paraId="410735E5" w14:textId="77777777" w:rsidR="007E172B" w:rsidRPr="002F6248" w:rsidRDefault="007E172B" w:rsidP="007E172B">
            <w:pPr>
              <w:pStyle w:val="PGPTitle"/>
            </w:pPr>
            <w:r>
              <w:t>Railroad Sector</w:t>
            </w:r>
          </w:p>
          <w:p w14:paraId="4CAB6416" w14:textId="77777777" w:rsidR="007E172B" w:rsidRDefault="007E172B" w:rsidP="007E172B">
            <w:pPr>
              <w:pStyle w:val="PGPText"/>
            </w:pPr>
            <w:r w:rsidRPr="00BB3B78">
              <w:rPr>
                <w:noProof/>
              </w:rPr>
              <w:drawing>
                <wp:inline distT="0" distB="0" distL="0" distR="0" wp14:anchorId="5BB0226D" wp14:editId="4A988B3A">
                  <wp:extent cx="5943600" cy="2969260"/>
                  <wp:effectExtent l="0" t="0" r="0" b="2540"/>
                  <wp:docPr id="985" name="Chart 98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62B8E49" w14:textId="77777777" w:rsidR="007E172B" w:rsidRPr="002F6248" w:rsidRDefault="007E172B" w:rsidP="007E172B">
            <w:pPr>
              <w:pStyle w:val="PGPText"/>
              <w:rPr>
                <w:color w:val="FF0000"/>
                <w:sz w:val="20"/>
              </w:rPr>
            </w:pPr>
          </w:p>
        </w:tc>
      </w:tr>
      <w:tr w:rsidR="007E172B" w:rsidRPr="002F6248" w14:paraId="79E784A7" w14:textId="77777777" w:rsidTr="00F96E32">
        <w:tblPrEx>
          <w:tblLook w:val="0000" w:firstRow="0" w:lastRow="0" w:firstColumn="0" w:lastColumn="0" w:noHBand="0" w:noVBand="0"/>
        </w:tblPrEx>
        <w:trPr>
          <w:gridAfter w:val="2"/>
          <w:wAfter w:w="58" w:type="dxa"/>
          <w:cantSplit/>
          <w:trHeight w:val="300"/>
          <w:hidden/>
        </w:trPr>
        <w:tc>
          <w:tcPr>
            <w:tcW w:w="376" w:type="dxa"/>
            <w:shd w:val="clear" w:color="auto" w:fill="auto"/>
          </w:tcPr>
          <w:p w14:paraId="4EEB6243" w14:textId="77777777" w:rsidR="007E172B" w:rsidRPr="002F6248" w:rsidRDefault="007E172B" w:rsidP="00323C23">
            <w:pPr>
              <w:pStyle w:val="zLGPIconExtractHandout"/>
              <w:rPr>
                <w:color w:val="FF0000"/>
              </w:rPr>
            </w:pPr>
            <w:r w:rsidRPr="002F6248">
              <w:rPr>
                <w:color w:val="FF0000"/>
              </w:rPr>
              <w:t>z</w:t>
            </w:r>
          </w:p>
        </w:tc>
        <w:tc>
          <w:tcPr>
            <w:tcW w:w="10078" w:type="dxa"/>
            <w:gridSpan w:val="3"/>
          </w:tcPr>
          <w:p w14:paraId="37258C1E" w14:textId="77777777" w:rsidR="007E172B" w:rsidRPr="002F6248" w:rsidRDefault="007E172B" w:rsidP="007E172B">
            <w:pPr>
              <w:pStyle w:val="PGPTitle"/>
            </w:pPr>
            <w:r>
              <w:t>Restaurant Sector</w:t>
            </w:r>
          </w:p>
          <w:p w14:paraId="367D2454" w14:textId="77777777" w:rsidR="007E172B" w:rsidRPr="00F96E32" w:rsidRDefault="007E172B" w:rsidP="007E172B">
            <w:pPr>
              <w:pStyle w:val="PGPText"/>
            </w:pPr>
            <w:r w:rsidRPr="00DC7D1F">
              <w:rPr>
                <w:noProof/>
              </w:rPr>
              <w:drawing>
                <wp:inline distT="0" distB="0" distL="0" distR="0" wp14:anchorId="32D92887" wp14:editId="5921FF0B">
                  <wp:extent cx="5943600" cy="3437890"/>
                  <wp:effectExtent l="0" t="0" r="0" b="0"/>
                  <wp:docPr id="978" name="Chart 97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c>
      </w:tr>
      <w:tr w:rsidR="007E172B" w:rsidRPr="002F6248" w14:paraId="76EFFD5B" w14:textId="77777777" w:rsidTr="00F96E32">
        <w:tblPrEx>
          <w:tblLook w:val="0000" w:firstRow="0" w:lastRow="0" w:firstColumn="0" w:lastColumn="0" w:noHBand="0" w:noVBand="0"/>
        </w:tblPrEx>
        <w:trPr>
          <w:gridAfter w:val="2"/>
          <w:wAfter w:w="58" w:type="dxa"/>
          <w:cantSplit/>
          <w:trHeight w:val="300"/>
          <w:hidden/>
        </w:trPr>
        <w:tc>
          <w:tcPr>
            <w:tcW w:w="376" w:type="dxa"/>
            <w:shd w:val="clear" w:color="auto" w:fill="auto"/>
          </w:tcPr>
          <w:p w14:paraId="41D8E837" w14:textId="77777777" w:rsidR="007E172B" w:rsidRPr="002F6248" w:rsidRDefault="007E172B" w:rsidP="00323C23">
            <w:pPr>
              <w:pStyle w:val="zLGPIconExtractHandout"/>
              <w:rPr>
                <w:color w:val="FF0000"/>
              </w:rPr>
            </w:pPr>
            <w:r w:rsidRPr="002F6248">
              <w:rPr>
                <w:color w:val="FF0000"/>
              </w:rPr>
              <w:t>z</w:t>
            </w:r>
          </w:p>
        </w:tc>
        <w:tc>
          <w:tcPr>
            <w:tcW w:w="10078" w:type="dxa"/>
            <w:gridSpan w:val="3"/>
          </w:tcPr>
          <w:p w14:paraId="39514F09" w14:textId="77777777" w:rsidR="007E172B" w:rsidRDefault="007E172B" w:rsidP="007E172B">
            <w:pPr>
              <w:pStyle w:val="PGPTitle"/>
            </w:pPr>
            <w:r>
              <w:t>Air Freight Sector</w:t>
            </w:r>
          </w:p>
          <w:p w14:paraId="7F51E9ED" w14:textId="77777777" w:rsidR="007E172B" w:rsidRPr="00DC7D1F" w:rsidRDefault="007E172B" w:rsidP="007E172B">
            <w:pPr>
              <w:pStyle w:val="PGPText"/>
            </w:pPr>
            <w:r>
              <w:t xml:space="preserve">Note </w:t>
            </w:r>
            <w:r w:rsidRPr="001D3936">
              <w:t>We have reversed right axis (the lowest number on the top and the highest number on the bottom), which can be helpful in identifying negative correlations/relationships between two data series</w:t>
            </w:r>
            <w:r>
              <w:t>.</w:t>
            </w:r>
          </w:p>
          <w:p w14:paraId="04882B41" w14:textId="77777777" w:rsidR="007E172B" w:rsidRPr="00F96E32" w:rsidRDefault="007E172B" w:rsidP="007E172B">
            <w:pPr>
              <w:pStyle w:val="PGPText"/>
            </w:pPr>
            <w:r w:rsidRPr="00DC7D1F">
              <w:rPr>
                <w:noProof/>
              </w:rPr>
              <w:drawing>
                <wp:inline distT="0" distB="0" distL="0" distR="0" wp14:anchorId="72FD40C2" wp14:editId="08423413">
                  <wp:extent cx="5734050" cy="3308106"/>
                  <wp:effectExtent l="0" t="0" r="0" b="6985"/>
                  <wp:docPr id="979" name="Chart 97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c>
      </w:tr>
      <w:tr w:rsidR="007E172B" w:rsidRPr="002F6248" w14:paraId="246A90E3" w14:textId="77777777" w:rsidTr="00F96E32">
        <w:tblPrEx>
          <w:tblLook w:val="0000" w:firstRow="0" w:lastRow="0" w:firstColumn="0" w:lastColumn="0" w:noHBand="0" w:noVBand="0"/>
        </w:tblPrEx>
        <w:trPr>
          <w:gridAfter w:val="2"/>
          <w:wAfter w:w="58" w:type="dxa"/>
          <w:cantSplit/>
          <w:trHeight w:val="300"/>
          <w:hidden/>
        </w:trPr>
        <w:tc>
          <w:tcPr>
            <w:tcW w:w="376" w:type="dxa"/>
            <w:shd w:val="clear" w:color="auto" w:fill="auto"/>
          </w:tcPr>
          <w:p w14:paraId="6FD7745B" w14:textId="77777777" w:rsidR="007E172B" w:rsidRPr="002F6248" w:rsidRDefault="007E172B" w:rsidP="00323C23">
            <w:pPr>
              <w:pStyle w:val="zLGPIconExtractHandout"/>
              <w:rPr>
                <w:color w:val="FF0000"/>
              </w:rPr>
            </w:pPr>
            <w:r w:rsidRPr="002F6248">
              <w:rPr>
                <w:color w:val="FF0000"/>
              </w:rPr>
              <w:t>z</w:t>
            </w:r>
          </w:p>
        </w:tc>
        <w:tc>
          <w:tcPr>
            <w:tcW w:w="10078" w:type="dxa"/>
            <w:gridSpan w:val="3"/>
          </w:tcPr>
          <w:p w14:paraId="3797C144" w14:textId="77777777" w:rsidR="007E172B" w:rsidRPr="002F6248" w:rsidRDefault="007E172B" w:rsidP="007E172B">
            <w:pPr>
              <w:pStyle w:val="PGPTitle"/>
            </w:pPr>
            <w:r>
              <w:t>Campbell Soup</w:t>
            </w:r>
          </w:p>
          <w:p w14:paraId="53DE316F" w14:textId="77777777" w:rsidR="007E172B" w:rsidRDefault="007E172B" w:rsidP="007E172B">
            <w:pPr>
              <w:pStyle w:val="PGPText"/>
            </w:pPr>
            <w:r w:rsidRPr="00727391">
              <w:rPr>
                <w:noProof/>
              </w:rPr>
              <w:drawing>
                <wp:inline distT="0" distB="0" distL="0" distR="0" wp14:anchorId="37894219" wp14:editId="6ED45FAB">
                  <wp:extent cx="5943600" cy="2969260"/>
                  <wp:effectExtent l="0" t="0" r="0" b="2540"/>
                  <wp:docPr id="984" name="Chart 98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E1B401A" w14:textId="77777777" w:rsidR="007E172B" w:rsidRDefault="007E172B" w:rsidP="007E172B">
            <w:pPr>
              <w:pStyle w:val="PGPText"/>
            </w:pPr>
          </w:p>
          <w:p w14:paraId="5752F414" w14:textId="45F91C7D" w:rsidR="007E172B" w:rsidRPr="002F6248" w:rsidRDefault="007E172B" w:rsidP="003A59C4">
            <w:pPr>
              <w:pStyle w:val="LGPTableHeaderText"/>
            </w:pPr>
            <w:r>
              <w:t>Stop here because this is the last chart for the exercise. After you have provided your answer in your version of the table, review the corresponding answer key</w:t>
            </w:r>
          </w:p>
        </w:tc>
      </w:tr>
      <w:tr w:rsidR="007E172B" w:rsidRPr="002F6248" w14:paraId="19090AF4" w14:textId="77777777" w:rsidTr="00F96E32">
        <w:tblPrEx>
          <w:tblLook w:val="0000" w:firstRow="0" w:lastRow="0" w:firstColumn="0" w:lastColumn="0" w:noHBand="0" w:noVBand="0"/>
        </w:tblPrEx>
        <w:trPr>
          <w:gridAfter w:val="2"/>
          <w:wAfter w:w="58" w:type="dxa"/>
          <w:cantSplit/>
          <w:trHeight w:val="300"/>
          <w:hidden/>
        </w:trPr>
        <w:tc>
          <w:tcPr>
            <w:tcW w:w="424" w:type="dxa"/>
            <w:gridSpan w:val="2"/>
            <w:shd w:val="clear" w:color="auto" w:fill="auto"/>
          </w:tcPr>
          <w:p w14:paraId="27452457" w14:textId="77777777" w:rsidR="007E172B" w:rsidRPr="002F6248" w:rsidRDefault="007E172B" w:rsidP="00323C23">
            <w:pPr>
              <w:pStyle w:val="zLGPIconExtractHandout"/>
              <w:rPr>
                <w:color w:val="FF0000"/>
              </w:rPr>
            </w:pPr>
            <w:r w:rsidRPr="002F6248">
              <w:rPr>
                <w:color w:val="FF0000"/>
              </w:rPr>
              <w:t>z</w:t>
            </w:r>
          </w:p>
        </w:tc>
        <w:tc>
          <w:tcPr>
            <w:tcW w:w="10030" w:type="dxa"/>
            <w:gridSpan w:val="2"/>
          </w:tcPr>
          <w:p w14:paraId="228FE936" w14:textId="77777777" w:rsidR="007E172B" w:rsidRPr="002F6248" w:rsidRDefault="007E172B" w:rsidP="007E172B">
            <w:pPr>
              <w:pStyle w:val="PGPTitle"/>
            </w:pPr>
            <w:r>
              <w:t>Answer Key to “</w:t>
            </w:r>
            <w:r w:rsidRPr="002024AE">
              <w:t>Cyclically- or Secularly-Moving Valuation?</w:t>
            </w:r>
            <w:r>
              <w:t>”</w:t>
            </w:r>
          </w:p>
          <w:tbl>
            <w:tblPr>
              <w:tblStyle w:val="AnalystSolutionsTable2"/>
              <w:tblW w:w="9936" w:type="dxa"/>
              <w:tblLayout w:type="fixed"/>
              <w:tblLook w:val="0420" w:firstRow="1" w:lastRow="0" w:firstColumn="0" w:lastColumn="0" w:noHBand="0" w:noVBand="1"/>
            </w:tblPr>
            <w:tblGrid>
              <w:gridCol w:w="2736"/>
              <w:gridCol w:w="1584"/>
              <w:gridCol w:w="5616"/>
            </w:tblGrid>
            <w:tr w:rsidR="007E172B" w:rsidRPr="005D674F" w14:paraId="304C58A9" w14:textId="77777777" w:rsidTr="00F521B5">
              <w:trPr>
                <w:cnfStyle w:val="100000000000" w:firstRow="1" w:lastRow="0" w:firstColumn="0" w:lastColumn="0" w:oddVBand="0" w:evenVBand="0" w:oddHBand="0" w:evenHBand="0" w:firstRowFirstColumn="0" w:firstRowLastColumn="0" w:lastRowFirstColumn="0" w:lastRowLastColumn="0"/>
              </w:trPr>
              <w:tc>
                <w:tcPr>
                  <w:tcW w:w="2736" w:type="dxa"/>
                </w:tcPr>
                <w:p w14:paraId="05F27AA9" w14:textId="77777777" w:rsidR="007E172B" w:rsidRPr="005D674F" w:rsidRDefault="007E172B" w:rsidP="00323C23">
                  <w:pPr>
                    <w:pStyle w:val="LGPTableText"/>
                    <w:rPr>
                      <w:color w:val="auto"/>
                      <w:sz w:val="22"/>
                    </w:rPr>
                  </w:pPr>
                  <w:r w:rsidRPr="005D674F">
                    <w:rPr>
                      <w:color w:val="auto"/>
                      <w:sz w:val="22"/>
                    </w:rPr>
                    <w:t>Stock or Sector</w:t>
                  </w:r>
                </w:p>
              </w:tc>
              <w:tc>
                <w:tcPr>
                  <w:tcW w:w="1584" w:type="dxa"/>
                </w:tcPr>
                <w:p w14:paraId="42586828" w14:textId="7496A33A" w:rsidR="007E172B" w:rsidRPr="005D674F" w:rsidRDefault="00F521B5" w:rsidP="00323C23">
                  <w:pPr>
                    <w:pStyle w:val="LGPTableText"/>
                    <w:jc w:val="center"/>
                    <w:rPr>
                      <w:color w:val="auto"/>
                      <w:sz w:val="22"/>
                    </w:rPr>
                  </w:pPr>
                  <w:r>
                    <w:rPr>
                      <w:color w:val="auto"/>
                      <w:sz w:val="22"/>
                    </w:rPr>
                    <w:t>Cyclical, Secular or Unclear</w:t>
                  </w:r>
                </w:p>
              </w:tc>
              <w:tc>
                <w:tcPr>
                  <w:tcW w:w="5616" w:type="dxa"/>
                </w:tcPr>
                <w:p w14:paraId="54A09A4D" w14:textId="77777777" w:rsidR="007E172B" w:rsidRPr="005D674F" w:rsidRDefault="007E172B" w:rsidP="00323C23">
                  <w:pPr>
                    <w:pStyle w:val="LGPTableText"/>
                    <w:rPr>
                      <w:color w:val="auto"/>
                      <w:sz w:val="22"/>
                    </w:rPr>
                  </w:pPr>
                  <w:r w:rsidRPr="005D674F">
                    <w:rPr>
                      <w:color w:val="auto"/>
                      <w:sz w:val="22"/>
                    </w:rPr>
                    <w:t>For charts with secular trends, if a future price target were derived by taking the “historical average” of the multiple over the entire secular trend period, would it be: TOO HIGH or TOO LOW</w:t>
                  </w:r>
                </w:p>
              </w:tc>
            </w:tr>
            <w:tr w:rsidR="007E172B" w:rsidRPr="005D674F" w14:paraId="630FE567" w14:textId="77777777" w:rsidTr="00F521B5">
              <w:trPr>
                <w:cnfStyle w:val="000000100000" w:firstRow="0" w:lastRow="0" w:firstColumn="0" w:lastColumn="0" w:oddVBand="0" w:evenVBand="0" w:oddHBand="1" w:evenHBand="0" w:firstRowFirstColumn="0" w:firstRowLastColumn="0" w:lastRowFirstColumn="0" w:lastRowLastColumn="0"/>
                <w:trHeight w:val="720"/>
              </w:trPr>
              <w:tc>
                <w:tcPr>
                  <w:tcW w:w="2736" w:type="dxa"/>
                </w:tcPr>
                <w:p w14:paraId="7BF21951" w14:textId="77777777" w:rsidR="007E172B" w:rsidRPr="005D674F" w:rsidRDefault="007E172B" w:rsidP="00323C23">
                  <w:pPr>
                    <w:pStyle w:val="LGPTableText"/>
                    <w:rPr>
                      <w:color w:val="auto"/>
                      <w:sz w:val="22"/>
                    </w:rPr>
                  </w:pPr>
                  <w:r w:rsidRPr="005D674F">
                    <w:rPr>
                      <w:color w:val="auto"/>
                      <w:sz w:val="22"/>
                    </w:rPr>
                    <w:t>1. Internet sector</w:t>
                  </w:r>
                </w:p>
              </w:tc>
              <w:tc>
                <w:tcPr>
                  <w:tcW w:w="1584" w:type="dxa"/>
                </w:tcPr>
                <w:p w14:paraId="11C23509" w14:textId="367B2717" w:rsidR="007E172B" w:rsidRPr="005D674F" w:rsidRDefault="00F521B5" w:rsidP="00323C23">
                  <w:pPr>
                    <w:pStyle w:val="LGPTableText"/>
                    <w:jc w:val="center"/>
                    <w:rPr>
                      <w:color w:val="auto"/>
                      <w:sz w:val="22"/>
                    </w:rPr>
                  </w:pPr>
                  <w:r>
                    <w:rPr>
                      <w:color w:val="auto"/>
                      <w:sz w:val="22"/>
                    </w:rPr>
                    <w:t>Secular (decline)</w:t>
                  </w:r>
                </w:p>
              </w:tc>
              <w:tc>
                <w:tcPr>
                  <w:tcW w:w="5616" w:type="dxa"/>
                </w:tcPr>
                <w:p w14:paraId="62795071" w14:textId="77777777" w:rsidR="007E172B" w:rsidRPr="005D674F" w:rsidRDefault="007E172B" w:rsidP="00323C23">
                  <w:pPr>
                    <w:pStyle w:val="LGPTableText"/>
                    <w:rPr>
                      <w:color w:val="auto"/>
                      <w:sz w:val="22"/>
                    </w:rPr>
                  </w:pPr>
                  <w:r w:rsidRPr="005D674F">
                    <w:rPr>
                      <w:color w:val="auto"/>
                      <w:sz w:val="22"/>
                    </w:rPr>
                    <w:t>Too high</w:t>
                  </w:r>
                </w:p>
              </w:tc>
            </w:tr>
            <w:tr w:rsidR="007E172B" w:rsidRPr="005D674F" w14:paraId="21F49B76" w14:textId="77777777" w:rsidTr="00F521B5">
              <w:trPr>
                <w:cnfStyle w:val="000000010000" w:firstRow="0" w:lastRow="0" w:firstColumn="0" w:lastColumn="0" w:oddVBand="0" w:evenVBand="0" w:oddHBand="0" w:evenHBand="1" w:firstRowFirstColumn="0" w:firstRowLastColumn="0" w:lastRowFirstColumn="0" w:lastRowLastColumn="0"/>
                <w:trHeight w:val="720"/>
              </w:trPr>
              <w:tc>
                <w:tcPr>
                  <w:tcW w:w="2736" w:type="dxa"/>
                </w:tcPr>
                <w:p w14:paraId="73E07EE6" w14:textId="77777777" w:rsidR="007E172B" w:rsidRPr="005D674F" w:rsidRDefault="007E172B" w:rsidP="00323C23">
                  <w:pPr>
                    <w:pStyle w:val="LGPTableText"/>
                    <w:rPr>
                      <w:color w:val="auto"/>
                      <w:sz w:val="22"/>
                    </w:rPr>
                  </w:pPr>
                  <w:r w:rsidRPr="005D674F">
                    <w:rPr>
                      <w:color w:val="auto"/>
                      <w:sz w:val="22"/>
                    </w:rPr>
                    <w:t>2. Pharmaceutical sector</w:t>
                  </w:r>
                </w:p>
              </w:tc>
              <w:tc>
                <w:tcPr>
                  <w:tcW w:w="1584" w:type="dxa"/>
                </w:tcPr>
                <w:p w14:paraId="06713FA2" w14:textId="7400C480" w:rsidR="007E172B" w:rsidRPr="005D674F" w:rsidRDefault="00F521B5" w:rsidP="00323C23">
                  <w:pPr>
                    <w:pStyle w:val="LGPTableText"/>
                    <w:jc w:val="center"/>
                    <w:rPr>
                      <w:color w:val="auto"/>
                      <w:sz w:val="22"/>
                    </w:rPr>
                  </w:pPr>
                  <w:r>
                    <w:rPr>
                      <w:color w:val="auto"/>
                      <w:sz w:val="22"/>
                    </w:rPr>
                    <w:t>Cyclical</w:t>
                  </w:r>
                </w:p>
              </w:tc>
              <w:tc>
                <w:tcPr>
                  <w:tcW w:w="5616" w:type="dxa"/>
                </w:tcPr>
                <w:p w14:paraId="41A2E9EA" w14:textId="77777777" w:rsidR="007E172B" w:rsidRPr="005D674F" w:rsidRDefault="007E172B" w:rsidP="00323C23">
                  <w:pPr>
                    <w:pStyle w:val="LGPTableText"/>
                    <w:rPr>
                      <w:color w:val="auto"/>
                      <w:sz w:val="22"/>
                    </w:rPr>
                  </w:pPr>
                </w:p>
              </w:tc>
            </w:tr>
            <w:tr w:rsidR="007E172B" w:rsidRPr="005D674F" w14:paraId="01E0740E" w14:textId="77777777" w:rsidTr="00F521B5">
              <w:trPr>
                <w:cnfStyle w:val="000000100000" w:firstRow="0" w:lastRow="0" w:firstColumn="0" w:lastColumn="0" w:oddVBand="0" w:evenVBand="0" w:oddHBand="1" w:evenHBand="0" w:firstRowFirstColumn="0" w:firstRowLastColumn="0" w:lastRowFirstColumn="0" w:lastRowLastColumn="0"/>
                <w:trHeight w:val="720"/>
              </w:trPr>
              <w:tc>
                <w:tcPr>
                  <w:tcW w:w="2736" w:type="dxa"/>
                </w:tcPr>
                <w:p w14:paraId="3FFCD575" w14:textId="77777777" w:rsidR="007E172B" w:rsidRPr="005D674F" w:rsidRDefault="007E172B" w:rsidP="00323C23">
                  <w:pPr>
                    <w:pStyle w:val="LGPTableText"/>
                    <w:rPr>
                      <w:color w:val="auto"/>
                      <w:sz w:val="22"/>
                    </w:rPr>
                  </w:pPr>
                  <w:r w:rsidRPr="005D674F">
                    <w:rPr>
                      <w:color w:val="auto"/>
                      <w:sz w:val="22"/>
                    </w:rPr>
                    <w:t>3. CVS</w:t>
                  </w:r>
                </w:p>
              </w:tc>
              <w:tc>
                <w:tcPr>
                  <w:tcW w:w="1584" w:type="dxa"/>
                </w:tcPr>
                <w:p w14:paraId="6195D04E" w14:textId="7DA71DA6" w:rsidR="007E172B" w:rsidRPr="005D674F" w:rsidRDefault="00F521B5" w:rsidP="00323C23">
                  <w:pPr>
                    <w:pStyle w:val="LGPTableText"/>
                    <w:jc w:val="center"/>
                    <w:rPr>
                      <w:color w:val="auto"/>
                      <w:sz w:val="22"/>
                    </w:rPr>
                  </w:pPr>
                  <w:r>
                    <w:rPr>
                      <w:color w:val="auto"/>
                      <w:sz w:val="22"/>
                    </w:rPr>
                    <w:t>Secular (decline)</w:t>
                  </w:r>
                </w:p>
              </w:tc>
              <w:tc>
                <w:tcPr>
                  <w:tcW w:w="5616" w:type="dxa"/>
                </w:tcPr>
                <w:p w14:paraId="4B652244" w14:textId="77777777" w:rsidR="007E172B" w:rsidRPr="005D674F" w:rsidRDefault="007E172B" w:rsidP="00323C23">
                  <w:pPr>
                    <w:pStyle w:val="LGPTableText"/>
                    <w:rPr>
                      <w:color w:val="auto"/>
                      <w:sz w:val="22"/>
                    </w:rPr>
                  </w:pPr>
                  <w:r w:rsidRPr="005D674F">
                    <w:rPr>
                      <w:color w:val="auto"/>
                      <w:sz w:val="22"/>
                    </w:rPr>
                    <w:t>Too high</w:t>
                  </w:r>
                </w:p>
              </w:tc>
            </w:tr>
            <w:tr w:rsidR="007E172B" w:rsidRPr="005D674F" w14:paraId="2F5AEEDC" w14:textId="77777777" w:rsidTr="00F521B5">
              <w:trPr>
                <w:cnfStyle w:val="000000010000" w:firstRow="0" w:lastRow="0" w:firstColumn="0" w:lastColumn="0" w:oddVBand="0" w:evenVBand="0" w:oddHBand="0" w:evenHBand="1" w:firstRowFirstColumn="0" w:firstRowLastColumn="0" w:lastRowFirstColumn="0" w:lastRowLastColumn="0"/>
                <w:trHeight w:val="720"/>
              </w:trPr>
              <w:tc>
                <w:tcPr>
                  <w:tcW w:w="2736" w:type="dxa"/>
                </w:tcPr>
                <w:p w14:paraId="1AD0FF66" w14:textId="77777777" w:rsidR="007E172B" w:rsidRPr="005D674F" w:rsidRDefault="007E172B" w:rsidP="00323C23">
                  <w:pPr>
                    <w:pStyle w:val="LGPTableText"/>
                    <w:rPr>
                      <w:color w:val="auto"/>
                      <w:sz w:val="22"/>
                    </w:rPr>
                  </w:pPr>
                  <w:r w:rsidRPr="005D674F">
                    <w:rPr>
                      <w:color w:val="auto"/>
                      <w:sz w:val="22"/>
                    </w:rPr>
                    <w:t>4. Railroad sector</w:t>
                  </w:r>
                </w:p>
              </w:tc>
              <w:tc>
                <w:tcPr>
                  <w:tcW w:w="1584" w:type="dxa"/>
                </w:tcPr>
                <w:p w14:paraId="5EE2BC61" w14:textId="713727A8" w:rsidR="007E172B" w:rsidRPr="005D674F" w:rsidRDefault="00F521B5" w:rsidP="00031473">
                  <w:pPr>
                    <w:pStyle w:val="LGPTableText"/>
                    <w:jc w:val="center"/>
                    <w:rPr>
                      <w:color w:val="auto"/>
                      <w:sz w:val="22"/>
                    </w:rPr>
                  </w:pPr>
                  <w:r>
                    <w:rPr>
                      <w:color w:val="auto"/>
                      <w:sz w:val="22"/>
                    </w:rPr>
                    <w:t>Unclear but may be secular</w:t>
                  </w:r>
                  <w:r w:rsidR="003A59C4">
                    <w:rPr>
                      <w:color w:val="auto"/>
                      <w:sz w:val="22"/>
                    </w:rPr>
                    <w:t xml:space="preserve"> increase</w:t>
                  </w:r>
                </w:p>
              </w:tc>
              <w:tc>
                <w:tcPr>
                  <w:tcW w:w="5616" w:type="dxa"/>
                </w:tcPr>
                <w:p w14:paraId="3B61BB4B" w14:textId="104C64DE" w:rsidR="007E172B" w:rsidRPr="005D674F" w:rsidRDefault="007E172B" w:rsidP="00323C23">
                  <w:pPr>
                    <w:pStyle w:val="LGPTableText"/>
                    <w:rPr>
                      <w:color w:val="auto"/>
                      <w:sz w:val="22"/>
                    </w:rPr>
                  </w:pPr>
                </w:p>
              </w:tc>
            </w:tr>
            <w:tr w:rsidR="007E172B" w:rsidRPr="005D674F" w14:paraId="40125445" w14:textId="77777777" w:rsidTr="00F521B5">
              <w:trPr>
                <w:cnfStyle w:val="000000100000" w:firstRow="0" w:lastRow="0" w:firstColumn="0" w:lastColumn="0" w:oddVBand="0" w:evenVBand="0" w:oddHBand="1" w:evenHBand="0" w:firstRowFirstColumn="0" w:firstRowLastColumn="0" w:lastRowFirstColumn="0" w:lastRowLastColumn="0"/>
                <w:trHeight w:val="720"/>
              </w:trPr>
              <w:tc>
                <w:tcPr>
                  <w:tcW w:w="2736" w:type="dxa"/>
                </w:tcPr>
                <w:p w14:paraId="4E8A33C1" w14:textId="77777777" w:rsidR="007E172B" w:rsidRPr="005D674F" w:rsidRDefault="007E172B" w:rsidP="00323C23">
                  <w:pPr>
                    <w:pStyle w:val="LGPTableText"/>
                    <w:rPr>
                      <w:color w:val="auto"/>
                      <w:sz w:val="22"/>
                    </w:rPr>
                  </w:pPr>
                  <w:r w:rsidRPr="005D674F">
                    <w:rPr>
                      <w:color w:val="auto"/>
                      <w:sz w:val="22"/>
                    </w:rPr>
                    <w:t>5. Restaurant sector</w:t>
                  </w:r>
                </w:p>
              </w:tc>
              <w:tc>
                <w:tcPr>
                  <w:tcW w:w="1584" w:type="dxa"/>
                </w:tcPr>
                <w:p w14:paraId="26F0580B" w14:textId="2FF2E31F" w:rsidR="007E172B" w:rsidRPr="005D674F" w:rsidRDefault="003A59C4" w:rsidP="00323C23">
                  <w:pPr>
                    <w:pStyle w:val="LGPTableText"/>
                    <w:jc w:val="center"/>
                    <w:rPr>
                      <w:color w:val="auto"/>
                      <w:sz w:val="22"/>
                    </w:rPr>
                  </w:pPr>
                  <w:r>
                    <w:rPr>
                      <w:color w:val="auto"/>
                      <w:sz w:val="22"/>
                    </w:rPr>
                    <w:t>Unclear but may be secular increase</w:t>
                  </w:r>
                </w:p>
              </w:tc>
              <w:tc>
                <w:tcPr>
                  <w:tcW w:w="5616" w:type="dxa"/>
                </w:tcPr>
                <w:p w14:paraId="6D6E6B2B" w14:textId="77777777" w:rsidR="007E172B" w:rsidRPr="005D674F" w:rsidRDefault="007E172B" w:rsidP="00323C23">
                  <w:pPr>
                    <w:pStyle w:val="LGPTableText"/>
                    <w:rPr>
                      <w:color w:val="auto"/>
                      <w:sz w:val="22"/>
                    </w:rPr>
                  </w:pPr>
                  <w:r w:rsidRPr="005D674F">
                    <w:rPr>
                      <w:color w:val="auto"/>
                      <w:sz w:val="22"/>
                    </w:rPr>
                    <w:t>Too low</w:t>
                  </w:r>
                </w:p>
              </w:tc>
            </w:tr>
            <w:tr w:rsidR="007E172B" w:rsidRPr="005D674F" w14:paraId="4DE03323" w14:textId="77777777" w:rsidTr="00F521B5">
              <w:trPr>
                <w:cnfStyle w:val="000000010000" w:firstRow="0" w:lastRow="0" w:firstColumn="0" w:lastColumn="0" w:oddVBand="0" w:evenVBand="0" w:oddHBand="0" w:evenHBand="1" w:firstRowFirstColumn="0" w:firstRowLastColumn="0" w:lastRowFirstColumn="0" w:lastRowLastColumn="0"/>
                <w:trHeight w:val="720"/>
              </w:trPr>
              <w:tc>
                <w:tcPr>
                  <w:tcW w:w="2736" w:type="dxa"/>
                </w:tcPr>
                <w:p w14:paraId="1A37BA74" w14:textId="77777777" w:rsidR="007E172B" w:rsidRPr="005D674F" w:rsidRDefault="007E172B" w:rsidP="00323C23">
                  <w:pPr>
                    <w:pStyle w:val="LGPTableText"/>
                    <w:rPr>
                      <w:color w:val="auto"/>
                      <w:sz w:val="22"/>
                    </w:rPr>
                  </w:pPr>
                  <w:r w:rsidRPr="005D674F">
                    <w:rPr>
                      <w:color w:val="auto"/>
                      <w:sz w:val="22"/>
                    </w:rPr>
                    <w:t>6. Air Freight</w:t>
                  </w:r>
                </w:p>
              </w:tc>
              <w:tc>
                <w:tcPr>
                  <w:tcW w:w="1584" w:type="dxa"/>
                </w:tcPr>
                <w:p w14:paraId="66F8B062" w14:textId="5A18A34A" w:rsidR="007E172B" w:rsidRPr="005D674F" w:rsidRDefault="003A59C4" w:rsidP="00323C23">
                  <w:pPr>
                    <w:pStyle w:val="LGPTableText"/>
                    <w:jc w:val="center"/>
                    <w:rPr>
                      <w:color w:val="auto"/>
                      <w:sz w:val="22"/>
                    </w:rPr>
                  </w:pPr>
                  <w:r>
                    <w:rPr>
                      <w:color w:val="auto"/>
                      <w:sz w:val="22"/>
                    </w:rPr>
                    <w:t>Cyclilcal</w:t>
                  </w:r>
                </w:p>
              </w:tc>
              <w:tc>
                <w:tcPr>
                  <w:tcW w:w="5616" w:type="dxa"/>
                </w:tcPr>
                <w:p w14:paraId="6D937AF0" w14:textId="77777777" w:rsidR="007E172B" w:rsidRPr="005D674F" w:rsidRDefault="007E172B" w:rsidP="00323C23">
                  <w:pPr>
                    <w:pStyle w:val="LGPTableText"/>
                    <w:rPr>
                      <w:color w:val="auto"/>
                      <w:sz w:val="22"/>
                    </w:rPr>
                  </w:pPr>
                </w:p>
              </w:tc>
            </w:tr>
            <w:tr w:rsidR="007E172B" w:rsidRPr="005D674F" w14:paraId="06763928" w14:textId="77777777" w:rsidTr="00F521B5">
              <w:trPr>
                <w:cnfStyle w:val="000000100000" w:firstRow="0" w:lastRow="0" w:firstColumn="0" w:lastColumn="0" w:oddVBand="0" w:evenVBand="0" w:oddHBand="1" w:evenHBand="0" w:firstRowFirstColumn="0" w:firstRowLastColumn="0" w:lastRowFirstColumn="0" w:lastRowLastColumn="0"/>
                <w:trHeight w:val="720"/>
              </w:trPr>
              <w:tc>
                <w:tcPr>
                  <w:tcW w:w="2736" w:type="dxa"/>
                </w:tcPr>
                <w:p w14:paraId="2D169990" w14:textId="77777777" w:rsidR="007E172B" w:rsidRPr="005D674F" w:rsidRDefault="007E172B" w:rsidP="00323C23">
                  <w:pPr>
                    <w:pStyle w:val="LGPTableText"/>
                    <w:rPr>
                      <w:color w:val="auto"/>
                      <w:sz w:val="22"/>
                    </w:rPr>
                  </w:pPr>
                  <w:r w:rsidRPr="005D674F">
                    <w:rPr>
                      <w:color w:val="auto"/>
                      <w:sz w:val="22"/>
                    </w:rPr>
                    <w:t>7. Campbell Soup</w:t>
                  </w:r>
                </w:p>
              </w:tc>
              <w:tc>
                <w:tcPr>
                  <w:tcW w:w="1584" w:type="dxa"/>
                </w:tcPr>
                <w:p w14:paraId="570DE69A" w14:textId="529ECE70" w:rsidR="007E172B" w:rsidRPr="005D674F" w:rsidRDefault="003A59C4" w:rsidP="00323C23">
                  <w:pPr>
                    <w:pStyle w:val="LGPTableText"/>
                    <w:jc w:val="center"/>
                    <w:rPr>
                      <w:color w:val="auto"/>
                      <w:sz w:val="22"/>
                    </w:rPr>
                  </w:pPr>
                  <w:r>
                    <w:rPr>
                      <w:color w:val="auto"/>
                      <w:sz w:val="22"/>
                    </w:rPr>
                    <w:t>Cyclical</w:t>
                  </w:r>
                </w:p>
              </w:tc>
              <w:tc>
                <w:tcPr>
                  <w:tcW w:w="5616" w:type="dxa"/>
                </w:tcPr>
                <w:p w14:paraId="4B54921D" w14:textId="77777777" w:rsidR="007E172B" w:rsidRPr="005D674F" w:rsidRDefault="007E172B" w:rsidP="00323C23">
                  <w:pPr>
                    <w:pStyle w:val="LGPTableText"/>
                    <w:rPr>
                      <w:color w:val="auto"/>
                      <w:sz w:val="22"/>
                    </w:rPr>
                  </w:pPr>
                  <w:r w:rsidRPr="005D674F">
                    <w:rPr>
                      <w:color w:val="auto"/>
                      <w:sz w:val="22"/>
                    </w:rPr>
                    <w:t>Too high</w:t>
                  </w:r>
                </w:p>
              </w:tc>
            </w:tr>
          </w:tbl>
          <w:p w14:paraId="007B661D" w14:textId="77777777" w:rsidR="007E172B" w:rsidRPr="002F6248" w:rsidRDefault="007E172B" w:rsidP="00BB06EE">
            <w:pPr>
              <w:pStyle w:val="LGPTableText"/>
            </w:pPr>
          </w:p>
        </w:tc>
      </w:tr>
    </w:tbl>
    <w:p w14:paraId="0AF5F0C3" w14:textId="77777777" w:rsidR="007E172B" w:rsidRPr="00295669" w:rsidRDefault="007E172B" w:rsidP="00323C23">
      <w:pPr>
        <w:pStyle w:val="zLGPNewLessonSpacer"/>
      </w:pPr>
      <w:r>
        <w:br w:type="page"/>
      </w:r>
    </w:p>
    <w:p w14:paraId="182217B6" w14:textId="77777777" w:rsidR="007E172B" w:rsidRDefault="007E172B" w:rsidP="00323C23">
      <w:pPr>
        <w:pStyle w:val="PGPModuleContinued"/>
      </w:pPr>
    </w:p>
    <w:tbl>
      <w:tblPr>
        <w:tblW w:w="0" w:type="auto"/>
        <w:tblLayout w:type="fixed"/>
        <w:tblCellMar>
          <w:left w:w="115" w:type="dxa"/>
          <w:right w:w="115" w:type="dxa"/>
        </w:tblCellMar>
        <w:tblLook w:val="01E0" w:firstRow="1" w:lastRow="1" w:firstColumn="1" w:lastColumn="1" w:noHBand="0" w:noVBand="0"/>
      </w:tblPr>
      <w:tblGrid>
        <w:gridCol w:w="6"/>
        <w:gridCol w:w="383"/>
        <w:gridCol w:w="1412"/>
        <w:gridCol w:w="8549"/>
        <w:gridCol w:w="162"/>
      </w:tblGrid>
      <w:tr w:rsidR="007E172B" w:rsidRPr="007026C6" w14:paraId="2F092532" w14:textId="77777777" w:rsidTr="00323C23">
        <w:trPr>
          <w:tblHeader/>
        </w:trPr>
        <w:tc>
          <w:tcPr>
            <w:tcW w:w="10512" w:type="dxa"/>
            <w:gridSpan w:val="5"/>
            <w:tcBorders>
              <w:top w:val="nil"/>
              <w:left w:val="nil"/>
              <w:bottom w:val="nil"/>
              <w:right w:val="nil"/>
            </w:tcBorders>
          </w:tcPr>
          <w:p w14:paraId="6EF4590C" w14:textId="77777777" w:rsidR="007E172B" w:rsidRPr="00E449A2" w:rsidRDefault="007E172B" w:rsidP="00323C23">
            <w:pPr>
              <w:pStyle w:val="PGPLessonName"/>
            </w:pPr>
            <w:bookmarkStart w:id="17" w:name="_Toc522515055"/>
            <w:r>
              <w:t xml:space="preserve">Exercise: </w:t>
            </w:r>
            <w:r w:rsidR="00361A20">
              <w:t xml:space="preserve">Is There a </w:t>
            </w:r>
            <w:r>
              <w:t>Variable That Explains Valuation Fluctuations?</w:t>
            </w:r>
            <w:bookmarkEnd w:id="17"/>
          </w:p>
        </w:tc>
      </w:tr>
      <w:tr w:rsidR="007E172B" w:rsidRPr="00EA5933" w14:paraId="56DF456F" w14:textId="77777777" w:rsidTr="00323C23">
        <w:tblPrEx>
          <w:tblCellMar>
            <w:left w:w="108" w:type="dxa"/>
            <w:right w:w="108" w:type="dxa"/>
          </w:tblCellMar>
          <w:tblLook w:val="0000" w:firstRow="0" w:lastRow="0" w:firstColumn="0" w:lastColumn="0" w:noHBand="0" w:noVBand="0"/>
        </w:tblPrEx>
        <w:trPr>
          <w:gridBefore w:val="1"/>
          <w:gridAfter w:val="1"/>
          <w:wBefore w:w="6" w:type="dxa"/>
          <w:wAfter w:w="162" w:type="dxa"/>
          <w:cantSplit/>
        </w:trPr>
        <w:tc>
          <w:tcPr>
            <w:tcW w:w="1795" w:type="dxa"/>
            <w:gridSpan w:val="2"/>
          </w:tcPr>
          <w:p w14:paraId="0CE4CCC1" w14:textId="77777777" w:rsidR="007E172B" w:rsidRPr="007465E3" w:rsidRDefault="007E172B" w:rsidP="00323C23">
            <w:pPr>
              <w:pStyle w:val="zLGPIconHandouts"/>
            </w:pPr>
            <w:r>
              <w:rPr>
                <w:noProof/>
              </w:rPr>
              <w:drawing>
                <wp:inline distT="0" distB="0" distL="0" distR="0" wp14:anchorId="15ADB4C1" wp14:editId="43FC083C">
                  <wp:extent cx="658368" cy="658368"/>
                  <wp:effectExtent l="0" t="0" r="8890" b="8890"/>
                  <wp:docPr id="973" name="Picture 973" descr="Description: Handouts Content Block Ic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58368" cy="658368"/>
                          </a:xfrm>
                          <a:prstGeom prst="rect">
                            <a:avLst/>
                          </a:prstGeom>
                        </pic:spPr>
                      </pic:pic>
                    </a:graphicData>
                  </a:graphic>
                </wp:inline>
              </w:drawing>
            </w:r>
          </w:p>
        </w:tc>
        <w:tc>
          <w:tcPr>
            <w:tcW w:w="8549" w:type="dxa"/>
            <w:tcBorders>
              <w:top w:val="single" w:sz="6" w:space="0" w:color="808080"/>
              <w:bottom w:val="single" w:sz="6" w:space="0" w:color="808080"/>
            </w:tcBorders>
          </w:tcPr>
          <w:p w14:paraId="408FB692" w14:textId="77777777" w:rsidR="007E172B" w:rsidRPr="00767181" w:rsidRDefault="007E172B" w:rsidP="007E172B">
            <w:pPr>
              <w:pStyle w:val="PGPTitle"/>
            </w:pPr>
            <w:r w:rsidRPr="00767181">
              <w:t xml:space="preserve">Instructions for the </w:t>
            </w:r>
            <w:r>
              <w:t>exercise “Is There a Variable That Explains Valuation Fluctuations?”</w:t>
            </w:r>
            <w:r w:rsidRPr="00767181">
              <w:t>:</w:t>
            </w:r>
          </w:p>
          <w:p w14:paraId="645BCA31" w14:textId="77777777" w:rsidR="007E172B" w:rsidRDefault="007E172B" w:rsidP="007E172B">
            <w:pPr>
              <w:pStyle w:val="PGPBullet1"/>
            </w:pPr>
            <w:r>
              <w:t>The purpose of this exercise is to identify if there is a variable that can explain the market’s psychology in terms of fluctuations of a sector’s or stock’s relative valuation multiple (relative P/E ratio in our examples)</w:t>
            </w:r>
          </w:p>
          <w:p w14:paraId="30689AC2" w14:textId="77777777" w:rsidR="007E172B" w:rsidRDefault="007E172B" w:rsidP="007E172B">
            <w:pPr>
              <w:pStyle w:val="PGPBullet1"/>
            </w:pPr>
            <w:r>
              <w:t>You will be using the charts from the prior exercise, but for this exercise you will be also reviewing an independent variable depicted as a tan line, using the right axis</w:t>
            </w:r>
          </w:p>
          <w:p w14:paraId="3805DFF7" w14:textId="77777777" w:rsidR="007E172B" w:rsidRDefault="007E172B" w:rsidP="007E172B">
            <w:pPr>
              <w:pStyle w:val="PGPBullet3"/>
            </w:pPr>
            <w:r>
              <w:t>The definition of the variable will be below the chart if not a conventional industry term</w:t>
            </w:r>
          </w:p>
          <w:p w14:paraId="546DD840" w14:textId="77777777" w:rsidR="007E172B" w:rsidRDefault="007E172B" w:rsidP="007E172B">
            <w:pPr>
              <w:pStyle w:val="PGPBullet3"/>
            </w:pPr>
            <w:r>
              <w:t>A variable that begins with “MACRO” is a macroeconomic factor</w:t>
            </w:r>
          </w:p>
          <w:p w14:paraId="150E0112" w14:textId="77777777" w:rsidR="007E172B" w:rsidRDefault="007E172B" w:rsidP="007E172B">
            <w:pPr>
              <w:pStyle w:val="PGPBullet1"/>
            </w:pPr>
            <w:r>
              <w:t>In the table below, rate the variable (tan line) in each chart in terms of its relationship to the relative P/E bar chart (blue bars using left axis), by using one of the following:</w:t>
            </w:r>
          </w:p>
          <w:p w14:paraId="554BBFA4" w14:textId="77777777" w:rsidR="007E172B" w:rsidRDefault="007E172B" w:rsidP="007E172B">
            <w:pPr>
              <w:pStyle w:val="PGPBullet2"/>
            </w:pPr>
            <w:r>
              <w:t xml:space="preserve">1 = Appears to have </w:t>
            </w:r>
            <w:r w:rsidRPr="00931DFD">
              <w:rPr>
                <w:u w:val="single"/>
              </w:rPr>
              <w:t>strong</w:t>
            </w:r>
            <w:r>
              <w:t xml:space="preserve"> relationship (denote positive or negative)</w:t>
            </w:r>
          </w:p>
          <w:p w14:paraId="5603E7F2" w14:textId="77777777" w:rsidR="007E172B" w:rsidRDefault="007E172B" w:rsidP="007E172B">
            <w:pPr>
              <w:pStyle w:val="PGPBullet2"/>
            </w:pPr>
            <w:r>
              <w:t xml:space="preserve">2 = Appears to have </w:t>
            </w:r>
            <w:r w:rsidRPr="00931DFD">
              <w:rPr>
                <w:u w:val="single"/>
              </w:rPr>
              <w:t>good</w:t>
            </w:r>
            <w:r>
              <w:t xml:space="preserve"> relationship at times</w:t>
            </w:r>
          </w:p>
          <w:p w14:paraId="6EE601EF" w14:textId="77777777" w:rsidR="007E172B" w:rsidRDefault="007E172B" w:rsidP="007E172B">
            <w:pPr>
              <w:pStyle w:val="PGPBullet2"/>
            </w:pPr>
            <w:r>
              <w:t>3 = Appears to be a weak or no relationship</w:t>
            </w:r>
          </w:p>
          <w:p w14:paraId="08E5118F" w14:textId="77777777" w:rsidR="007E172B" w:rsidRPr="009667C5" w:rsidRDefault="007E172B" w:rsidP="007E172B">
            <w:pPr>
              <w:pStyle w:val="PGPText"/>
            </w:pPr>
          </w:p>
        </w:tc>
      </w:tr>
      <w:tr w:rsidR="007E172B" w:rsidRPr="002F6248" w14:paraId="77DEAC0D" w14:textId="77777777" w:rsidTr="00323C23">
        <w:tblPrEx>
          <w:tblCellMar>
            <w:left w:w="108" w:type="dxa"/>
            <w:right w:w="108" w:type="dxa"/>
          </w:tblCellMar>
          <w:tblLook w:val="0000" w:firstRow="0" w:lastRow="0" w:firstColumn="0" w:lastColumn="0" w:noHBand="0" w:noVBand="0"/>
        </w:tblPrEx>
        <w:trPr>
          <w:gridBefore w:val="1"/>
          <w:gridAfter w:val="1"/>
          <w:wBefore w:w="6" w:type="dxa"/>
          <w:wAfter w:w="162" w:type="dxa"/>
          <w:cantSplit/>
          <w:trHeight w:val="300"/>
          <w:hidden/>
        </w:trPr>
        <w:tc>
          <w:tcPr>
            <w:tcW w:w="383" w:type="dxa"/>
            <w:shd w:val="clear" w:color="auto" w:fill="auto"/>
          </w:tcPr>
          <w:p w14:paraId="4E778CCA" w14:textId="77777777" w:rsidR="007E172B" w:rsidRPr="002F6248" w:rsidRDefault="007E172B" w:rsidP="00323C23">
            <w:pPr>
              <w:pStyle w:val="zLGPIconExtractHandout"/>
              <w:rPr>
                <w:color w:val="FF0000"/>
              </w:rPr>
            </w:pPr>
            <w:r w:rsidRPr="002F6248">
              <w:rPr>
                <w:color w:val="FF0000"/>
              </w:rPr>
              <w:t>z</w:t>
            </w:r>
          </w:p>
        </w:tc>
        <w:tc>
          <w:tcPr>
            <w:tcW w:w="9961" w:type="dxa"/>
            <w:gridSpan w:val="2"/>
          </w:tcPr>
          <w:p w14:paraId="5B60F693" w14:textId="77777777" w:rsidR="007E172B" w:rsidRPr="002F6248" w:rsidRDefault="007E172B" w:rsidP="007E172B">
            <w:pPr>
              <w:pStyle w:val="PGPTitle"/>
            </w:pPr>
            <w:r>
              <w:t>Table for Exercise: “Is There a Variable That Explains Valuation Fluctuations?”</w:t>
            </w:r>
          </w:p>
          <w:tbl>
            <w:tblPr>
              <w:tblStyle w:val="AnalystSolutionsTable2"/>
              <w:tblW w:w="9360" w:type="dxa"/>
              <w:tblLayout w:type="fixed"/>
              <w:tblLook w:val="0420" w:firstRow="1" w:lastRow="0" w:firstColumn="0" w:lastColumn="0" w:noHBand="0" w:noVBand="1"/>
            </w:tblPr>
            <w:tblGrid>
              <w:gridCol w:w="2160"/>
              <w:gridCol w:w="2592"/>
              <w:gridCol w:w="2304"/>
              <w:gridCol w:w="2304"/>
            </w:tblGrid>
            <w:tr w:rsidR="00880316" w:rsidRPr="00880316" w14:paraId="137A1AFB" w14:textId="77777777" w:rsidTr="00880316">
              <w:trPr>
                <w:cnfStyle w:val="100000000000" w:firstRow="1" w:lastRow="0" w:firstColumn="0" w:lastColumn="0" w:oddVBand="0" w:evenVBand="0" w:oddHBand="0" w:evenHBand="0" w:firstRowFirstColumn="0" w:firstRowLastColumn="0" w:lastRowFirstColumn="0" w:lastRowLastColumn="0"/>
              </w:trPr>
              <w:tc>
                <w:tcPr>
                  <w:tcW w:w="2160" w:type="dxa"/>
                </w:tcPr>
                <w:p w14:paraId="31E05366" w14:textId="77777777" w:rsidR="007E172B" w:rsidRPr="00880316" w:rsidRDefault="007E172B" w:rsidP="00323C23">
                  <w:pPr>
                    <w:pStyle w:val="LGPTableText"/>
                    <w:rPr>
                      <w:color w:val="auto"/>
                      <w:sz w:val="22"/>
                    </w:rPr>
                  </w:pPr>
                  <w:r w:rsidRPr="00880316">
                    <w:rPr>
                      <w:color w:val="auto"/>
                      <w:sz w:val="22"/>
                    </w:rPr>
                    <w:t>Stock or Sector</w:t>
                  </w:r>
                </w:p>
              </w:tc>
              <w:tc>
                <w:tcPr>
                  <w:tcW w:w="2592" w:type="dxa"/>
                </w:tcPr>
                <w:p w14:paraId="05EC3C69" w14:textId="77777777" w:rsidR="007E172B" w:rsidRPr="00880316" w:rsidRDefault="007E172B" w:rsidP="00323C23">
                  <w:pPr>
                    <w:pStyle w:val="LGPTableText"/>
                    <w:rPr>
                      <w:color w:val="auto"/>
                      <w:sz w:val="22"/>
                    </w:rPr>
                  </w:pPr>
                  <w:r w:rsidRPr="00880316">
                    <w:rPr>
                      <w:color w:val="auto"/>
                      <w:sz w:val="22"/>
                    </w:rPr>
                    <w:t>Variable (tan line)</w:t>
                  </w:r>
                </w:p>
              </w:tc>
              <w:tc>
                <w:tcPr>
                  <w:tcW w:w="2304" w:type="dxa"/>
                </w:tcPr>
                <w:p w14:paraId="52D63F24" w14:textId="77777777" w:rsidR="007E172B" w:rsidRPr="00880316" w:rsidRDefault="007E172B" w:rsidP="00323C23">
                  <w:pPr>
                    <w:pStyle w:val="LGPTableText"/>
                    <w:rPr>
                      <w:color w:val="auto"/>
                      <w:sz w:val="22"/>
                    </w:rPr>
                  </w:pPr>
                  <w:r w:rsidRPr="00880316">
                    <w:rPr>
                      <w:color w:val="auto"/>
                      <w:sz w:val="22"/>
                    </w:rPr>
                    <w:t>Relationship between relative P/E ratio and tan line variable:</w:t>
                  </w:r>
                </w:p>
                <w:p w14:paraId="00412E5C" w14:textId="77777777" w:rsidR="007E172B" w:rsidRPr="00880316" w:rsidRDefault="007E172B" w:rsidP="00323C23">
                  <w:pPr>
                    <w:pStyle w:val="LGPTableText"/>
                    <w:rPr>
                      <w:color w:val="auto"/>
                      <w:sz w:val="22"/>
                    </w:rPr>
                  </w:pPr>
                  <w:r w:rsidRPr="00880316">
                    <w:rPr>
                      <w:color w:val="auto"/>
                      <w:sz w:val="22"/>
                    </w:rPr>
                    <w:t>1=Strong</w:t>
                  </w:r>
                </w:p>
                <w:p w14:paraId="5F9C3093" w14:textId="77777777" w:rsidR="007E172B" w:rsidRPr="00880316" w:rsidRDefault="007E172B" w:rsidP="00323C23">
                  <w:pPr>
                    <w:pStyle w:val="LGPTableText"/>
                    <w:rPr>
                      <w:color w:val="auto"/>
                      <w:sz w:val="22"/>
                    </w:rPr>
                  </w:pPr>
                  <w:r w:rsidRPr="00880316">
                    <w:rPr>
                      <w:color w:val="auto"/>
                      <w:sz w:val="22"/>
                    </w:rPr>
                    <w:t>2=Good</w:t>
                  </w:r>
                </w:p>
                <w:p w14:paraId="0600573E" w14:textId="77777777" w:rsidR="007E172B" w:rsidRPr="00880316" w:rsidRDefault="007E172B" w:rsidP="00323C23">
                  <w:pPr>
                    <w:pStyle w:val="LGPTableText"/>
                    <w:rPr>
                      <w:color w:val="auto"/>
                      <w:sz w:val="22"/>
                    </w:rPr>
                  </w:pPr>
                  <w:r w:rsidRPr="00880316">
                    <w:rPr>
                      <w:color w:val="auto"/>
                      <w:sz w:val="22"/>
                    </w:rPr>
                    <w:t>3=Weak/None</w:t>
                  </w:r>
                </w:p>
              </w:tc>
              <w:tc>
                <w:tcPr>
                  <w:tcW w:w="2304" w:type="dxa"/>
                </w:tcPr>
                <w:p w14:paraId="561F8D3C" w14:textId="77777777" w:rsidR="007E172B" w:rsidRPr="00880316" w:rsidRDefault="007E172B" w:rsidP="00323C23">
                  <w:pPr>
                    <w:pStyle w:val="LGPTableText"/>
                    <w:rPr>
                      <w:color w:val="auto"/>
                      <w:sz w:val="22"/>
                    </w:rPr>
                  </w:pPr>
                  <w:r w:rsidRPr="00880316">
                    <w:rPr>
                      <w:color w:val="auto"/>
                      <w:sz w:val="22"/>
                    </w:rPr>
                    <w:t>If strong relationship exists, Positive or Negative? (P or N)</w:t>
                  </w:r>
                </w:p>
              </w:tc>
            </w:tr>
            <w:tr w:rsidR="00880316" w:rsidRPr="00880316" w14:paraId="2221AD7B" w14:textId="77777777" w:rsidTr="00BB06EE">
              <w:trPr>
                <w:cnfStyle w:val="000000100000" w:firstRow="0" w:lastRow="0" w:firstColumn="0" w:lastColumn="0" w:oddVBand="0" w:evenVBand="0" w:oddHBand="1" w:evenHBand="0" w:firstRowFirstColumn="0" w:firstRowLastColumn="0" w:lastRowFirstColumn="0" w:lastRowLastColumn="0"/>
                <w:trHeight w:val="864"/>
              </w:trPr>
              <w:tc>
                <w:tcPr>
                  <w:tcW w:w="2160" w:type="dxa"/>
                </w:tcPr>
                <w:p w14:paraId="4E69BD0A" w14:textId="77777777" w:rsidR="007E172B" w:rsidRPr="00880316" w:rsidRDefault="007E172B" w:rsidP="00323C23">
                  <w:pPr>
                    <w:pStyle w:val="LGPTableText"/>
                    <w:rPr>
                      <w:color w:val="auto"/>
                      <w:sz w:val="22"/>
                    </w:rPr>
                  </w:pPr>
                  <w:r w:rsidRPr="00880316">
                    <w:rPr>
                      <w:color w:val="auto"/>
                      <w:sz w:val="22"/>
                    </w:rPr>
                    <w:t>EXAMPLE:</w:t>
                  </w:r>
                </w:p>
                <w:p w14:paraId="498608C4" w14:textId="77777777" w:rsidR="007E172B" w:rsidRPr="00880316" w:rsidRDefault="007E172B" w:rsidP="00323C23">
                  <w:pPr>
                    <w:pStyle w:val="LGPTableText"/>
                    <w:rPr>
                      <w:color w:val="auto"/>
                      <w:sz w:val="22"/>
                    </w:rPr>
                  </w:pPr>
                  <w:r w:rsidRPr="00880316">
                    <w:rPr>
                      <w:color w:val="auto"/>
                      <w:sz w:val="22"/>
                    </w:rPr>
                    <w:t>1. Internet sector</w:t>
                  </w:r>
                </w:p>
              </w:tc>
              <w:tc>
                <w:tcPr>
                  <w:tcW w:w="2592" w:type="dxa"/>
                </w:tcPr>
                <w:p w14:paraId="360B22C4" w14:textId="77777777" w:rsidR="007E172B" w:rsidRPr="00880316" w:rsidRDefault="007E172B" w:rsidP="00323C23">
                  <w:pPr>
                    <w:pStyle w:val="LGPTableText"/>
                    <w:rPr>
                      <w:color w:val="auto"/>
                      <w:sz w:val="22"/>
                    </w:rPr>
                  </w:pPr>
                  <w:r w:rsidRPr="00880316">
                    <w:rPr>
                      <w:color w:val="auto"/>
                      <w:sz w:val="22"/>
                    </w:rPr>
                    <w:t>Sector’s EPS growth rate FY2 vs. FY1</w:t>
                  </w:r>
                </w:p>
              </w:tc>
              <w:tc>
                <w:tcPr>
                  <w:tcW w:w="2304" w:type="dxa"/>
                </w:tcPr>
                <w:p w14:paraId="644191B1" w14:textId="77777777" w:rsidR="007E172B" w:rsidRPr="00880316" w:rsidRDefault="007E172B" w:rsidP="00323C23">
                  <w:pPr>
                    <w:pStyle w:val="LGPTableText"/>
                    <w:jc w:val="center"/>
                    <w:rPr>
                      <w:color w:val="auto"/>
                      <w:sz w:val="22"/>
                    </w:rPr>
                  </w:pPr>
                  <w:r w:rsidRPr="00880316">
                    <w:rPr>
                      <w:color w:val="auto"/>
                      <w:sz w:val="22"/>
                    </w:rPr>
                    <w:t>1 or 2 would be acceptable answers</w:t>
                  </w:r>
                </w:p>
              </w:tc>
              <w:tc>
                <w:tcPr>
                  <w:tcW w:w="2304" w:type="dxa"/>
                </w:tcPr>
                <w:p w14:paraId="427F20FF" w14:textId="77777777" w:rsidR="007E172B" w:rsidRPr="00880316" w:rsidRDefault="007E172B" w:rsidP="00323C23">
                  <w:pPr>
                    <w:pStyle w:val="LGPTableText"/>
                    <w:jc w:val="center"/>
                    <w:rPr>
                      <w:color w:val="auto"/>
                      <w:sz w:val="22"/>
                    </w:rPr>
                  </w:pPr>
                  <w:r w:rsidRPr="00880316">
                    <w:rPr>
                      <w:color w:val="auto"/>
                      <w:sz w:val="22"/>
                    </w:rPr>
                    <w:t>P</w:t>
                  </w:r>
                </w:p>
              </w:tc>
            </w:tr>
            <w:tr w:rsidR="00880316" w:rsidRPr="00880316" w14:paraId="52CF45E8" w14:textId="77777777" w:rsidTr="00BB06EE">
              <w:trPr>
                <w:cnfStyle w:val="000000010000" w:firstRow="0" w:lastRow="0" w:firstColumn="0" w:lastColumn="0" w:oddVBand="0" w:evenVBand="0" w:oddHBand="0" w:evenHBand="1" w:firstRowFirstColumn="0" w:firstRowLastColumn="0" w:lastRowFirstColumn="0" w:lastRowLastColumn="0"/>
                <w:trHeight w:val="864"/>
              </w:trPr>
              <w:tc>
                <w:tcPr>
                  <w:tcW w:w="2160" w:type="dxa"/>
                </w:tcPr>
                <w:p w14:paraId="01090F2B" w14:textId="77777777" w:rsidR="007E172B" w:rsidRPr="00880316" w:rsidRDefault="007E172B" w:rsidP="00323C23">
                  <w:pPr>
                    <w:pStyle w:val="LGPTableText"/>
                    <w:rPr>
                      <w:color w:val="auto"/>
                      <w:sz w:val="22"/>
                    </w:rPr>
                  </w:pPr>
                  <w:r w:rsidRPr="00880316">
                    <w:rPr>
                      <w:color w:val="auto"/>
                      <w:sz w:val="22"/>
                    </w:rPr>
                    <w:t>2. Pharmaceutical sector</w:t>
                  </w:r>
                </w:p>
              </w:tc>
              <w:tc>
                <w:tcPr>
                  <w:tcW w:w="2592" w:type="dxa"/>
                </w:tcPr>
                <w:p w14:paraId="5397A309" w14:textId="77777777" w:rsidR="007E172B" w:rsidRPr="00880316" w:rsidRDefault="007E172B" w:rsidP="00323C23">
                  <w:pPr>
                    <w:pStyle w:val="LGPTableText"/>
                    <w:rPr>
                      <w:color w:val="auto"/>
                      <w:sz w:val="22"/>
                    </w:rPr>
                  </w:pPr>
                  <w:r w:rsidRPr="00880316">
                    <w:rPr>
                      <w:color w:val="auto"/>
                      <w:sz w:val="22"/>
                    </w:rPr>
                    <w:t>Sector’s payout ratio</w:t>
                  </w:r>
                </w:p>
              </w:tc>
              <w:tc>
                <w:tcPr>
                  <w:tcW w:w="2304" w:type="dxa"/>
                </w:tcPr>
                <w:p w14:paraId="7B5675DF" w14:textId="77777777" w:rsidR="007E172B" w:rsidRPr="00880316" w:rsidRDefault="007E172B" w:rsidP="00323C23">
                  <w:pPr>
                    <w:pStyle w:val="LGPTableText"/>
                    <w:jc w:val="center"/>
                    <w:rPr>
                      <w:color w:val="auto"/>
                      <w:sz w:val="22"/>
                    </w:rPr>
                  </w:pPr>
                </w:p>
              </w:tc>
              <w:tc>
                <w:tcPr>
                  <w:tcW w:w="2304" w:type="dxa"/>
                </w:tcPr>
                <w:p w14:paraId="3EF4DD01" w14:textId="77777777" w:rsidR="007E172B" w:rsidRPr="00880316" w:rsidRDefault="007E172B" w:rsidP="00323C23">
                  <w:pPr>
                    <w:pStyle w:val="LGPTableText"/>
                    <w:jc w:val="center"/>
                    <w:rPr>
                      <w:color w:val="auto"/>
                      <w:sz w:val="22"/>
                    </w:rPr>
                  </w:pPr>
                </w:p>
              </w:tc>
            </w:tr>
            <w:tr w:rsidR="00880316" w:rsidRPr="00880316" w14:paraId="330FD427" w14:textId="77777777" w:rsidTr="00BB06EE">
              <w:trPr>
                <w:cnfStyle w:val="000000100000" w:firstRow="0" w:lastRow="0" w:firstColumn="0" w:lastColumn="0" w:oddVBand="0" w:evenVBand="0" w:oddHBand="1" w:evenHBand="0" w:firstRowFirstColumn="0" w:firstRowLastColumn="0" w:lastRowFirstColumn="0" w:lastRowLastColumn="0"/>
                <w:trHeight w:val="864"/>
              </w:trPr>
              <w:tc>
                <w:tcPr>
                  <w:tcW w:w="2160" w:type="dxa"/>
                </w:tcPr>
                <w:p w14:paraId="74B9A740" w14:textId="77777777" w:rsidR="007E172B" w:rsidRPr="00880316" w:rsidRDefault="007E172B" w:rsidP="00323C23">
                  <w:pPr>
                    <w:pStyle w:val="LGPTableText"/>
                    <w:rPr>
                      <w:color w:val="auto"/>
                      <w:sz w:val="22"/>
                    </w:rPr>
                  </w:pPr>
                  <w:r w:rsidRPr="00880316">
                    <w:rPr>
                      <w:color w:val="auto"/>
                      <w:sz w:val="22"/>
                    </w:rPr>
                    <w:t>3. CVS</w:t>
                  </w:r>
                </w:p>
              </w:tc>
              <w:tc>
                <w:tcPr>
                  <w:tcW w:w="2592" w:type="dxa"/>
                </w:tcPr>
                <w:p w14:paraId="11523784" w14:textId="77777777" w:rsidR="007E172B" w:rsidRPr="00880316" w:rsidRDefault="007E172B" w:rsidP="00323C23">
                  <w:pPr>
                    <w:pStyle w:val="LGPTableText"/>
                    <w:rPr>
                      <w:color w:val="auto"/>
                      <w:sz w:val="22"/>
                    </w:rPr>
                  </w:pPr>
                  <w:r w:rsidRPr="00880316">
                    <w:rPr>
                      <w:color w:val="auto"/>
                      <w:sz w:val="22"/>
                    </w:rPr>
                    <w:t>Stock’s EPS growth vs. prior 12 month average</w:t>
                  </w:r>
                </w:p>
              </w:tc>
              <w:tc>
                <w:tcPr>
                  <w:tcW w:w="2304" w:type="dxa"/>
                </w:tcPr>
                <w:p w14:paraId="1A2880C6" w14:textId="77777777" w:rsidR="007E172B" w:rsidRPr="00880316" w:rsidRDefault="007E172B" w:rsidP="00323C23">
                  <w:pPr>
                    <w:pStyle w:val="LGPTableText"/>
                    <w:jc w:val="center"/>
                    <w:rPr>
                      <w:color w:val="auto"/>
                      <w:sz w:val="22"/>
                    </w:rPr>
                  </w:pPr>
                </w:p>
              </w:tc>
              <w:tc>
                <w:tcPr>
                  <w:tcW w:w="2304" w:type="dxa"/>
                </w:tcPr>
                <w:p w14:paraId="1EE0D9CA" w14:textId="77777777" w:rsidR="007E172B" w:rsidRPr="00880316" w:rsidRDefault="007E172B" w:rsidP="00323C23">
                  <w:pPr>
                    <w:pStyle w:val="LGPTableText"/>
                    <w:jc w:val="center"/>
                    <w:rPr>
                      <w:color w:val="auto"/>
                      <w:sz w:val="22"/>
                    </w:rPr>
                  </w:pPr>
                </w:p>
              </w:tc>
            </w:tr>
            <w:tr w:rsidR="00880316" w:rsidRPr="00880316" w14:paraId="48FA4A01" w14:textId="77777777" w:rsidTr="00BB06EE">
              <w:trPr>
                <w:cnfStyle w:val="000000010000" w:firstRow="0" w:lastRow="0" w:firstColumn="0" w:lastColumn="0" w:oddVBand="0" w:evenVBand="0" w:oddHBand="0" w:evenHBand="1" w:firstRowFirstColumn="0" w:firstRowLastColumn="0" w:lastRowFirstColumn="0" w:lastRowLastColumn="0"/>
                <w:trHeight w:val="864"/>
              </w:trPr>
              <w:tc>
                <w:tcPr>
                  <w:tcW w:w="2160" w:type="dxa"/>
                </w:tcPr>
                <w:p w14:paraId="014AB7BC" w14:textId="77777777" w:rsidR="007E172B" w:rsidRPr="00880316" w:rsidRDefault="007E172B" w:rsidP="00323C23">
                  <w:pPr>
                    <w:pStyle w:val="LGPTableText"/>
                    <w:rPr>
                      <w:color w:val="auto"/>
                      <w:sz w:val="22"/>
                    </w:rPr>
                  </w:pPr>
                  <w:r w:rsidRPr="00880316">
                    <w:rPr>
                      <w:color w:val="auto"/>
                      <w:sz w:val="22"/>
                    </w:rPr>
                    <w:t>4. Railroad sector</w:t>
                  </w:r>
                </w:p>
              </w:tc>
              <w:tc>
                <w:tcPr>
                  <w:tcW w:w="2592" w:type="dxa"/>
                </w:tcPr>
                <w:p w14:paraId="2A77596D" w14:textId="77777777" w:rsidR="007E172B" w:rsidRPr="00880316" w:rsidRDefault="007E172B" w:rsidP="00323C23">
                  <w:pPr>
                    <w:pStyle w:val="LGPTableText"/>
                    <w:rPr>
                      <w:color w:val="auto"/>
                      <w:sz w:val="22"/>
                    </w:rPr>
                  </w:pPr>
                  <w:r w:rsidRPr="00880316">
                    <w:rPr>
                      <w:color w:val="auto"/>
                      <w:sz w:val="22"/>
                    </w:rPr>
                    <w:t>ROE</w:t>
                  </w:r>
                </w:p>
              </w:tc>
              <w:tc>
                <w:tcPr>
                  <w:tcW w:w="2304" w:type="dxa"/>
                </w:tcPr>
                <w:p w14:paraId="3FAE71EE" w14:textId="77777777" w:rsidR="007E172B" w:rsidRPr="00880316" w:rsidRDefault="007E172B" w:rsidP="00323C23">
                  <w:pPr>
                    <w:pStyle w:val="LGPTableText"/>
                    <w:jc w:val="center"/>
                    <w:rPr>
                      <w:color w:val="auto"/>
                      <w:sz w:val="22"/>
                    </w:rPr>
                  </w:pPr>
                </w:p>
              </w:tc>
              <w:tc>
                <w:tcPr>
                  <w:tcW w:w="2304" w:type="dxa"/>
                </w:tcPr>
                <w:p w14:paraId="225599CE" w14:textId="77777777" w:rsidR="007E172B" w:rsidRPr="00880316" w:rsidRDefault="007E172B" w:rsidP="00323C23">
                  <w:pPr>
                    <w:pStyle w:val="LGPTableText"/>
                    <w:jc w:val="center"/>
                    <w:rPr>
                      <w:color w:val="auto"/>
                      <w:sz w:val="22"/>
                    </w:rPr>
                  </w:pPr>
                </w:p>
              </w:tc>
            </w:tr>
            <w:tr w:rsidR="00880316" w:rsidRPr="00880316" w14:paraId="1B241BC0" w14:textId="77777777" w:rsidTr="00BB06EE">
              <w:trPr>
                <w:cnfStyle w:val="000000100000" w:firstRow="0" w:lastRow="0" w:firstColumn="0" w:lastColumn="0" w:oddVBand="0" w:evenVBand="0" w:oddHBand="1" w:evenHBand="0" w:firstRowFirstColumn="0" w:firstRowLastColumn="0" w:lastRowFirstColumn="0" w:lastRowLastColumn="0"/>
                <w:trHeight w:val="864"/>
              </w:trPr>
              <w:tc>
                <w:tcPr>
                  <w:tcW w:w="2160" w:type="dxa"/>
                </w:tcPr>
                <w:p w14:paraId="44F5DDDB" w14:textId="77777777" w:rsidR="007E172B" w:rsidRPr="00880316" w:rsidRDefault="007E172B" w:rsidP="00323C23">
                  <w:pPr>
                    <w:pStyle w:val="LGPTableText"/>
                    <w:rPr>
                      <w:color w:val="auto"/>
                      <w:sz w:val="22"/>
                    </w:rPr>
                  </w:pPr>
                  <w:r w:rsidRPr="00880316">
                    <w:rPr>
                      <w:color w:val="auto"/>
                      <w:sz w:val="22"/>
                    </w:rPr>
                    <w:t>5. Restaurant sector</w:t>
                  </w:r>
                </w:p>
              </w:tc>
              <w:tc>
                <w:tcPr>
                  <w:tcW w:w="2592" w:type="dxa"/>
                </w:tcPr>
                <w:p w14:paraId="274CFE11" w14:textId="77777777" w:rsidR="007E172B" w:rsidRPr="00880316" w:rsidRDefault="007E172B" w:rsidP="00323C23">
                  <w:pPr>
                    <w:pStyle w:val="LGPTableText"/>
                    <w:rPr>
                      <w:color w:val="auto"/>
                      <w:sz w:val="22"/>
                    </w:rPr>
                  </w:pPr>
                  <w:r w:rsidRPr="00880316">
                    <w:rPr>
                      <w:color w:val="auto"/>
                      <w:sz w:val="22"/>
                    </w:rPr>
                    <w:t>Gasoline prices</w:t>
                  </w:r>
                </w:p>
              </w:tc>
              <w:tc>
                <w:tcPr>
                  <w:tcW w:w="2304" w:type="dxa"/>
                </w:tcPr>
                <w:p w14:paraId="4FBB8E0B" w14:textId="77777777" w:rsidR="007E172B" w:rsidRPr="00880316" w:rsidRDefault="007E172B" w:rsidP="00323C23">
                  <w:pPr>
                    <w:pStyle w:val="LGPTableText"/>
                    <w:jc w:val="center"/>
                    <w:rPr>
                      <w:color w:val="auto"/>
                      <w:sz w:val="22"/>
                    </w:rPr>
                  </w:pPr>
                </w:p>
              </w:tc>
              <w:tc>
                <w:tcPr>
                  <w:tcW w:w="2304" w:type="dxa"/>
                </w:tcPr>
                <w:p w14:paraId="69451ADA" w14:textId="77777777" w:rsidR="007E172B" w:rsidRPr="00880316" w:rsidRDefault="007E172B" w:rsidP="00323C23">
                  <w:pPr>
                    <w:pStyle w:val="LGPTableText"/>
                    <w:jc w:val="center"/>
                    <w:rPr>
                      <w:color w:val="auto"/>
                      <w:sz w:val="22"/>
                    </w:rPr>
                  </w:pPr>
                </w:p>
              </w:tc>
            </w:tr>
            <w:tr w:rsidR="00880316" w:rsidRPr="00880316" w14:paraId="2BEC547F" w14:textId="77777777" w:rsidTr="00BB06EE">
              <w:trPr>
                <w:cnfStyle w:val="000000010000" w:firstRow="0" w:lastRow="0" w:firstColumn="0" w:lastColumn="0" w:oddVBand="0" w:evenVBand="0" w:oddHBand="0" w:evenHBand="1" w:firstRowFirstColumn="0" w:firstRowLastColumn="0" w:lastRowFirstColumn="0" w:lastRowLastColumn="0"/>
                <w:trHeight w:val="864"/>
              </w:trPr>
              <w:tc>
                <w:tcPr>
                  <w:tcW w:w="2160" w:type="dxa"/>
                </w:tcPr>
                <w:p w14:paraId="53496692" w14:textId="77777777" w:rsidR="007E172B" w:rsidRPr="00880316" w:rsidRDefault="007E172B" w:rsidP="00323C23">
                  <w:pPr>
                    <w:pStyle w:val="LGPTableText"/>
                    <w:rPr>
                      <w:color w:val="auto"/>
                      <w:sz w:val="22"/>
                    </w:rPr>
                  </w:pPr>
                  <w:r w:rsidRPr="00880316">
                    <w:rPr>
                      <w:color w:val="auto"/>
                      <w:sz w:val="22"/>
                    </w:rPr>
                    <w:t>6. Air Freight</w:t>
                  </w:r>
                </w:p>
              </w:tc>
              <w:tc>
                <w:tcPr>
                  <w:tcW w:w="2592" w:type="dxa"/>
                </w:tcPr>
                <w:p w14:paraId="41F0D65E" w14:textId="77777777" w:rsidR="007E172B" w:rsidRPr="00880316" w:rsidRDefault="007E172B" w:rsidP="00323C23">
                  <w:pPr>
                    <w:pStyle w:val="LGPTableText"/>
                    <w:rPr>
                      <w:color w:val="auto"/>
                      <w:sz w:val="22"/>
                    </w:rPr>
                  </w:pPr>
                  <w:r w:rsidRPr="00880316">
                    <w:rPr>
                      <w:color w:val="auto"/>
                      <w:sz w:val="22"/>
                    </w:rPr>
                    <w:t>Industrial production</w:t>
                  </w:r>
                </w:p>
              </w:tc>
              <w:tc>
                <w:tcPr>
                  <w:tcW w:w="2304" w:type="dxa"/>
                </w:tcPr>
                <w:p w14:paraId="4F5C9A21" w14:textId="77777777" w:rsidR="007E172B" w:rsidRPr="00880316" w:rsidRDefault="007E172B" w:rsidP="00323C23">
                  <w:pPr>
                    <w:pStyle w:val="LGPTableText"/>
                    <w:jc w:val="center"/>
                    <w:rPr>
                      <w:color w:val="auto"/>
                      <w:sz w:val="22"/>
                    </w:rPr>
                  </w:pPr>
                </w:p>
              </w:tc>
              <w:tc>
                <w:tcPr>
                  <w:tcW w:w="2304" w:type="dxa"/>
                </w:tcPr>
                <w:p w14:paraId="2E91D6DB" w14:textId="77777777" w:rsidR="007E172B" w:rsidRPr="00880316" w:rsidRDefault="007E172B" w:rsidP="00323C23">
                  <w:pPr>
                    <w:pStyle w:val="LGPTableText"/>
                    <w:jc w:val="center"/>
                    <w:rPr>
                      <w:color w:val="auto"/>
                      <w:sz w:val="22"/>
                    </w:rPr>
                  </w:pPr>
                </w:p>
              </w:tc>
            </w:tr>
            <w:tr w:rsidR="00880316" w:rsidRPr="00880316" w14:paraId="4681858A" w14:textId="77777777" w:rsidTr="00BB06EE">
              <w:trPr>
                <w:cnfStyle w:val="000000100000" w:firstRow="0" w:lastRow="0" w:firstColumn="0" w:lastColumn="0" w:oddVBand="0" w:evenVBand="0" w:oddHBand="1" w:evenHBand="0" w:firstRowFirstColumn="0" w:firstRowLastColumn="0" w:lastRowFirstColumn="0" w:lastRowLastColumn="0"/>
                <w:trHeight w:val="864"/>
              </w:trPr>
              <w:tc>
                <w:tcPr>
                  <w:tcW w:w="2160" w:type="dxa"/>
                </w:tcPr>
                <w:p w14:paraId="247243CF" w14:textId="77777777" w:rsidR="007E172B" w:rsidRPr="00880316" w:rsidRDefault="007E172B" w:rsidP="00323C23">
                  <w:pPr>
                    <w:pStyle w:val="LGPTableText"/>
                    <w:rPr>
                      <w:color w:val="auto"/>
                      <w:sz w:val="22"/>
                    </w:rPr>
                  </w:pPr>
                  <w:r w:rsidRPr="00880316">
                    <w:rPr>
                      <w:color w:val="auto"/>
                      <w:sz w:val="22"/>
                    </w:rPr>
                    <w:t>7. Campbell Soup</w:t>
                  </w:r>
                </w:p>
              </w:tc>
              <w:tc>
                <w:tcPr>
                  <w:tcW w:w="2592" w:type="dxa"/>
                </w:tcPr>
                <w:p w14:paraId="4EA03477" w14:textId="77777777" w:rsidR="007E172B" w:rsidRPr="00880316" w:rsidRDefault="007E172B" w:rsidP="00323C23">
                  <w:pPr>
                    <w:pStyle w:val="LGPTableText"/>
                    <w:rPr>
                      <w:color w:val="auto"/>
                      <w:sz w:val="22"/>
                    </w:rPr>
                  </w:pPr>
                  <w:r w:rsidRPr="00880316">
                    <w:rPr>
                      <w:color w:val="auto"/>
                      <w:sz w:val="22"/>
                    </w:rPr>
                    <w:t>Stock’s EPS growth rate FY2 vs. FY1</w:t>
                  </w:r>
                </w:p>
              </w:tc>
              <w:tc>
                <w:tcPr>
                  <w:tcW w:w="2304" w:type="dxa"/>
                </w:tcPr>
                <w:p w14:paraId="73099205" w14:textId="77777777" w:rsidR="007E172B" w:rsidRPr="00880316" w:rsidRDefault="007E172B" w:rsidP="00323C23">
                  <w:pPr>
                    <w:pStyle w:val="LGPTableText"/>
                    <w:jc w:val="center"/>
                    <w:rPr>
                      <w:color w:val="auto"/>
                      <w:sz w:val="22"/>
                    </w:rPr>
                  </w:pPr>
                </w:p>
              </w:tc>
              <w:tc>
                <w:tcPr>
                  <w:tcW w:w="2304" w:type="dxa"/>
                </w:tcPr>
                <w:p w14:paraId="5133AD05" w14:textId="77777777" w:rsidR="007E172B" w:rsidRPr="00880316" w:rsidRDefault="007E172B" w:rsidP="00323C23">
                  <w:pPr>
                    <w:pStyle w:val="LGPTableText"/>
                    <w:jc w:val="center"/>
                    <w:rPr>
                      <w:color w:val="auto"/>
                      <w:sz w:val="22"/>
                    </w:rPr>
                  </w:pPr>
                </w:p>
              </w:tc>
            </w:tr>
          </w:tbl>
          <w:p w14:paraId="71ECC81C" w14:textId="77777777" w:rsidR="007E172B" w:rsidRDefault="007E172B" w:rsidP="007E172B">
            <w:pPr>
              <w:pStyle w:val="PGPText"/>
            </w:pPr>
          </w:p>
          <w:p w14:paraId="23C5D73B" w14:textId="77777777" w:rsidR="007E172B" w:rsidRPr="00BB06EE" w:rsidRDefault="007E172B" w:rsidP="00BB06EE">
            <w:pPr>
              <w:pStyle w:val="LGPTableHeaderText"/>
            </w:pPr>
            <w:r>
              <w:t xml:space="preserve">After you have completed the table above, go to the </w:t>
            </w:r>
            <w:r w:rsidR="00BB06EE">
              <w:t>next page to see the answer key</w:t>
            </w:r>
          </w:p>
        </w:tc>
      </w:tr>
      <w:tr w:rsidR="007E172B" w:rsidRPr="002F6248" w14:paraId="1AF6F813" w14:textId="77777777" w:rsidTr="00323C23">
        <w:tblPrEx>
          <w:tblCellMar>
            <w:left w:w="108" w:type="dxa"/>
            <w:right w:w="108" w:type="dxa"/>
          </w:tblCellMar>
          <w:tblLook w:val="0000" w:firstRow="0" w:lastRow="0" w:firstColumn="0" w:lastColumn="0" w:noHBand="0" w:noVBand="0"/>
        </w:tblPrEx>
        <w:trPr>
          <w:gridBefore w:val="1"/>
          <w:gridAfter w:val="1"/>
          <w:wBefore w:w="6" w:type="dxa"/>
          <w:wAfter w:w="162" w:type="dxa"/>
          <w:cantSplit/>
          <w:trHeight w:val="300"/>
          <w:hidden/>
        </w:trPr>
        <w:tc>
          <w:tcPr>
            <w:tcW w:w="383" w:type="dxa"/>
            <w:shd w:val="clear" w:color="auto" w:fill="auto"/>
          </w:tcPr>
          <w:p w14:paraId="347B62B6" w14:textId="77777777" w:rsidR="007E172B" w:rsidRPr="002F6248" w:rsidRDefault="007E172B" w:rsidP="00323C23">
            <w:pPr>
              <w:pStyle w:val="zLGPIconExtractHandout"/>
              <w:rPr>
                <w:color w:val="FF0000"/>
              </w:rPr>
            </w:pPr>
            <w:r w:rsidRPr="002F6248">
              <w:rPr>
                <w:color w:val="FF0000"/>
              </w:rPr>
              <w:t>z</w:t>
            </w:r>
          </w:p>
        </w:tc>
        <w:tc>
          <w:tcPr>
            <w:tcW w:w="9961" w:type="dxa"/>
            <w:gridSpan w:val="2"/>
          </w:tcPr>
          <w:p w14:paraId="7C86C0D9" w14:textId="77777777" w:rsidR="007E172B" w:rsidRDefault="007E172B" w:rsidP="007E172B">
            <w:pPr>
              <w:pStyle w:val="PGPTitle"/>
            </w:pPr>
            <w:r>
              <w:t>Answer Key for Exercise: “Is There a Variable That Explains Valuation Fluctuations?”</w:t>
            </w:r>
          </w:p>
          <w:p w14:paraId="58A131C7" w14:textId="77777777" w:rsidR="007E172B" w:rsidRPr="00B37AF2" w:rsidRDefault="007E172B" w:rsidP="007E172B">
            <w:pPr>
              <w:pStyle w:val="PGPBullet1"/>
            </w:pPr>
            <w:r>
              <w:t>We’ve provided the correlation coefficients in the table below, which were purposely not in the content above, but allow you to see precisely how strong of a relationship exists</w:t>
            </w:r>
          </w:p>
          <w:tbl>
            <w:tblPr>
              <w:tblStyle w:val="AnalystSolutionsTable2"/>
              <w:tblW w:w="9738" w:type="dxa"/>
              <w:tblLayout w:type="fixed"/>
              <w:tblLook w:val="0420" w:firstRow="1" w:lastRow="0" w:firstColumn="0" w:lastColumn="0" w:noHBand="0" w:noVBand="1"/>
            </w:tblPr>
            <w:tblGrid>
              <w:gridCol w:w="2160"/>
              <w:gridCol w:w="2736"/>
              <w:gridCol w:w="3312"/>
              <w:gridCol w:w="1530"/>
            </w:tblGrid>
            <w:tr w:rsidR="00880316" w:rsidRPr="00880316" w14:paraId="7FA19675" w14:textId="77777777" w:rsidTr="00880316">
              <w:trPr>
                <w:cnfStyle w:val="100000000000" w:firstRow="1" w:lastRow="0" w:firstColumn="0" w:lastColumn="0" w:oddVBand="0" w:evenVBand="0" w:oddHBand="0" w:evenHBand="0" w:firstRowFirstColumn="0" w:firstRowLastColumn="0" w:lastRowFirstColumn="0" w:lastRowLastColumn="0"/>
              </w:trPr>
              <w:tc>
                <w:tcPr>
                  <w:tcW w:w="2160" w:type="dxa"/>
                </w:tcPr>
                <w:p w14:paraId="3AFF7D54" w14:textId="77777777" w:rsidR="007E172B" w:rsidRPr="00880316" w:rsidRDefault="007E172B" w:rsidP="00323C23">
                  <w:pPr>
                    <w:pStyle w:val="LGPTableText"/>
                    <w:rPr>
                      <w:color w:val="auto"/>
                      <w:sz w:val="22"/>
                    </w:rPr>
                  </w:pPr>
                  <w:r w:rsidRPr="00880316">
                    <w:rPr>
                      <w:color w:val="auto"/>
                      <w:sz w:val="22"/>
                    </w:rPr>
                    <w:t>Stock or Sector</w:t>
                  </w:r>
                </w:p>
              </w:tc>
              <w:tc>
                <w:tcPr>
                  <w:tcW w:w="2736" w:type="dxa"/>
                </w:tcPr>
                <w:p w14:paraId="7677D7C7" w14:textId="77777777" w:rsidR="007E172B" w:rsidRPr="00880316" w:rsidRDefault="007E172B" w:rsidP="00323C23">
                  <w:pPr>
                    <w:pStyle w:val="LGPTableText"/>
                    <w:rPr>
                      <w:color w:val="auto"/>
                      <w:sz w:val="22"/>
                    </w:rPr>
                  </w:pPr>
                  <w:r w:rsidRPr="00880316">
                    <w:rPr>
                      <w:color w:val="auto"/>
                      <w:sz w:val="22"/>
                    </w:rPr>
                    <w:t>Variable (tan line)</w:t>
                  </w:r>
                </w:p>
              </w:tc>
              <w:tc>
                <w:tcPr>
                  <w:tcW w:w="3312" w:type="dxa"/>
                </w:tcPr>
                <w:p w14:paraId="6E9DEC72" w14:textId="77777777" w:rsidR="007E172B" w:rsidRPr="00880316" w:rsidRDefault="007E172B" w:rsidP="00323C23">
                  <w:pPr>
                    <w:pStyle w:val="LGPTableText"/>
                    <w:rPr>
                      <w:color w:val="auto"/>
                      <w:sz w:val="22"/>
                    </w:rPr>
                  </w:pPr>
                  <w:r w:rsidRPr="00880316">
                    <w:rPr>
                      <w:color w:val="auto"/>
                      <w:sz w:val="22"/>
                    </w:rPr>
                    <w:t>Relationship between relative P/E ratio and tan line variable:</w:t>
                  </w:r>
                </w:p>
                <w:p w14:paraId="3B84B4B2" w14:textId="77777777" w:rsidR="007E172B" w:rsidRPr="00880316" w:rsidRDefault="007E172B" w:rsidP="00323C23">
                  <w:pPr>
                    <w:pStyle w:val="LGPTableText"/>
                    <w:rPr>
                      <w:color w:val="auto"/>
                      <w:sz w:val="22"/>
                    </w:rPr>
                  </w:pPr>
                  <w:r w:rsidRPr="00880316">
                    <w:rPr>
                      <w:color w:val="auto"/>
                      <w:sz w:val="22"/>
                    </w:rPr>
                    <w:t>1=Strong</w:t>
                  </w:r>
                </w:p>
                <w:p w14:paraId="6D14DE10" w14:textId="77777777" w:rsidR="007E172B" w:rsidRPr="00880316" w:rsidRDefault="007E172B" w:rsidP="00323C23">
                  <w:pPr>
                    <w:pStyle w:val="LGPTableText"/>
                    <w:rPr>
                      <w:color w:val="auto"/>
                      <w:sz w:val="22"/>
                    </w:rPr>
                  </w:pPr>
                  <w:r w:rsidRPr="00880316">
                    <w:rPr>
                      <w:color w:val="auto"/>
                      <w:sz w:val="22"/>
                    </w:rPr>
                    <w:t>2=Good</w:t>
                  </w:r>
                </w:p>
                <w:p w14:paraId="5497FE01" w14:textId="77777777" w:rsidR="007E172B" w:rsidRPr="00880316" w:rsidRDefault="007E172B" w:rsidP="00323C23">
                  <w:pPr>
                    <w:pStyle w:val="LGPTableText"/>
                    <w:rPr>
                      <w:color w:val="auto"/>
                      <w:sz w:val="22"/>
                    </w:rPr>
                  </w:pPr>
                  <w:r w:rsidRPr="00880316">
                    <w:rPr>
                      <w:color w:val="auto"/>
                      <w:sz w:val="22"/>
                    </w:rPr>
                    <w:t>3=Weak/None</w:t>
                  </w:r>
                </w:p>
              </w:tc>
              <w:tc>
                <w:tcPr>
                  <w:tcW w:w="1530" w:type="dxa"/>
                </w:tcPr>
                <w:p w14:paraId="65F83F4F" w14:textId="77777777" w:rsidR="007E172B" w:rsidRPr="00880316" w:rsidRDefault="007E172B" w:rsidP="00323C23">
                  <w:pPr>
                    <w:pStyle w:val="LGPTableText"/>
                    <w:rPr>
                      <w:color w:val="auto"/>
                      <w:sz w:val="22"/>
                    </w:rPr>
                  </w:pPr>
                  <w:r w:rsidRPr="00880316">
                    <w:rPr>
                      <w:color w:val="auto"/>
                      <w:sz w:val="22"/>
                    </w:rPr>
                    <w:t>If strong relationship exists, Positive or Negative? (P or N)</w:t>
                  </w:r>
                </w:p>
              </w:tc>
            </w:tr>
            <w:tr w:rsidR="00880316" w:rsidRPr="00880316" w14:paraId="5342FE64" w14:textId="77777777" w:rsidTr="00880316">
              <w:trPr>
                <w:cnfStyle w:val="000000100000" w:firstRow="0" w:lastRow="0" w:firstColumn="0" w:lastColumn="0" w:oddVBand="0" w:evenVBand="0" w:oddHBand="1" w:evenHBand="0" w:firstRowFirstColumn="0" w:firstRowLastColumn="0" w:lastRowFirstColumn="0" w:lastRowLastColumn="0"/>
                <w:trHeight w:val="576"/>
              </w:trPr>
              <w:tc>
                <w:tcPr>
                  <w:tcW w:w="2160" w:type="dxa"/>
                </w:tcPr>
                <w:p w14:paraId="751601C2" w14:textId="77777777" w:rsidR="007E172B" w:rsidRPr="00880316" w:rsidRDefault="007E172B" w:rsidP="00323C23">
                  <w:pPr>
                    <w:pStyle w:val="LGPTableText"/>
                    <w:rPr>
                      <w:color w:val="auto"/>
                      <w:sz w:val="22"/>
                    </w:rPr>
                  </w:pPr>
                  <w:r w:rsidRPr="00880316">
                    <w:rPr>
                      <w:color w:val="auto"/>
                      <w:sz w:val="22"/>
                    </w:rPr>
                    <w:t>1. Internet sector</w:t>
                  </w:r>
                </w:p>
              </w:tc>
              <w:tc>
                <w:tcPr>
                  <w:tcW w:w="2736" w:type="dxa"/>
                </w:tcPr>
                <w:p w14:paraId="684E6809" w14:textId="77777777" w:rsidR="007E172B" w:rsidRPr="00880316" w:rsidRDefault="007E172B" w:rsidP="00323C23">
                  <w:pPr>
                    <w:pStyle w:val="LGPTableText"/>
                    <w:rPr>
                      <w:color w:val="auto"/>
                      <w:sz w:val="22"/>
                    </w:rPr>
                  </w:pPr>
                  <w:r w:rsidRPr="00880316">
                    <w:rPr>
                      <w:color w:val="auto"/>
                      <w:sz w:val="22"/>
                    </w:rPr>
                    <w:t>Sector’s EPS growth rate FY2 vs. FY1</w:t>
                  </w:r>
                </w:p>
              </w:tc>
              <w:tc>
                <w:tcPr>
                  <w:tcW w:w="3312" w:type="dxa"/>
                </w:tcPr>
                <w:p w14:paraId="22FA0527" w14:textId="77777777" w:rsidR="007E172B" w:rsidRPr="00880316" w:rsidRDefault="007E172B" w:rsidP="00323C23">
                  <w:pPr>
                    <w:pStyle w:val="LGPTableText"/>
                    <w:jc w:val="center"/>
                    <w:rPr>
                      <w:color w:val="auto"/>
                      <w:sz w:val="22"/>
                    </w:rPr>
                  </w:pPr>
                  <w:r w:rsidRPr="00880316">
                    <w:rPr>
                      <w:color w:val="auto"/>
                      <w:sz w:val="22"/>
                    </w:rPr>
                    <w:t>1 or 2 would be acceptable answers</w:t>
                  </w:r>
                </w:p>
                <w:p w14:paraId="6CA46183" w14:textId="77777777" w:rsidR="007E172B" w:rsidRPr="00880316" w:rsidRDefault="007E172B" w:rsidP="00323C23">
                  <w:pPr>
                    <w:pStyle w:val="LGPTableText"/>
                    <w:jc w:val="center"/>
                    <w:rPr>
                      <w:color w:val="auto"/>
                      <w:sz w:val="22"/>
                    </w:rPr>
                  </w:pPr>
                  <w:r w:rsidRPr="00880316">
                    <w:rPr>
                      <w:color w:val="auto"/>
                      <w:sz w:val="22"/>
                    </w:rPr>
                    <w:t>Corr. Coefficient: 65%</w:t>
                  </w:r>
                </w:p>
              </w:tc>
              <w:tc>
                <w:tcPr>
                  <w:tcW w:w="1530" w:type="dxa"/>
                </w:tcPr>
                <w:p w14:paraId="793DCF34" w14:textId="77777777" w:rsidR="007E172B" w:rsidRPr="00880316" w:rsidRDefault="007E172B" w:rsidP="00323C23">
                  <w:pPr>
                    <w:pStyle w:val="LGPTableText"/>
                    <w:jc w:val="center"/>
                    <w:rPr>
                      <w:color w:val="auto"/>
                      <w:sz w:val="22"/>
                    </w:rPr>
                  </w:pPr>
                  <w:r w:rsidRPr="00880316">
                    <w:rPr>
                      <w:color w:val="auto"/>
                      <w:sz w:val="22"/>
                    </w:rPr>
                    <w:t>P</w:t>
                  </w:r>
                </w:p>
              </w:tc>
            </w:tr>
            <w:tr w:rsidR="00880316" w:rsidRPr="00880316" w14:paraId="01490602" w14:textId="77777777" w:rsidTr="00880316">
              <w:trPr>
                <w:cnfStyle w:val="000000010000" w:firstRow="0" w:lastRow="0" w:firstColumn="0" w:lastColumn="0" w:oddVBand="0" w:evenVBand="0" w:oddHBand="0" w:evenHBand="1" w:firstRowFirstColumn="0" w:firstRowLastColumn="0" w:lastRowFirstColumn="0" w:lastRowLastColumn="0"/>
                <w:trHeight w:val="576"/>
              </w:trPr>
              <w:tc>
                <w:tcPr>
                  <w:tcW w:w="2160" w:type="dxa"/>
                </w:tcPr>
                <w:p w14:paraId="4C262FF3" w14:textId="77777777" w:rsidR="007E172B" w:rsidRPr="00880316" w:rsidRDefault="007E172B" w:rsidP="00323C23">
                  <w:pPr>
                    <w:pStyle w:val="LGPTableText"/>
                    <w:rPr>
                      <w:color w:val="auto"/>
                      <w:sz w:val="22"/>
                    </w:rPr>
                  </w:pPr>
                  <w:r w:rsidRPr="00880316">
                    <w:rPr>
                      <w:color w:val="auto"/>
                      <w:sz w:val="22"/>
                    </w:rPr>
                    <w:t>2. Pharmaceutical sector</w:t>
                  </w:r>
                </w:p>
              </w:tc>
              <w:tc>
                <w:tcPr>
                  <w:tcW w:w="2736" w:type="dxa"/>
                </w:tcPr>
                <w:p w14:paraId="700A4D26" w14:textId="77777777" w:rsidR="007E172B" w:rsidRPr="00880316" w:rsidRDefault="007E172B" w:rsidP="00323C23">
                  <w:pPr>
                    <w:pStyle w:val="LGPTableText"/>
                    <w:rPr>
                      <w:color w:val="auto"/>
                      <w:sz w:val="22"/>
                    </w:rPr>
                  </w:pPr>
                  <w:r w:rsidRPr="00880316">
                    <w:rPr>
                      <w:color w:val="auto"/>
                      <w:sz w:val="22"/>
                    </w:rPr>
                    <w:t>Sector’s payout ratio</w:t>
                  </w:r>
                </w:p>
              </w:tc>
              <w:tc>
                <w:tcPr>
                  <w:tcW w:w="3312" w:type="dxa"/>
                </w:tcPr>
                <w:p w14:paraId="563E9CC5" w14:textId="77777777" w:rsidR="007E172B" w:rsidRPr="00880316" w:rsidRDefault="007E172B" w:rsidP="00323C23">
                  <w:pPr>
                    <w:pStyle w:val="LGPTableText"/>
                    <w:jc w:val="center"/>
                    <w:rPr>
                      <w:color w:val="auto"/>
                      <w:sz w:val="22"/>
                    </w:rPr>
                  </w:pPr>
                  <w:r w:rsidRPr="00880316">
                    <w:rPr>
                      <w:color w:val="auto"/>
                      <w:sz w:val="22"/>
                    </w:rPr>
                    <w:t>1 or 2</w:t>
                  </w:r>
                </w:p>
                <w:p w14:paraId="3B11160C" w14:textId="77777777" w:rsidR="007E172B" w:rsidRPr="00880316" w:rsidRDefault="007E172B" w:rsidP="00323C23">
                  <w:pPr>
                    <w:pStyle w:val="LGPTableText"/>
                    <w:jc w:val="center"/>
                    <w:rPr>
                      <w:color w:val="auto"/>
                      <w:sz w:val="22"/>
                    </w:rPr>
                  </w:pPr>
                  <w:r w:rsidRPr="00880316">
                    <w:rPr>
                      <w:color w:val="auto"/>
                      <w:sz w:val="22"/>
                    </w:rPr>
                    <w:t>Corr. Coefficient: 71%</w:t>
                  </w:r>
                </w:p>
              </w:tc>
              <w:tc>
                <w:tcPr>
                  <w:tcW w:w="1530" w:type="dxa"/>
                </w:tcPr>
                <w:p w14:paraId="19879417" w14:textId="77777777" w:rsidR="007E172B" w:rsidRPr="00880316" w:rsidRDefault="007E172B" w:rsidP="00323C23">
                  <w:pPr>
                    <w:pStyle w:val="LGPTableText"/>
                    <w:jc w:val="center"/>
                    <w:rPr>
                      <w:color w:val="auto"/>
                      <w:sz w:val="22"/>
                    </w:rPr>
                  </w:pPr>
                  <w:r w:rsidRPr="00880316">
                    <w:rPr>
                      <w:color w:val="auto"/>
                      <w:sz w:val="22"/>
                    </w:rPr>
                    <w:t>P</w:t>
                  </w:r>
                </w:p>
              </w:tc>
            </w:tr>
            <w:tr w:rsidR="00880316" w:rsidRPr="00880316" w14:paraId="00AE1726" w14:textId="77777777" w:rsidTr="00880316">
              <w:trPr>
                <w:cnfStyle w:val="000000100000" w:firstRow="0" w:lastRow="0" w:firstColumn="0" w:lastColumn="0" w:oddVBand="0" w:evenVBand="0" w:oddHBand="1" w:evenHBand="0" w:firstRowFirstColumn="0" w:firstRowLastColumn="0" w:lastRowFirstColumn="0" w:lastRowLastColumn="0"/>
                <w:trHeight w:val="576"/>
              </w:trPr>
              <w:tc>
                <w:tcPr>
                  <w:tcW w:w="2160" w:type="dxa"/>
                </w:tcPr>
                <w:p w14:paraId="6978316C" w14:textId="77777777" w:rsidR="007E172B" w:rsidRPr="00880316" w:rsidRDefault="007E172B" w:rsidP="00323C23">
                  <w:pPr>
                    <w:pStyle w:val="LGPTableText"/>
                    <w:rPr>
                      <w:color w:val="auto"/>
                      <w:sz w:val="22"/>
                    </w:rPr>
                  </w:pPr>
                  <w:r w:rsidRPr="00880316">
                    <w:rPr>
                      <w:color w:val="auto"/>
                      <w:sz w:val="22"/>
                    </w:rPr>
                    <w:t>3. CVS</w:t>
                  </w:r>
                </w:p>
              </w:tc>
              <w:tc>
                <w:tcPr>
                  <w:tcW w:w="2736" w:type="dxa"/>
                </w:tcPr>
                <w:p w14:paraId="430CED01" w14:textId="77777777" w:rsidR="007E172B" w:rsidRPr="00880316" w:rsidRDefault="007E172B" w:rsidP="00323C23">
                  <w:pPr>
                    <w:pStyle w:val="LGPTableText"/>
                    <w:rPr>
                      <w:color w:val="auto"/>
                      <w:sz w:val="22"/>
                    </w:rPr>
                  </w:pPr>
                  <w:r w:rsidRPr="00880316">
                    <w:rPr>
                      <w:color w:val="auto"/>
                      <w:sz w:val="22"/>
                    </w:rPr>
                    <w:t>Stock’s EPS growth vs. prior 12 month average</w:t>
                  </w:r>
                </w:p>
              </w:tc>
              <w:tc>
                <w:tcPr>
                  <w:tcW w:w="3312" w:type="dxa"/>
                </w:tcPr>
                <w:p w14:paraId="61ED0C76" w14:textId="77777777" w:rsidR="007E172B" w:rsidRPr="00880316" w:rsidRDefault="007E172B" w:rsidP="00323C23">
                  <w:pPr>
                    <w:pStyle w:val="LGPTableText"/>
                    <w:jc w:val="center"/>
                    <w:rPr>
                      <w:color w:val="auto"/>
                      <w:sz w:val="22"/>
                    </w:rPr>
                  </w:pPr>
                  <w:r w:rsidRPr="00880316">
                    <w:rPr>
                      <w:color w:val="auto"/>
                      <w:sz w:val="22"/>
                    </w:rPr>
                    <w:t>1 or 2</w:t>
                  </w:r>
                </w:p>
                <w:p w14:paraId="5E04078C" w14:textId="77777777" w:rsidR="007E172B" w:rsidRPr="00880316" w:rsidRDefault="007E172B" w:rsidP="00323C23">
                  <w:pPr>
                    <w:pStyle w:val="LGPTableText"/>
                    <w:jc w:val="center"/>
                    <w:rPr>
                      <w:color w:val="auto"/>
                      <w:sz w:val="22"/>
                    </w:rPr>
                  </w:pPr>
                  <w:r w:rsidRPr="00880316">
                    <w:rPr>
                      <w:color w:val="auto"/>
                      <w:sz w:val="22"/>
                    </w:rPr>
                    <w:t>Corr. Coefficient: 71%</w:t>
                  </w:r>
                </w:p>
              </w:tc>
              <w:tc>
                <w:tcPr>
                  <w:tcW w:w="1530" w:type="dxa"/>
                </w:tcPr>
                <w:p w14:paraId="5BA2694A" w14:textId="77777777" w:rsidR="007E172B" w:rsidRPr="00880316" w:rsidRDefault="007E172B" w:rsidP="00323C23">
                  <w:pPr>
                    <w:pStyle w:val="LGPTableText"/>
                    <w:jc w:val="center"/>
                    <w:rPr>
                      <w:color w:val="auto"/>
                      <w:sz w:val="22"/>
                    </w:rPr>
                  </w:pPr>
                  <w:r w:rsidRPr="00880316">
                    <w:rPr>
                      <w:color w:val="auto"/>
                      <w:sz w:val="22"/>
                    </w:rPr>
                    <w:t>P</w:t>
                  </w:r>
                </w:p>
              </w:tc>
            </w:tr>
            <w:tr w:rsidR="00880316" w:rsidRPr="00880316" w14:paraId="77860650" w14:textId="77777777" w:rsidTr="00880316">
              <w:trPr>
                <w:cnfStyle w:val="000000010000" w:firstRow="0" w:lastRow="0" w:firstColumn="0" w:lastColumn="0" w:oddVBand="0" w:evenVBand="0" w:oddHBand="0" w:evenHBand="1" w:firstRowFirstColumn="0" w:firstRowLastColumn="0" w:lastRowFirstColumn="0" w:lastRowLastColumn="0"/>
                <w:trHeight w:val="576"/>
              </w:trPr>
              <w:tc>
                <w:tcPr>
                  <w:tcW w:w="2160" w:type="dxa"/>
                </w:tcPr>
                <w:p w14:paraId="31BAC96C" w14:textId="77777777" w:rsidR="007E172B" w:rsidRPr="00880316" w:rsidRDefault="007E172B" w:rsidP="00323C23">
                  <w:pPr>
                    <w:pStyle w:val="LGPTableText"/>
                    <w:rPr>
                      <w:color w:val="auto"/>
                      <w:sz w:val="22"/>
                    </w:rPr>
                  </w:pPr>
                  <w:r w:rsidRPr="00880316">
                    <w:rPr>
                      <w:color w:val="auto"/>
                      <w:sz w:val="22"/>
                    </w:rPr>
                    <w:t>4. Railroad sector</w:t>
                  </w:r>
                </w:p>
              </w:tc>
              <w:tc>
                <w:tcPr>
                  <w:tcW w:w="2736" w:type="dxa"/>
                </w:tcPr>
                <w:p w14:paraId="65CE0C0D" w14:textId="77777777" w:rsidR="007E172B" w:rsidRPr="00880316" w:rsidRDefault="007E172B" w:rsidP="00323C23">
                  <w:pPr>
                    <w:pStyle w:val="LGPTableText"/>
                    <w:rPr>
                      <w:color w:val="auto"/>
                      <w:sz w:val="22"/>
                    </w:rPr>
                  </w:pPr>
                  <w:r w:rsidRPr="00880316">
                    <w:rPr>
                      <w:color w:val="auto"/>
                      <w:sz w:val="22"/>
                    </w:rPr>
                    <w:t>ROE</w:t>
                  </w:r>
                </w:p>
              </w:tc>
              <w:tc>
                <w:tcPr>
                  <w:tcW w:w="3312" w:type="dxa"/>
                </w:tcPr>
                <w:p w14:paraId="2CB12F92" w14:textId="77777777" w:rsidR="007E172B" w:rsidRPr="00880316" w:rsidRDefault="007E172B" w:rsidP="00323C23">
                  <w:pPr>
                    <w:pStyle w:val="LGPTableText"/>
                    <w:jc w:val="center"/>
                    <w:rPr>
                      <w:color w:val="auto"/>
                      <w:sz w:val="22"/>
                    </w:rPr>
                  </w:pPr>
                  <w:r w:rsidRPr="00880316">
                    <w:rPr>
                      <w:color w:val="auto"/>
                      <w:sz w:val="22"/>
                    </w:rPr>
                    <w:t>1 or 2</w:t>
                  </w:r>
                </w:p>
                <w:p w14:paraId="247AB1EF" w14:textId="77777777" w:rsidR="007E172B" w:rsidRPr="00880316" w:rsidRDefault="007E172B" w:rsidP="00323C23">
                  <w:pPr>
                    <w:pStyle w:val="LGPTableText"/>
                    <w:jc w:val="center"/>
                    <w:rPr>
                      <w:color w:val="auto"/>
                      <w:sz w:val="22"/>
                    </w:rPr>
                  </w:pPr>
                  <w:r w:rsidRPr="00880316">
                    <w:rPr>
                      <w:color w:val="auto"/>
                      <w:sz w:val="22"/>
                    </w:rPr>
                    <w:t>Corr. Coefficient: 76%</w:t>
                  </w:r>
                </w:p>
              </w:tc>
              <w:tc>
                <w:tcPr>
                  <w:tcW w:w="1530" w:type="dxa"/>
                </w:tcPr>
                <w:p w14:paraId="1208D2A7" w14:textId="77777777" w:rsidR="007E172B" w:rsidRPr="00880316" w:rsidRDefault="007E172B" w:rsidP="00323C23">
                  <w:pPr>
                    <w:pStyle w:val="LGPTableText"/>
                    <w:jc w:val="center"/>
                    <w:rPr>
                      <w:color w:val="auto"/>
                      <w:sz w:val="22"/>
                    </w:rPr>
                  </w:pPr>
                  <w:r w:rsidRPr="00880316">
                    <w:rPr>
                      <w:color w:val="auto"/>
                      <w:sz w:val="22"/>
                    </w:rPr>
                    <w:t>P</w:t>
                  </w:r>
                </w:p>
              </w:tc>
            </w:tr>
            <w:tr w:rsidR="00880316" w:rsidRPr="00880316" w14:paraId="480DD5CD" w14:textId="77777777" w:rsidTr="00880316">
              <w:trPr>
                <w:cnfStyle w:val="000000100000" w:firstRow="0" w:lastRow="0" w:firstColumn="0" w:lastColumn="0" w:oddVBand="0" w:evenVBand="0" w:oddHBand="1" w:evenHBand="0" w:firstRowFirstColumn="0" w:firstRowLastColumn="0" w:lastRowFirstColumn="0" w:lastRowLastColumn="0"/>
                <w:trHeight w:val="576"/>
              </w:trPr>
              <w:tc>
                <w:tcPr>
                  <w:tcW w:w="2160" w:type="dxa"/>
                </w:tcPr>
                <w:p w14:paraId="6BAD2D5C" w14:textId="77777777" w:rsidR="007E172B" w:rsidRPr="00880316" w:rsidRDefault="007E172B" w:rsidP="00323C23">
                  <w:pPr>
                    <w:pStyle w:val="LGPTableText"/>
                    <w:rPr>
                      <w:color w:val="auto"/>
                      <w:sz w:val="22"/>
                    </w:rPr>
                  </w:pPr>
                  <w:r w:rsidRPr="00880316">
                    <w:rPr>
                      <w:color w:val="auto"/>
                      <w:sz w:val="22"/>
                    </w:rPr>
                    <w:t>5. Restaurant sector</w:t>
                  </w:r>
                </w:p>
              </w:tc>
              <w:tc>
                <w:tcPr>
                  <w:tcW w:w="2736" w:type="dxa"/>
                </w:tcPr>
                <w:p w14:paraId="6DB21DD4" w14:textId="77777777" w:rsidR="007E172B" w:rsidRPr="00880316" w:rsidRDefault="007E172B" w:rsidP="00323C23">
                  <w:pPr>
                    <w:pStyle w:val="LGPTableText"/>
                    <w:rPr>
                      <w:color w:val="auto"/>
                      <w:sz w:val="22"/>
                    </w:rPr>
                  </w:pPr>
                  <w:r w:rsidRPr="00880316">
                    <w:rPr>
                      <w:color w:val="auto"/>
                      <w:sz w:val="22"/>
                    </w:rPr>
                    <w:t>Gasoline prices</w:t>
                  </w:r>
                </w:p>
              </w:tc>
              <w:tc>
                <w:tcPr>
                  <w:tcW w:w="3312" w:type="dxa"/>
                </w:tcPr>
                <w:p w14:paraId="652F2E26" w14:textId="77777777" w:rsidR="007E172B" w:rsidRPr="00880316" w:rsidRDefault="007E172B" w:rsidP="00323C23">
                  <w:pPr>
                    <w:pStyle w:val="LGPTableText"/>
                    <w:jc w:val="center"/>
                    <w:rPr>
                      <w:color w:val="auto"/>
                      <w:sz w:val="22"/>
                    </w:rPr>
                  </w:pPr>
                  <w:r w:rsidRPr="00880316">
                    <w:rPr>
                      <w:color w:val="auto"/>
                      <w:sz w:val="22"/>
                    </w:rPr>
                    <w:t>1 or 2</w:t>
                  </w:r>
                </w:p>
                <w:p w14:paraId="5E0A4371" w14:textId="77777777" w:rsidR="007E172B" w:rsidRPr="00880316" w:rsidRDefault="007E172B" w:rsidP="00323C23">
                  <w:pPr>
                    <w:pStyle w:val="LGPTableText"/>
                    <w:jc w:val="center"/>
                    <w:rPr>
                      <w:color w:val="auto"/>
                      <w:sz w:val="22"/>
                    </w:rPr>
                  </w:pPr>
                  <w:r w:rsidRPr="00880316">
                    <w:rPr>
                      <w:color w:val="auto"/>
                      <w:sz w:val="22"/>
                    </w:rPr>
                    <w:t>Corr. Coefficient: 72%</w:t>
                  </w:r>
                </w:p>
              </w:tc>
              <w:tc>
                <w:tcPr>
                  <w:tcW w:w="1530" w:type="dxa"/>
                </w:tcPr>
                <w:p w14:paraId="4ACA2582" w14:textId="77777777" w:rsidR="007E172B" w:rsidRPr="00880316" w:rsidRDefault="007E172B" w:rsidP="00323C23">
                  <w:pPr>
                    <w:pStyle w:val="LGPTableText"/>
                    <w:jc w:val="center"/>
                    <w:rPr>
                      <w:color w:val="auto"/>
                      <w:sz w:val="22"/>
                    </w:rPr>
                  </w:pPr>
                  <w:r w:rsidRPr="00880316">
                    <w:rPr>
                      <w:color w:val="auto"/>
                      <w:sz w:val="22"/>
                    </w:rPr>
                    <w:t>P</w:t>
                  </w:r>
                </w:p>
              </w:tc>
            </w:tr>
            <w:tr w:rsidR="00880316" w:rsidRPr="00880316" w14:paraId="4FF3D057" w14:textId="77777777" w:rsidTr="00880316">
              <w:trPr>
                <w:cnfStyle w:val="000000010000" w:firstRow="0" w:lastRow="0" w:firstColumn="0" w:lastColumn="0" w:oddVBand="0" w:evenVBand="0" w:oddHBand="0" w:evenHBand="1" w:firstRowFirstColumn="0" w:firstRowLastColumn="0" w:lastRowFirstColumn="0" w:lastRowLastColumn="0"/>
                <w:trHeight w:val="576"/>
              </w:trPr>
              <w:tc>
                <w:tcPr>
                  <w:tcW w:w="2160" w:type="dxa"/>
                </w:tcPr>
                <w:p w14:paraId="55CFF0B0" w14:textId="77777777" w:rsidR="007E172B" w:rsidRPr="00880316" w:rsidRDefault="007E172B" w:rsidP="00323C23">
                  <w:pPr>
                    <w:pStyle w:val="LGPTableText"/>
                    <w:rPr>
                      <w:color w:val="auto"/>
                      <w:sz w:val="22"/>
                    </w:rPr>
                  </w:pPr>
                  <w:r w:rsidRPr="00880316">
                    <w:rPr>
                      <w:color w:val="auto"/>
                      <w:sz w:val="22"/>
                    </w:rPr>
                    <w:t>6. Air Freight</w:t>
                  </w:r>
                </w:p>
              </w:tc>
              <w:tc>
                <w:tcPr>
                  <w:tcW w:w="2736" w:type="dxa"/>
                </w:tcPr>
                <w:p w14:paraId="25517A43" w14:textId="77777777" w:rsidR="007E172B" w:rsidRPr="00880316" w:rsidRDefault="007E172B" w:rsidP="00323C23">
                  <w:pPr>
                    <w:pStyle w:val="LGPTableText"/>
                    <w:rPr>
                      <w:color w:val="auto"/>
                      <w:sz w:val="22"/>
                    </w:rPr>
                  </w:pPr>
                  <w:r w:rsidRPr="00880316">
                    <w:rPr>
                      <w:color w:val="auto"/>
                      <w:sz w:val="22"/>
                    </w:rPr>
                    <w:t>Industrial production</w:t>
                  </w:r>
                </w:p>
              </w:tc>
              <w:tc>
                <w:tcPr>
                  <w:tcW w:w="3312" w:type="dxa"/>
                </w:tcPr>
                <w:p w14:paraId="41CC2C83" w14:textId="77777777" w:rsidR="007E172B" w:rsidRPr="00880316" w:rsidRDefault="007E172B" w:rsidP="00323C23">
                  <w:pPr>
                    <w:pStyle w:val="LGPTableText"/>
                    <w:jc w:val="center"/>
                    <w:rPr>
                      <w:color w:val="auto"/>
                      <w:sz w:val="22"/>
                    </w:rPr>
                  </w:pPr>
                  <w:r w:rsidRPr="00880316">
                    <w:rPr>
                      <w:color w:val="auto"/>
                      <w:sz w:val="22"/>
                    </w:rPr>
                    <w:t>1 or 2</w:t>
                  </w:r>
                </w:p>
                <w:p w14:paraId="50D48511" w14:textId="77777777" w:rsidR="007E172B" w:rsidRPr="00880316" w:rsidRDefault="007E172B" w:rsidP="00323C23">
                  <w:pPr>
                    <w:pStyle w:val="LGPTableText"/>
                    <w:jc w:val="center"/>
                    <w:rPr>
                      <w:color w:val="auto"/>
                      <w:sz w:val="22"/>
                    </w:rPr>
                  </w:pPr>
                  <w:r w:rsidRPr="00880316">
                    <w:rPr>
                      <w:color w:val="auto"/>
                      <w:sz w:val="22"/>
                    </w:rPr>
                    <w:t xml:space="preserve">Corr. Coefficient: </w:t>
                  </w:r>
                  <w:r w:rsidRPr="00880316">
                    <w:rPr>
                      <w:color w:val="auto"/>
                      <w:sz w:val="22"/>
                    </w:rPr>
                    <w:noBreakHyphen/>
                    <w:t>72%</w:t>
                  </w:r>
                </w:p>
              </w:tc>
              <w:tc>
                <w:tcPr>
                  <w:tcW w:w="1530" w:type="dxa"/>
                </w:tcPr>
                <w:p w14:paraId="0401B119" w14:textId="77777777" w:rsidR="007E172B" w:rsidRPr="00880316" w:rsidRDefault="007E172B" w:rsidP="00323C23">
                  <w:pPr>
                    <w:pStyle w:val="LGPTableText"/>
                    <w:jc w:val="center"/>
                    <w:rPr>
                      <w:color w:val="auto"/>
                      <w:sz w:val="22"/>
                    </w:rPr>
                  </w:pPr>
                  <w:r w:rsidRPr="00880316">
                    <w:rPr>
                      <w:color w:val="auto"/>
                      <w:sz w:val="22"/>
                    </w:rPr>
                    <w:t>N</w:t>
                  </w:r>
                </w:p>
              </w:tc>
            </w:tr>
            <w:tr w:rsidR="00880316" w:rsidRPr="00880316" w14:paraId="31B80FCF" w14:textId="77777777" w:rsidTr="00880316">
              <w:trPr>
                <w:cnfStyle w:val="000000100000" w:firstRow="0" w:lastRow="0" w:firstColumn="0" w:lastColumn="0" w:oddVBand="0" w:evenVBand="0" w:oddHBand="1" w:evenHBand="0" w:firstRowFirstColumn="0" w:firstRowLastColumn="0" w:lastRowFirstColumn="0" w:lastRowLastColumn="0"/>
                <w:trHeight w:val="576"/>
              </w:trPr>
              <w:tc>
                <w:tcPr>
                  <w:tcW w:w="2160" w:type="dxa"/>
                </w:tcPr>
                <w:p w14:paraId="578C85A7" w14:textId="77777777" w:rsidR="007E172B" w:rsidRPr="00880316" w:rsidRDefault="007E172B" w:rsidP="00323C23">
                  <w:pPr>
                    <w:pStyle w:val="LGPTableText"/>
                    <w:rPr>
                      <w:color w:val="auto"/>
                      <w:sz w:val="22"/>
                    </w:rPr>
                  </w:pPr>
                  <w:r w:rsidRPr="00880316">
                    <w:rPr>
                      <w:color w:val="auto"/>
                      <w:sz w:val="22"/>
                    </w:rPr>
                    <w:t>7. Campbell Soup</w:t>
                  </w:r>
                </w:p>
              </w:tc>
              <w:tc>
                <w:tcPr>
                  <w:tcW w:w="2736" w:type="dxa"/>
                </w:tcPr>
                <w:p w14:paraId="44F02EA9" w14:textId="77777777" w:rsidR="007E172B" w:rsidRPr="00880316" w:rsidRDefault="007E172B" w:rsidP="00323C23">
                  <w:pPr>
                    <w:pStyle w:val="LGPTableText"/>
                    <w:rPr>
                      <w:color w:val="auto"/>
                      <w:sz w:val="22"/>
                    </w:rPr>
                  </w:pPr>
                  <w:r w:rsidRPr="00880316">
                    <w:rPr>
                      <w:color w:val="auto"/>
                      <w:sz w:val="22"/>
                    </w:rPr>
                    <w:t>Stock’s EPS growth rate FY2 vs. FY1</w:t>
                  </w:r>
                </w:p>
              </w:tc>
              <w:tc>
                <w:tcPr>
                  <w:tcW w:w="3312" w:type="dxa"/>
                </w:tcPr>
                <w:p w14:paraId="4D3ADED0" w14:textId="77777777" w:rsidR="007E172B" w:rsidRPr="00880316" w:rsidRDefault="007E172B" w:rsidP="00323C23">
                  <w:pPr>
                    <w:pStyle w:val="LGPTableText"/>
                    <w:jc w:val="center"/>
                    <w:rPr>
                      <w:color w:val="auto"/>
                      <w:sz w:val="22"/>
                    </w:rPr>
                  </w:pPr>
                  <w:r w:rsidRPr="00880316">
                    <w:rPr>
                      <w:color w:val="auto"/>
                      <w:sz w:val="22"/>
                    </w:rPr>
                    <w:t>3</w:t>
                  </w:r>
                </w:p>
                <w:p w14:paraId="6682AE19" w14:textId="77777777" w:rsidR="007E172B" w:rsidRPr="00880316" w:rsidRDefault="007E172B" w:rsidP="00323C23">
                  <w:pPr>
                    <w:pStyle w:val="LGPTableText"/>
                    <w:jc w:val="center"/>
                    <w:rPr>
                      <w:color w:val="auto"/>
                      <w:sz w:val="22"/>
                    </w:rPr>
                  </w:pPr>
                  <w:r w:rsidRPr="00880316">
                    <w:rPr>
                      <w:color w:val="auto"/>
                      <w:sz w:val="22"/>
                    </w:rPr>
                    <w:t>Corr. Coefficient: 12%</w:t>
                  </w:r>
                </w:p>
              </w:tc>
              <w:tc>
                <w:tcPr>
                  <w:tcW w:w="1530" w:type="dxa"/>
                </w:tcPr>
                <w:p w14:paraId="3E5DDB6F" w14:textId="77777777" w:rsidR="007E172B" w:rsidRPr="00880316" w:rsidRDefault="007E172B" w:rsidP="00323C23">
                  <w:pPr>
                    <w:pStyle w:val="LGPTableText"/>
                    <w:jc w:val="center"/>
                    <w:rPr>
                      <w:color w:val="auto"/>
                      <w:sz w:val="22"/>
                    </w:rPr>
                  </w:pPr>
                </w:p>
              </w:tc>
            </w:tr>
          </w:tbl>
          <w:p w14:paraId="7D4353E8" w14:textId="77777777" w:rsidR="007E172B" w:rsidRPr="002F6248" w:rsidRDefault="007E172B" w:rsidP="007E172B">
            <w:pPr>
              <w:pStyle w:val="PGPText"/>
              <w:rPr>
                <w:color w:val="FF0000"/>
                <w:sz w:val="20"/>
              </w:rPr>
            </w:pPr>
          </w:p>
        </w:tc>
      </w:tr>
    </w:tbl>
    <w:p w14:paraId="0F97B012" w14:textId="77777777" w:rsidR="007E172B" w:rsidRPr="00295669" w:rsidRDefault="007E172B" w:rsidP="00323C23">
      <w:pPr>
        <w:pStyle w:val="zLGPNewLessonSpacer"/>
      </w:pPr>
      <w:r>
        <w:br w:type="page"/>
      </w:r>
    </w:p>
    <w:p w14:paraId="494A5ABC" w14:textId="77777777" w:rsidR="007E172B" w:rsidRDefault="007E172B" w:rsidP="00323C23">
      <w:pPr>
        <w:pStyle w:val="PGPModuleContinued"/>
      </w:pPr>
    </w:p>
    <w:tbl>
      <w:tblPr>
        <w:tblW w:w="0" w:type="auto"/>
        <w:tblLayout w:type="fixed"/>
        <w:tblCellMar>
          <w:left w:w="115" w:type="dxa"/>
          <w:right w:w="115" w:type="dxa"/>
        </w:tblCellMar>
        <w:tblLook w:val="01E0" w:firstRow="1" w:lastRow="1" w:firstColumn="1" w:lastColumn="1" w:noHBand="0" w:noVBand="0"/>
      </w:tblPr>
      <w:tblGrid>
        <w:gridCol w:w="121"/>
        <w:gridCol w:w="261"/>
        <w:gridCol w:w="53"/>
        <w:gridCol w:w="1282"/>
        <w:gridCol w:w="8755"/>
        <w:gridCol w:w="22"/>
        <w:gridCol w:w="18"/>
        <w:gridCol w:w="12"/>
      </w:tblGrid>
      <w:tr w:rsidR="007E172B" w:rsidRPr="007026C6" w14:paraId="27031921" w14:textId="77777777" w:rsidTr="00BB06EE">
        <w:trPr>
          <w:tblHeader/>
        </w:trPr>
        <w:tc>
          <w:tcPr>
            <w:tcW w:w="10524" w:type="dxa"/>
            <w:gridSpan w:val="8"/>
            <w:tcBorders>
              <w:top w:val="nil"/>
              <w:left w:val="nil"/>
              <w:bottom w:val="nil"/>
              <w:right w:val="nil"/>
            </w:tcBorders>
          </w:tcPr>
          <w:p w14:paraId="4487C0FA" w14:textId="77777777" w:rsidR="007E172B" w:rsidRPr="00E449A2" w:rsidRDefault="007E172B" w:rsidP="00323C23">
            <w:pPr>
              <w:pStyle w:val="PGPLessonName"/>
            </w:pPr>
            <w:r>
              <w:br w:type="page"/>
            </w:r>
            <w:bookmarkStart w:id="18" w:name="_Toc522515056"/>
            <w:r>
              <w:t>Exercise: Is Relative Valuation Currently On-trend?</w:t>
            </w:r>
            <w:bookmarkEnd w:id="18"/>
          </w:p>
        </w:tc>
      </w:tr>
      <w:tr w:rsidR="007E172B" w:rsidRPr="00EA5933" w14:paraId="06C006BC" w14:textId="77777777" w:rsidTr="00323C23">
        <w:tblPrEx>
          <w:tblCellMar>
            <w:left w:w="108" w:type="dxa"/>
            <w:right w:w="108" w:type="dxa"/>
          </w:tblCellMar>
          <w:tblLook w:val="0000" w:firstRow="0" w:lastRow="0" w:firstColumn="0" w:lastColumn="0" w:noHBand="0" w:noVBand="0"/>
        </w:tblPrEx>
        <w:trPr>
          <w:gridAfter w:val="2"/>
          <w:wAfter w:w="30" w:type="dxa"/>
          <w:cantSplit/>
        </w:trPr>
        <w:tc>
          <w:tcPr>
            <w:tcW w:w="1717" w:type="dxa"/>
            <w:gridSpan w:val="4"/>
          </w:tcPr>
          <w:p w14:paraId="3CE7C674" w14:textId="77777777" w:rsidR="007E172B" w:rsidRPr="007465E3" w:rsidRDefault="007E172B" w:rsidP="00323C23">
            <w:pPr>
              <w:pStyle w:val="zLGPIconHandouts"/>
            </w:pPr>
            <w:r>
              <w:rPr>
                <w:noProof/>
              </w:rPr>
              <w:drawing>
                <wp:inline distT="0" distB="0" distL="0" distR="0" wp14:anchorId="36D4C183" wp14:editId="1B107EA8">
                  <wp:extent cx="658368" cy="658368"/>
                  <wp:effectExtent l="0" t="0" r="8890" b="8890"/>
                  <wp:docPr id="980" name="Picture 980" descr="Description: Handouts Content Block Ic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58368" cy="658368"/>
                          </a:xfrm>
                          <a:prstGeom prst="rect">
                            <a:avLst/>
                          </a:prstGeom>
                        </pic:spPr>
                      </pic:pic>
                    </a:graphicData>
                  </a:graphic>
                </wp:inline>
              </w:drawing>
            </w:r>
          </w:p>
        </w:tc>
        <w:tc>
          <w:tcPr>
            <w:tcW w:w="8777" w:type="dxa"/>
            <w:gridSpan w:val="2"/>
            <w:tcBorders>
              <w:top w:val="single" w:sz="6" w:space="0" w:color="808080"/>
              <w:bottom w:val="single" w:sz="6" w:space="0" w:color="808080"/>
            </w:tcBorders>
          </w:tcPr>
          <w:p w14:paraId="22B52436" w14:textId="77777777" w:rsidR="007E172B" w:rsidRPr="00767181" w:rsidRDefault="007E172B" w:rsidP="007E172B">
            <w:pPr>
              <w:pStyle w:val="PGPTitle"/>
            </w:pPr>
            <w:r w:rsidRPr="00767181">
              <w:t xml:space="preserve">Instructions for the </w:t>
            </w:r>
            <w:r>
              <w:t>exercise “Is Relative Valuation Currently On-trend?”</w:t>
            </w:r>
            <w:r w:rsidRPr="00767181">
              <w:t>:</w:t>
            </w:r>
          </w:p>
          <w:p w14:paraId="1A3AFDD1" w14:textId="77777777" w:rsidR="007E172B" w:rsidRDefault="007E172B" w:rsidP="007E172B">
            <w:pPr>
              <w:pStyle w:val="PGPBullet1"/>
            </w:pPr>
            <w:r>
              <w:t xml:space="preserve">The purpose of this exercise is to determine if a stock’s or sector’s </w:t>
            </w:r>
            <w:r w:rsidRPr="00FE5B3D">
              <w:rPr>
                <w:i/>
              </w:rPr>
              <w:t>current</w:t>
            </w:r>
            <w:r>
              <w:t xml:space="preserve"> relative valuation appears to be currently on-trend with the </w:t>
            </w:r>
            <w:r w:rsidRPr="00FE5B3D">
              <w:rPr>
                <w:i/>
              </w:rPr>
              <w:t>past</w:t>
            </w:r>
          </w:p>
          <w:p w14:paraId="6427F85D" w14:textId="77777777" w:rsidR="007E172B" w:rsidRDefault="007E172B" w:rsidP="007E172B">
            <w:pPr>
              <w:pStyle w:val="PGPBullet1"/>
            </w:pPr>
            <w:r>
              <w:t xml:space="preserve">Review the charts used in the prior two exercises and then in the table below record if the relative P/E ratio is </w:t>
            </w:r>
            <w:r w:rsidRPr="00FE5B3D">
              <w:rPr>
                <w:b/>
                <w:u w:val="single"/>
              </w:rPr>
              <w:t>currently on-trend</w:t>
            </w:r>
            <w:r>
              <w:t xml:space="preserve"> (assume the right-most point on the chart is “current” day)</w:t>
            </w:r>
          </w:p>
          <w:p w14:paraId="6C7005E3" w14:textId="77777777" w:rsidR="007E172B" w:rsidRDefault="007E172B" w:rsidP="007E172B">
            <w:pPr>
              <w:pStyle w:val="PGPBullet1"/>
            </w:pPr>
            <w:r>
              <w:t>If the relative P/E ratio does not appear to be on-trend, determine if it is high or low compared to the trend you see</w:t>
            </w:r>
          </w:p>
          <w:p w14:paraId="209ECA35" w14:textId="77777777" w:rsidR="007E172B" w:rsidRPr="009667C5" w:rsidRDefault="007E172B" w:rsidP="007E172B">
            <w:pPr>
              <w:pStyle w:val="PGPBullet1"/>
            </w:pPr>
            <w:r>
              <w:t xml:space="preserve">Note we have removed Campbell Soup from this exercise because no relationship existed between the variable (tan </w:t>
            </w:r>
            <w:r w:rsidR="00BB06EE">
              <w:t>line) and valuation (blue bars)</w:t>
            </w:r>
          </w:p>
        </w:tc>
      </w:tr>
      <w:tr w:rsidR="007E172B" w:rsidRPr="002F6248" w14:paraId="46E6F0AD" w14:textId="77777777" w:rsidTr="00323C23">
        <w:tblPrEx>
          <w:tblCellMar>
            <w:left w:w="108" w:type="dxa"/>
            <w:right w:w="108" w:type="dxa"/>
          </w:tblCellMar>
          <w:tblLook w:val="0000" w:firstRow="0" w:lastRow="0" w:firstColumn="0" w:lastColumn="0" w:noHBand="0" w:noVBand="0"/>
        </w:tblPrEx>
        <w:trPr>
          <w:gridAfter w:val="3"/>
          <w:wAfter w:w="52" w:type="dxa"/>
          <w:cantSplit/>
          <w:trHeight w:val="300"/>
          <w:hidden/>
        </w:trPr>
        <w:tc>
          <w:tcPr>
            <w:tcW w:w="382" w:type="dxa"/>
            <w:gridSpan w:val="2"/>
            <w:shd w:val="clear" w:color="auto" w:fill="auto"/>
          </w:tcPr>
          <w:p w14:paraId="0FCF059C" w14:textId="77777777" w:rsidR="007E172B" w:rsidRPr="002F6248" w:rsidRDefault="007E172B" w:rsidP="00323C23">
            <w:pPr>
              <w:pStyle w:val="zLGPIconExtractHandout"/>
              <w:rPr>
                <w:color w:val="FF0000"/>
              </w:rPr>
            </w:pPr>
            <w:r w:rsidRPr="002F6248">
              <w:rPr>
                <w:color w:val="FF0000"/>
              </w:rPr>
              <w:t>z</w:t>
            </w:r>
          </w:p>
        </w:tc>
        <w:tc>
          <w:tcPr>
            <w:tcW w:w="10090" w:type="dxa"/>
            <w:gridSpan w:val="3"/>
          </w:tcPr>
          <w:p w14:paraId="1416E4B3" w14:textId="77777777" w:rsidR="007E172B" w:rsidRDefault="007E172B" w:rsidP="007E172B">
            <w:pPr>
              <w:pStyle w:val="PGPTitle"/>
            </w:pPr>
            <w:r>
              <w:t>Table for “Is Relative Valuation Currently On-trend?”</w:t>
            </w:r>
          </w:p>
          <w:tbl>
            <w:tblPr>
              <w:tblStyle w:val="AnalystSolutionsTable2"/>
              <w:tblW w:w="9792" w:type="dxa"/>
              <w:tblLayout w:type="fixed"/>
              <w:tblLook w:val="0420" w:firstRow="1" w:lastRow="0" w:firstColumn="0" w:lastColumn="0" w:noHBand="0" w:noVBand="1"/>
            </w:tblPr>
            <w:tblGrid>
              <w:gridCol w:w="2736"/>
              <w:gridCol w:w="4032"/>
              <w:gridCol w:w="1152"/>
              <w:gridCol w:w="1872"/>
            </w:tblGrid>
            <w:tr w:rsidR="00880316" w:rsidRPr="00880316" w14:paraId="7A446FBE" w14:textId="77777777" w:rsidTr="00323C23">
              <w:trPr>
                <w:cnfStyle w:val="100000000000" w:firstRow="1" w:lastRow="0" w:firstColumn="0" w:lastColumn="0" w:oddVBand="0" w:evenVBand="0" w:oddHBand="0" w:evenHBand="0" w:firstRowFirstColumn="0" w:firstRowLastColumn="0" w:lastRowFirstColumn="0" w:lastRowLastColumn="0"/>
              </w:trPr>
              <w:tc>
                <w:tcPr>
                  <w:tcW w:w="2736" w:type="dxa"/>
                </w:tcPr>
                <w:p w14:paraId="4D507541" w14:textId="77777777" w:rsidR="007E172B" w:rsidRPr="00880316" w:rsidRDefault="007E172B" w:rsidP="00323C23">
                  <w:pPr>
                    <w:pStyle w:val="LGPTableText"/>
                    <w:rPr>
                      <w:color w:val="auto"/>
                      <w:sz w:val="22"/>
                    </w:rPr>
                  </w:pPr>
                  <w:r w:rsidRPr="00880316">
                    <w:rPr>
                      <w:color w:val="auto"/>
                      <w:sz w:val="22"/>
                    </w:rPr>
                    <w:t>Stock or Sector</w:t>
                  </w:r>
                </w:p>
              </w:tc>
              <w:tc>
                <w:tcPr>
                  <w:tcW w:w="4032" w:type="dxa"/>
                </w:tcPr>
                <w:p w14:paraId="22AF0A5E" w14:textId="77777777" w:rsidR="007E172B" w:rsidRPr="00880316" w:rsidRDefault="007E172B" w:rsidP="00323C23">
                  <w:pPr>
                    <w:pStyle w:val="LGPTableText"/>
                    <w:rPr>
                      <w:color w:val="auto"/>
                      <w:sz w:val="22"/>
                    </w:rPr>
                  </w:pPr>
                  <w:r w:rsidRPr="00880316">
                    <w:rPr>
                      <w:color w:val="auto"/>
                      <w:sz w:val="22"/>
                    </w:rPr>
                    <w:t>Variable</w:t>
                  </w:r>
                </w:p>
              </w:tc>
              <w:tc>
                <w:tcPr>
                  <w:tcW w:w="1152" w:type="dxa"/>
                </w:tcPr>
                <w:p w14:paraId="302D8421" w14:textId="77777777" w:rsidR="007E172B" w:rsidRPr="00880316" w:rsidRDefault="007E172B" w:rsidP="00323C23">
                  <w:pPr>
                    <w:pStyle w:val="LGPTableText"/>
                    <w:jc w:val="center"/>
                    <w:rPr>
                      <w:color w:val="auto"/>
                      <w:sz w:val="22"/>
                    </w:rPr>
                  </w:pPr>
                  <w:r w:rsidRPr="00880316">
                    <w:rPr>
                      <w:color w:val="auto"/>
                      <w:sz w:val="22"/>
                    </w:rPr>
                    <w:t>Currently on-trend? (Y or N)</w:t>
                  </w:r>
                </w:p>
              </w:tc>
              <w:tc>
                <w:tcPr>
                  <w:tcW w:w="1872" w:type="dxa"/>
                </w:tcPr>
                <w:p w14:paraId="5D32A081" w14:textId="77777777" w:rsidR="007E172B" w:rsidRPr="00880316" w:rsidRDefault="007E172B" w:rsidP="00323C23">
                  <w:pPr>
                    <w:pStyle w:val="LGPTableText"/>
                    <w:jc w:val="center"/>
                    <w:rPr>
                      <w:color w:val="auto"/>
                      <w:sz w:val="22"/>
                    </w:rPr>
                  </w:pPr>
                  <w:r w:rsidRPr="00880316">
                    <w:rPr>
                      <w:color w:val="auto"/>
                      <w:sz w:val="22"/>
                    </w:rPr>
                    <w:t>If “No”, does the stock or sector appear over-(“O”) or under-valued (“U”)?</w:t>
                  </w:r>
                </w:p>
              </w:tc>
            </w:tr>
            <w:tr w:rsidR="00880316" w:rsidRPr="00880316" w14:paraId="26385355" w14:textId="77777777" w:rsidTr="00323C23">
              <w:trPr>
                <w:cnfStyle w:val="000000100000" w:firstRow="0" w:lastRow="0" w:firstColumn="0" w:lastColumn="0" w:oddVBand="0" w:evenVBand="0" w:oddHBand="1" w:evenHBand="0" w:firstRowFirstColumn="0" w:firstRowLastColumn="0" w:lastRowFirstColumn="0" w:lastRowLastColumn="0"/>
                <w:trHeight w:val="576"/>
              </w:trPr>
              <w:tc>
                <w:tcPr>
                  <w:tcW w:w="2736" w:type="dxa"/>
                </w:tcPr>
                <w:p w14:paraId="2E7FC808" w14:textId="77777777" w:rsidR="007E172B" w:rsidRPr="00880316" w:rsidRDefault="007E172B" w:rsidP="00323C23">
                  <w:pPr>
                    <w:pStyle w:val="LGPTableText"/>
                    <w:rPr>
                      <w:color w:val="auto"/>
                      <w:sz w:val="22"/>
                    </w:rPr>
                  </w:pPr>
                  <w:r w:rsidRPr="00880316">
                    <w:rPr>
                      <w:color w:val="auto"/>
                      <w:sz w:val="22"/>
                    </w:rPr>
                    <w:t>1. Internet sector</w:t>
                  </w:r>
                </w:p>
              </w:tc>
              <w:tc>
                <w:tcPr>
                  <w:tcW w:w="4032" w:type="dxa"/>
                </w:tcPr>
                <w:p w14:paraId="7729A60E" w14:textId="77777777" w:rsidR="007E172B" w:rsidRPr="00880316" w:rsidRDefault="007E172B" w:rsidP="00323C23">
                  <w:pPr>
                    <w:pStyle w:val="LGPTableText"/>
                    <w:rPr>
                      <w:color w:val="auto"/>
                      <w:sz w:val="22"/>
                    </w:rPr>
                  </w:pPr>
                  <w:r w:rsidRPr="00880316">
                    <w:rPr>
                      <w:color w:val="auto"/>
                      <w:sz w:val="22"/>
                    </w:rPr>
                    <w:t>Sector’s EPS growth rate FY2 vs. FY1</w:t>
                  </w:r>
                </w:p>
              </w:tc>
              <w:tc>
                <w:tcPr>
                  <w:tcW w:w="1152" w:type="dxa"/>
                </w:tcPr>
                <w:p w14:paraId="13D46E69" w14:textId="77777777" w:rsidR="007E172B" w:rsidRPr="00880316" w:rsidRDefault="007E172B" w:rsidP="00323C23">
                  <w:pPr>
                    <w:pStyle w:val="LGPTableText"/>
                    <w:jc w:val="center"/>
                    <w:rPr>
                      <w:color w:val="auto"/>
                      <w:sz w:val="22"/>
                    </w:rPr>
                  </w:pPr>
                </w:p>
              </w:tc>
              <w:tc>
                <w:tcPr>
                  <w:tcW w:w="1872" w:type="dxa"/>
                </w:tcPr>
                <w:p w14:paraId="579C676B" w14:textId="77777777" w:rsidR="007E172B" w:rsidRPr="00880316" w:rsidRDefault="007E172B" w:rsidP="00323C23">
                  <w:pPr>
                    <w:pStyle w:val="LGPTableText"/>
                    <w:jc w:val="center"/>
                    <w:rPr>
                      <w:color w:val="auto"/>
                      <w:sz w:val="22"/>
                    </w:rPr>
                  </w:pPr>
                </w:p>
              </w:tc>
            </w:tr>
            <w:tr w:rsidR="00880316" w:rsidRPr="00880316" w14:paraId="5637287B" w14:textId="77777777" w:rsidTr="00323C23">
              <w:trPr>
                <w:cnfStyle w:val="000000010000" w:firstRow="0" w:lastRow="0" w:firstColumn="0" w:lastColumn="0" w:oddVBand="0" w:evenVBand="0" w:oddHBand="0" w:evenHBand="1" w:firstRowFirstColumn="0" w:firstRowLastColumn="0" w:lastRowFirstColumn="0" w:lastRowLastColumn="0"/>
                <w:trHeight w:val="576"/>
              </w:trPr>
              <w:tc>
                <w:tcPr>
                  <w:tcW w:w="2736" w:type="dxa"/>
                </w:tcPr>
                <w:p w14:paraId="59E1A717" w14:textId="77777777" w:rsidR="007E172B" w:rsidRPr="00880316" w:rsidRDefault="007E172B" w:rsidP="00323C23">
                  <w:pPr>
                    <w:pStyle w:val="LGPTableText"/>
                    <w:rPr>
                      <w:color w:val="auto"/>
                      <w:sz w:val="22"/>
                    </w:rPr>
                  </w:pPr>
                  <w:r w:rsidRPr="00880316">
                    <w:rPr>
                      <w:color w:val="auto"/>
                      <w:sz w:val="22"/>
                    </w:rPr>
                    <w:t>2. Pharmaceutical sector</w:t>
                  </w:r>
                </w:p>
              </w:tc>
              <w:tc>
                <w:tcPr>
                  <w:tcW w:w="4032" w:type="dxa"/>
                </w:tcPr>
                <w:p w14:paraId="40D3F493" w14:textId="77777777" w:rsidR="007E172B" w:rsidRPr="00880316" w:rsidRDefault="007E172B" w:rsidP="00323C23">
                  <w:pPr>
                    <w:pStyle w:val="LGPTableText"/>
                    <w:rPr>
                      <w:color w:val="auto"/>
                      <w:sz w:val="22"/>
                    </w:rPr>
                  </w:pPr>
                  <w:r w:rsidRPr="00880316">
                    <w:rPr>
                      <w:color w:val="auto"/>
                      <w:sz w:val="22"/>
                    </w:rPr>
                    <w:t>Sector’s payout ratio</w:t>
                  </w:r>
                </w:p>
              </w:tc>
              <w:tc>
                <w:tcPr>
                  <w:tcW w:w="1152" w:type="dxa"/>
                </w:tcPr>
                <w:p w14:paraId="1E5A6F5D" w14:textId="77777777" w:rsidR="007E172B" w:rsidRPr="00880316" w:rsidRDefault="007E172B" w:rsidP="00323C23">
                  <w:pPr>
                    <w:pStyle w:val="LGPTableText"/>
                    <w:jc w:val="center"/>
                    <w:rPr>
                      <w:color w:val="auto"/>
                      <w:sz w:val="22"/>
                    </w:rPr>
                  </w:pPr>
                </w:p>
              </w:tc>
              <w:tc>
                <w:tcPr>
                  <w:tcW w:w="1872" w:type="dxa"/>
                </w:tcPr>
                <w:p w14:paraId="0E6F12F6" w14:textId="77777777" w:rsidR="007E172B" w:rsidRPr="00880316" w:rsidRDefault="007E172B" w:rsidP="00323C23">
                  <w:pPr>
                    <w:pStyle w:val="LGPTableText"/>
                    <w:jc w:val="center"/>
                    <w:rPr>
                      <w:color w:val="auto"/>
                      <w:sz w:val="22"/>
                    </w:rPr>
                  </w:pPr>
                </w:p>
              </w:tc>
            </w:tr>
            <w:tr w:rsidR="00880316" w:rsidRPr="00880316" w14:paraId="3599FFF2" w14:textId="77777777" w:rsidTr="00323C23">
              <w:trPr>
                <w:cnfStyle w:val="000000100000" w:firstRow="0" w:lastRow="0" w:firstColumn="0" w:lastColumn="0" w:oddVBand="0" w:evenVBand="0" w:oddHBand="1" w:evenHBand="0" w:firstRowFirstColumn="0" w:firstRowLastColumn="0" w:lastRowFirstColumn="0" w:lastRowLastColumn="0"/>
                <w:trHeight w:val="576"/>
              </w:trPr>
              <w:tc>
                <w:tcPr>
                  <w:tcW w:w="2736" w:type="dxa"/>
                </w:tcPr>
                <w:p w14:paraId="1D18CA9B" w14:textId="77777777" w:rsidR="007E172B" w:rsidRPr="00880316" w:rsidRDefault="007E172B" w:rsidP="00323C23">
                  <w:pPr>
                    <w:pStyle w:val="LGPTableText"/>
                    <w:rPr>
                      <w:color w:val="auto"/>
                      <w:sz w:val="22"/>
                    </w:rPr>
                  </w:pPr>
                  <w:r w:rsidRPr="00880316">
                    <w:rPr>
                      <w:color w:val="auto"/>
                      <w:sz w:val="22"/>
                    </w:rPr>
                    <w:t>3. CVS</w:t>
                  </w:r>
                </w:p>
              </w:tc>
              <w:tc>
                <w:tcPr>
                  <w:tcW w:w="4032" w:type="dxa"/>
                </w:tcPr>
                <w:p w14:paraId="5B216091" w14:textId="77777777" w:rsidR="007E172B" w:rsidRPr="00880316" w:rsidRDefault="007E172B" w:rsidP="00323C23">
                  <w:pPr>
                    <w:pStyle w:val="LGPTableText"/>
                    <w:rPr>
                      <w:color w:val="auto"/>
                      <w:sz w:val="22"/>
                    </w:rPr>
                  </w:pPr>
                  <w:r w:rsidRPr="00880316">
                    <w:rPr>
                      <w:color w:val="auto"/>
                      <w:sz w:val="22"/>
                    </w:rPr>
                    <w:t>Stock’s EPS growth vs. prior 12 month average</w:t>
                  </w:r>
                </w:p>
              </w:tc>
              <w:tc>
                <w:tcPr>
                  <w:tcW w:w="1152" w:type="dxa"/>
                </w:tcPr>
                <w:p w14:paraId="2A8286B9" w14:textId="77777777" w:rsidR="007E172B" w:rsidRPr="00880316" w:rsidRDefault="007E172B" w:rsidP="00323C23">
                  <w:pPr>
                    <w:pStyle w:val="LGPTableText"/>
                    <w:jc w:val="center"/>
                    <w:rPr>
                      <w:color w:val="auto"/>
                      <w:sz w:val="22"/>
                    </w:rPr>
                  </w:pPr>
                </w:p>
              </w:tc>
              <w:tc>
                <w:tcPr>
                  <w:tcW w:w="1872" w:type="dxa"/>
                </w:tcPr>
                <w:p w14:paraId="6C773E32" w14:textId="77777777" w:rsidR="007E172B" w:rsidRPr="00880316" w:rsidRDefault="007E172B" w:rsidP="00323C23">
                  <w:pPr>
                    <w:pStyle w:val="LGPTableText"/>
                    <w:jc w:val="center"/>
                    <w:rPr>
                      <w:color w:val="auto"/>
                      <w:sz w:val="22"/>
                    </w:rPr>
                  </w:pPr>
                </w:p>
              </w:tc>
            </w:tr>
            <w:tr w:rsidR="00880316" w:rsidRPr="00880316" w14:paraId="1B06707B" w14:textId="77777777" w:rsidTr="00323C23">
              <w:trPr>
                <w:cnfStyle w:val="000000010000" w:firstRow="0" w:lastRow="0" w:firstColumn="0" w:lastColumn="0" w:oddVBand="0" w:evenVBand="0" w:oddHBand="0" w:evenHBand="1" w:firstRowFirstColumn="0" w:firstRowLastColumn="0" w:lastRowFirstColumn="0" w:lastRowLastColumn="0"/>
                <w:trHeight w:val="576"/>
              </w:trPr>
              <w:tc>
                <w:tcPr>
                  <w:tcW w:w="2736" w:type="dxa"/>
                </w:tcPr>
                <w:p w14:paraId="6FFCC373" w14:textId="77777777" w:rsidR="007E172B" w:rsidRPr="00880316" w:rsidRDefault="007E172B" w:rsidP="00323C23">
                  <w:pPr>
                    <w:pStyle w:val="LGPTableText"/>
                    <w:rPr>
                      <w:color w:val="auto"/>
                      <w:sz w:val="22"/>
                    </w:rPr>
                  </w:pPr>
                  <w:r w:rsidRPr="00880316">
                    <w:rPr>
                      <w:color w:val="auto"/>
                      <w:sz w:val="22"/>
                    </w:rPr>
                    <w:t>4. Railroad sector</w:t>
                  </w:r>
                </w:p>
              </w:tc>
              <w:tc>
                <w:tcPr>
                  <w:tcW w:w="4032" w:type="dxa"/>
                </w:tcPr>
                <w:p w14:paraId="4EE2F921" w14:textId="77777777" w:rsidR="007E172B" w:rsidRPr="00880316" w:rsidRDefault="007E172B" w:rsidP="00323C23">
                  <w:pPr>
                    <w:pStyle w:val="LGPTableText"/>
                    <w:rPr>
                      <w:color w:val="auto"/>
                      <w:sz w:val="22"/>
                    </w:rPr>
                  </w:pPr>
                  <w:r w:rsidRPr="00880316">
                    <w:rPr>
                      <w:color w:val="auto"/>
                      <w:sz w:val="22"/>
                    </w:rPr>
                    <w:t>ROE</w:t>
                  </w:r>
                </w:p>
              </w:tc>
              <w:tc>
                <w:tcPr>
                  <w:tcW w:w="1152" w:type="dxa"/>
                </w:tcPr>
                <w:p w14:paraId="747C459F" w14:textId="77777777" w:rsidR="007E172B" w:rsidRPr="00880316" w:rsidRDefault="007E172B" w:rsidP="00323C23">
                  <w:pPr>
                    <w:pStyle w:val="LGPTableText"/>
                    <w:jc w:val="center"/>
                    <w:rPr>
                      <w:color w:val="auto"/>
                      <w:sz w:val="22"/>
                    </w:rPr>
                  </w:pPr>
                </w:p>
              </w:tc>
              <w:tc>
                <w:tcPr>
                  <w:tcW w:w="1872" w:type="dxa"/>
                </w:tcPr>
                <w:p w14:paraId="5E87CE69" w14:textId="77777777" w:rsidR="007E172B" w:rsidRPr="00880316" w:rsidRDefault="007E172B" w:rsidP="00323C23">
                  <w:pPr>
                    <w:pStyle w:val="LGPTableText"/>
                    <w:jc w:val="center"/>
                    <w:rPr>
                      <w:color w:val="auto"/>
                      <w:sz w:val="22"/>
                    </w:rPr>
                  </w:pPr>
                </w:p>
              </w:tc>
            </w:tr>
            <w:tr w:rsidR="00880316" w:rsidRPr="00880316" w14:paraId="72DAABC3" w14:textId="77777777" w:rsidTr="00323C23">
              <w:trPr>
                <w:cnfStyle w:val="000000100000" w:firstRow="0" w:lastRow="0" w:firstColumn="0" w:lastColumn="0" w:oddVBand="0" w:evenVBand="0" w:oddHBand="1" w:evenHBand="0" w:firstRowFirstColumn="0" w:firstRowLastColumn="0" w:lastRowFirstColumn="0" w:lastRowLastColumn="0"/>
                <w:trHeight w:val="576"/>
              </w:trPr>
              <w:tc>
                <w:tcPr>
                  <w:tcW w:w="2736" w:type="dxa"/>
                </w:tcPr>
                <w:p w14:paraId="6115EC75" w14:textId="77777777" w:rsidR="007E172B" w:rsidRPr="00880316" w:rsidRDefault="007E172B" w:rsidP="00323C23">
                  <w:pPr>
                    <w:pStyle w:val="LGPTableText"/>
                    <w:rPr>
                      <w:color w:val="auto"/>
                      <w:sz w:val="22"/>
                    </w:rPr>
                  </w:pPr>
                  <w:r w:rsidRPr="00880316">
                    <w:rPr>
                      <w:color w:val="auto"/>
                      <w:sz w:val="22"/>
                    </w:rPr>
                    <w:t>5. Restaurant sector</w:t>
                  </w:r>
                </w:p>
              </w:tc>
              <w:tc>
                <w:tcPr>
                  <w:tcW w:w="4032" w:type="dxa"/>
                </w:tcPr>
                <w:p w14:paraId="211D332D" w14:textId="77777777" w:rsidR="007E172B" w:rsidRPr="00880316" w:rsidRDefault="007E172B" w:rsidP="00323C23">
                  <w:pPr>
                    <w:pStyle w:val="LGPTableText"/>
                    <w:rPr>
                      <w:color w:val="auto"/>
                      <w:sz w:val="22"/>
                    </w:rPr>
                  </w:pPr>
                  <w:r w:rsidRPr="00880316">
                    <w:rPr>
                      <w:color w:val="auto"/>
                      <w:sz w:val="22"/>
                    </w:rPr>
                    <w:t>Gasoline prices</w:t>
                  </w:r>
                </w:p>
              </w:tc>
              <w:tc>
                <w:tcPr>
                  <w:tcW w:w="1152" w:type="dxa"/>
                </w:tcPr>
                <w:p w14:paraId="784103AF" w14:textId="77777777" w:rsidR="007E172B" w:rsidRPr="00880316" w:rsidRDefault="007E172B" w:rsidP="00323C23">
                  <w:pPr>
                    <w:pStyle w:val="LGPTableText"/>
                    <w:jc w:val="center"/>
                    <w:rPr>
                      <w:color w:val="auto"/>
                      <w:sz w:val="22"/>
                    </w:rPr>
                  </w:pPr>
                </w:p>
              </w:tc>
              <w:tc>
                <w:tcPr>
                  <w:tcW w:w="1872" w:type="dxa"/>
                </w:tcPr>
                <w:p w14:paraId="71375592" w14:textId="77777777" w:rsidR="007E172B" w:rsidRPr="00880316" w:rsidRDefault="007E172B" w:rsidP="00323C23">
                  <w:pPr>
                    <w:pStyle w:val="LGPTableText"/>
                    <w:jc w:val="center"/>
                    <w:rPr>
                      <w:color w:val="auto"/>
                      <w:sz w:val="22"/>
                    </w:rPr>
                  </w:pPr>
                </w:p>
              </w:tc>
            </w:tr>
            <w:tr w:rsidR="00880316" w:rsidRPr="00880316" w14:paraId="4EC7CFC9" w14:textId="77777777" w:rsidTr="00323C23">
              <w:trPr>
                <w:cnfStyle w:val="000000010000" w:firstRow="0" w:lastRow="0" w:firstColumn="0" w:lastColumn="0" w:oddVBand="0" w:evenVBand="0" w:oddHBand="0" w:evenHBand="1" w:firstRowFirstColumn="0" w:firstRowLastColumn="0" w:lastRowFirstColumn="0" w:lastRowLastColumn="0"/>
                <w:trHeight w:val="576"/>
              </w:trPr>
              <w:tc>
                <w:tcPr>
                  <w:tcW w:w="2736" w:type="dxa"/>
                </w:tcPr>
                <w:p w14:paraId="49FC3D11" w14:textId="77777777" w:rsidR="007E172B" w:rsidRPr="00880316" w:rsidRDefault="007E172B" w:rsidP="00323C23">
                  <w:pPr>
                    <w:pStyle w:val="LGPTableText"/>
                    <w:rPr>
                      <w:color w:val="auto"/>
                      <w:sz w:val="22"/>
                    </w:rPr>
                  </w:pPr>
                  <w:r w:rsidRPr="00880316">
                    <w:rPr>
                      <w:color w:val="auto"/>
                      <w:sz w:val="22"/>
                    </w:rPr>
                    <w:t>6. Air Freight</w:t>
                  </w:r>
                </w:p>
              </w:tc>
              <w:tc>
                <w:tcPr>
                  <w:tcW w:w="4032" w:type="dxa"/>
                </w:tcPr>
                <w:p w14:paraId="6CBF9E4C" w14:textId="77777777" w:rsidR="007E172B" w:rsidRPr="00880316" w:rsidRDefault="007E172B" w:rsidP="00323C23">
                  <w:pPr>
                    <w:pStyle w:val="LGPTableText"/>
                    <w:rPr>
                      <w:color w:val="auto"/>
                      <w:sz w:val="22"/>
                    </w:rPr>
                  </w:pPr>
                  <w:r w:rsidRPr="00880316">
                    <w:rPr>
                      <w:color w:val="auto"/>
                      <w:sz w:val="22"/>
                    </w:rPr>
                    <w:t>Industrial production</w:t>
                  </w:r>
                </w:p>
              </w:tc>
              <w:tc>
                <w:tcPr>
                  <w:tcW w:w="1152" w:type="dxa"/>
                </w:tcPr>
                <w:p w14:paraId="0E28C3BF" w14:textId="77777777" w:rsidR="007E172B" w:rsidRPr="00880316" w:rsidRDefault="007E172B" w:rsidP="00323C23">
                  <w:pPr>
                    <w:pStyle w:val="LGPTableText"/>
                    <w:jc w:val="center"/>
                    <w:rPr>
                      <w:color w:val="auto"/>
                      <w:sz w:val="22"/>
                    </w:rPr>
                  </w:pPr>
                </w:p>
              </w:tc>
              <w:tc>
                <w:tcPr>
                  <w:tcW w:w="1872" w:type="dxa"/>
                </w:tcPr>
                <w:p w14:paraId="4CEA2CDC" w14:textId="77777777" w:rsidR="007E172B" w:rsidRPr="00880316" w:rsidRDefault="007E172B" w:rsidP="00323C23">
                  <w:pPr>
                    <w:pStyle w:val="LGPTableText"/>
                    <w:jc w:val="center"/>
                    <w:rPr>
                      <w:color w:val="auto"/>
                      <w:sz w:val="22"/>
                    </w:rPr>
                  </w:pPr>
                </w:p>
              </w:tc>
            </w:tr>
            <w:tr w:rsidR="00880316" w:rsidRPr="00880316" w14:paraId="07C3B502" w14:textId="77777777" w:rsidTr="00323C23">
              <w:trPr>
                <w:cnfStyle w:val="000000100000" w:firstRow="0" w:lastRow="0" w:firstColumn="0" w:lastColumn="0" w:oddVBand="0" w:evenVBand="0" w:oddHBand="1" w:evenHBand="0" w:firstRowFirstColumn="0" w:firstRowLastColumn="0" w:lastRowFirstColumn="0" w:lastRowLastColumn="0"/>
                <w:trHeight w:val="576"/>
              </w:trPr>
              <w:tc>
                <w:tcPr>
                  <w:tcW w:w="2736" w:type="dxa"/>
                </w:tcPr>
                <w:p w14:paraId="627B2005" w14:textId="77777777" w:rsidR="007E172B" w:rsidRPr="00880316" w:rsidRDefault="007E172B" w:rsidP="00323C23">
                  <w:pPr>
                    <w:pStyle w:val="LGPTableText"/>
                    <w:rPr>
                      <w:color w:val="auto"/>
                      <w:sz w:val="22"/>
                    </w:rPr>
                  </w:pPr>
                  <w:r w:rsidRPr="00880316">
                    <w:rPr>
                      <w:color w:val="auto"/>
                      <w:sz w:val="22"/>
                    </w:rPr>
                    <w:t>7. Campbell Soup</w:t>
                  </w:r>
                </w:p>
              </w:tc>
              <w:tc>
                <w:tcPr>
                  <w:tcW w:w="4032" w:type="dxa"/>
                </w:tcPr>
                <w:p w14:paraId="28883D07" w14:textId="77777777" w:rsidR="007E172B" w:rsidRPr="00880316" w:rsidRDefault="007E172B" w:rsidP="00323C23">
                  <w:pPr>
                    <w:pStyle w:val="LGPTableText"/>
                    <w:rPr>
                      <w:color w:val="auto"/>
                      <w:sz w:val="22"/>
                    </w:rPr>
                  </w:pPr>
                  <w:r w:rsidRPr="00880316">
                    <w:rPr>
                      <w:color w:val="auto"/>
                      <w:sz w:val="22"/>
                    </w:rPr>
                    <w:t>Stock’s EPS growth rate FY2 vs. FY1</w:t>
                  </w:r>
                </w:p>
              </w:tc>
              <w:tc>
                <w:tcPr>
                  <w:tcW w:w="1152" w:type="dxa"/>
                </w:tcPr>
                <w:p w14:paraId="0D9A0DE3" w14:textId="77777777" w:rsidR="007E172B" w:rsidRPr="00880316" w:rsidRDefault="007E172B" w:rsidP="00323C23">
                  <w:pPr>
                    <w:pStyle w:val="LGPTableText"/>
                    <w:jc w:val="center"/>
                    <w:rPr>
                      <w:color w:val="auto"/>
                      <w:sz w:val="22"/>
                    </w:rPr>
                  </w:pPr>
                  <w:r w:rsidRPr="00880316">
                    <w:rPr>
                      <w:color w:val="auto"/>
                      <w:sz w:val="22"/>
                    </w:rPr>
                    <w:t>Not evaluated due to weak relationship</w:t>
                  </w:r>
                </w:p>
              </w:tc>
              <w:tc>
                <w:tcPr>
                  <w:tcW w:w="1872" w:type="dxa"/>
                </w:tcPr>
                <w:p w14:paraId="6A1376DC" w14:textId="77777777" w:rsidR="007E172B" w:rsidRPr="00880316" w:rsidRDefault="007E172B" w:rsidP="00323C23">
                  <w:pPr>
                    <w:pStyle w:val="LGPTableText"/>
                    <w:jc w:val="center"/>
                    <w:rPr>
                      <w:color w:val="auto"/>
                      <w:sz w:val="22"/>
                    </w:rPr>
                  </w:pPr>
                </w:p>
              </w:tc>
            </w:tr>
          </w:tbl>
          <w:p w14:paraId="7A03D475" w14:textId="77777777" w:rsidR="007E172B" w:rsidRDefault="007E172B" w:rsidP="00323C23">
            <w:pPr>
              <w:pStyle w:val="LGPTableHeaderText"/>
            </w:pPr>
            <w:r>
              <w:t>After you have completed the table above, go to the next page to see the answer key</w:t>
            </w:r>
          </w:p>
          <w:p w14:paraId="7FFA7852" w14:textId="77777777" w:rsidR="007E172B" w:rsidRPr="002F6248" w:rsidRDefault="007E172B" w:rsidP="007E172B">
            <w:pPr>
              <w:pStyle w:val="PGPText"/>
            </w:pPr>
          </w:p>
        </w:tc>
      </w:tr>
      <w:tr w:rsidR="007E172B" w:rsidRPr="002F6248" w14:paraId="347622CB" w14:textId="77777777" w:rsidTr="00323C23">
        <w:tblPrEx>
          <w:tblCellMar>
            <w:left w:w="108" w:type="dxa"/>
            <w:right w:w="108" w:type="dxa"/>
          </w:tblCellMar>
          <w:tblLook w:val="0000" w:firstRow="0" w:lastRow="0" w:firstColumn="0" w:lastColumn="0" w:noHBand="0" w:noVBand="0"/>
        </w:tblPrEx>
        <w:trPr>
          <w:gridBefore w:val="1"/>
          <w:gridAfter w:val="3"/>
          <w:wBefore w:w="121" w:type="dxa"/>
          <w:wAfter w:w="52" w:type="dxa"/>
          <w:cantSplit/>
          <w:trHeight w:val="300"/>
          <w:hidden/>
        </w:trPr>
        <w:tc>
          <w:tcPr>
            <w:tcW w:w="261" w:type="dxa"/>
            <w:shd w:val="clear" w:color="auto" w:fill="auto"/>
          </w:tcPr>
          <w:p w14:paraId="24AC05AD" w14:textId="77777777" w:rsidR="007E172B" w:rsidRPr="002F6248" w:rsidRDefault="007E172B" w:rsidP="00323C23">
            <w:pPr>
              <w:pStyle w:val="zLGPIconExtractHandout"/>
              <w:rPr>
                <w:color w:val="FF0000"/>
              </w:rPr>
            </w:pPr>
            <w:r w:rsidRPr="002F6248">
              <w:rPr>
                <w:color w:val="FF0000"/>
              </w:rPr>
              <w:t>z</w:t>
            </w:r>
          </w:p>
        </w:tc>
        <w:tc>
          <w:tcPr>
            <w:tcW w:w="10090" w:type="dxa"/>
            <w:gridSpan w:val="3"/>
          </w:tcPr>
          <w:p w14:paraId="766275BE" w14:textId="77777777" w:rsidR="007E172B" w:rsidRDefault="007E172B" w:rsidP="007E172B">
            <w:pPr>
              <w:pStyle w:val="PGPTitle"/>
            </w:pPr>
            <w:r>
              <w:t>Answer Key for “Is Relative Valuation Currently On-trend?”</w:t>
            </w:r>
          </w:p>
          <w:tbl>
            <w:tblPr>
              <w:tblStyle w:val="AnalystSolutionsTable2"/>
              <w:tblW w:w="9792" w:type="dxa"/>
              <w:tblLayout w:type="fixed"/>
              <w:tblLook w:val="0420" w:firstRow="1" w:lastRow="0" w:firstColumn="0" w:lastColumn="0" w:noHBand="0" w:noVBand="1"/>
            </w:tblPr>
            <w:tblGrid>
              <w:gridCol w:w="2736"/>
              <w:gridCol w:w="4032"/>
              <w:gridCol w:w="1152"/>
              <w:gridCol w:w="1872"/>
            </w:tblGrid>
            <w:tr w:rsidR="00880316" w:rsidRPr="00880316" w14:paraId="0DFF8E88" w14:textId="77777777" w:rsidTr="00323C23">
              <w:trPr>
                <w:cnfStyle w:val="100000000000" w:firstRow="1" w:lastRow="0" w:firstColumn="0" w:lastColumn="0" w:oddVBand="0" w:evenVBand="0" w:oddHBand="0" w:evenHBand="0" w:firstRowFirstColumn="0" w:firstRowLastColumn="0" w:lastRowFirstColumn="0" w:lastRowLastColumn="0"/>
              </w:trPr>
              <w:tc>
                <w:tcPr>
                  <w:tcW w:w="2736" w:type="dxa"/>
                </w:tcPr>
                <w:p w14:paraId="3A4BE732" w14:textId="77777777" w:rsidR="007E172B" w:rsidRPr="00880316" w:rsidRDefault="007E172B" w:rsidP="00323C23">
                  <w:pPr>
                    <w:pStyle w:val="LGPTableText"/>
                    <w:rPr>
                      <w:color w:val="auto"/>
                      <w:sz w:val="22"/>
                    </w:rPr>
                  </w:pPr>
                  <w:r w:rsidRPr="00880316">
                    <w:rPr>
                      <w:color w:val="auto"/>
                      <w:sz w:val="22"/>
                    </w:rPr>
                    <w:t>Stock or Sector</w:t>
                  </w:r>
                </w:p>
              </w:tc>
              <w:tc>
                <w:tcPr>
                  <w:tcW w:w="4032" w:type="dxa"/>
                </w:tcPr>
                <w:p w14:paraId="0CF135AB" w14:textId="77777777" w:rsidR="007E172B" w:rsidRPr="00880316" w:rsidRDefault="007E172B" w:rsidP="00323C23">
                  <w:pPr>
                    <w:pStyle w:val="LGPTableText"/>
                    <w:rPr>
                      <w:color w:val="auto"/>
                      <w:sz w:val="22"/>
                    </w:rPr>
                  </w:pPr>
                  <w:r w:rsidRPr="00880316">
                    <w:rPr>
                      <w:color w:val="auto"/>
                      <w:sz w:val="22"/>
                    </w:rPr>
                    <w:t>Variable</w:t>
                  </w:r>
                </w:p>
              </w:tc>
              <w:tc>
                <w:tcPr>
                  <w:tcW w:w="1152" w:type="dxa"/>
                </w:tcPr>
                <w:p w14:paraId="1CA4A60F" w14:textId="77777777" w:rsidR="007E172B" w:rsidRPr="00880316" w:rsidRDefault="007E172B" w:rsidP="00323C23">
                  <w:pPr>
                    <w:pStyle w:val="LGPTableText"/>
                    <w:jc w:val="center"/>
                    <w:rPr>
                      <w:color w:val="auto"/>
                      <w:sz w:val="22"/>
                    </w:rPr>
                  </w:pPr>
                  <w:r w:rsidRPr="00880316">
                    <w:rPr>
                      <w:color w:val="auto"/>
                      <w:sz w:val="22"/>
                    </w:rPr>
                    <w:t>Currently on-trend? (Y or N)</w:t>
                  </w:r>
                </w:p>
              </w:tc>
              <w:tc>
                <w:tcPr>
                  <w:tcW w:w="1872" w:type="dxa"/>
                </w:tcPr>
                <w:p w14:paraId="7383451E" w14:textId="77777777" w:rsidR="007E172B" w:rsidRPr="00880316" w:rsidRDefault="007E172B" w:rsidP="00323C23">
                  <w:pPr>
                    <w:pStyle w:val="LGPTableText"/>
                    <w:jc w:val="center"/>
                    <w:rPr>
                      <w:color w:val="auto"/>
                      <w:sz w:val="22"/>
                    </w:rPr>
                  </w:pPr>
                  <w:r w:rsidRPr="00880316">
                    <w:rPr>
                      <w:color w:val="auto"/>
                      <w:sz w:val="22"/>
                    </w:rPr>
                    <w:t>If “No”, does the stock or sector appear over-(“O”) or under-valued (“U”)?</w:t>
                  </w:r>
                </w:p>
              </w:tc>
            </w:tr>
            <w:tr w:rsidR="00880316" w:rsidRPr="00880316" w14:paraId="295486A6" w14:textId="77777777" w:rsidTr="00323C23">
              <w:trPr>
                <w:cnfStyle w:val="000000100000" w:firstRow="0" w:lastRow="0" w:firstColumn="0" w:lastColumn="0" w:oddVBand="0" w:evenVBand="0" w:oddHBand="1" w:evenHBand="0" w:firstRowFirstColumn="0" w:firstRowLastColumn="0" w:lastRowFirstColumn="0" w:lastRowLastColumn="0"/>
                <w:trHeight w:val="576"/>
              </w:trPr>
              <w:tc>
                <w:tcPr>
                  <w:tcW w:w="2736" w:type="dxa"/>
                </w:tcPr>
                <w:p w14:paraId="200BA9FC" w14:textId="77777777" w:rsidR="007E172B" w:rsidRPr="00880316" w:rsidRDefault="007E172B" w:rsidP="00323C23">
                  <w:pPr>
                    <w:pStyle w:val="LGPTableText"/>
                    <w:rPr>
                      <w:color w:val="auto"/>
                      <w:sz w:val="22"/>
                    </w:rPr>
                  </w:pPr>
                  <w:r w:rsidRPr="00880316">
                    <w:rPr>
                      <w:color w:val="auto"/>
                      <w:sz w:val="22"/>
                    </w:rPr>
                    <w:t>1. Internet sector</w:t>
                  </w:r>
                </w:p>
              </w:tc>
              <w:tc>
                <w:tcPr>
                  <w:tcW w:w="4032" w:type="dxa"/>
                </w:tcPr>
                <w:p w14:paraId="7A84F352" w14:textId="77777777" w:rsidR="007E172B" w:rsidRPr="00880316" w:rsidRDefault="007E172B" w:rsidP="00323C23">
                  <w:pPr>
                    <w:pStyle w:val="LGPTableText"/>
                    <w:rPr>
                      <w:color w:val="auto"/>
                      <w:sz w:val="22"/>
                    </w:rPr>
                  </w:pPr>
                  <w:r w:rsidRPr="00880316">
                    <w:rPr>
                      <w:color w:val="auto"/>
                      <w:sz w:val="22"/>
                    </w:rPr>
                    <w:t>Sector’s EPS growth rate FY2 vs. FY1</w:t>
                  </w:r>
                </w:p>
              </w:tc>
              <w:tc>
                <w:tcPr>
                  <w:tcW w:w="1152" w:type="dxa"/>
                </w:tcPr>
                <w:p w14:paraId="59779BA1" w14:textId="77777777" w:rsidR="007E172B" w:rsidRPr="00880316" w:rsidRDefault="007E172B" w:rsidP="00323C23">
                  <w:pPr>
                    <w:pStyle w:val="LGPTableText"/>
                    <w:jc w:val="center"/>
                    <w:rPr>
                      <w:color w:val="auto"/>
                      <w:sz w:val="22"/>
                    </w:rPr>
                  </w:pPr>
                  <w:r w:rsidRPr="00880316">
                    <w:rPr>
                      <w:color w:val="auto"/>
                      <w:sz w:val="22"/>
                    </w:rPr>
                    <w:t>Y</w:t>
                  </w:r>
                </w:p>
              </w:tc>
              <w:tc>
                <w:tcPr>
                  <w:tcW w:w="1872" w:type="dxa"/>
                </w:tcPr>
                <w:p w14:paraId="5C9A5FA8" w14:textId="77777777" w:rsidR="007E172B" w:rsidRPr="00880316" w:rsidRDefault="007E172B" w:rsidP="00323C23">
                  <w:pPr>
                    <w:pStyle w:val="LGPTableText"/>
                    <w:jc w:val="center"/>
                    <w:rPr>
                      <w:color w:val="auto"/>
                      <w:sz w:val="22"/>
                    </w:rPr>
                  </w:pPr>
                </w:p>
              </w:tc>
            </w:tr>
            <w:tr w:rsidR="00880316" w:rsidRPr="00880316" w14:paraId="61441F7A" w14:textId="77777777" w:rsidTr="00323C23">
              <w:trPr>
                <w:cnfStyle w:val="000000010000" w:firstRow="0" w:lastRow="0" w:firstColumn="0" w:lastColumn="0" w:oddVBand="0" w:evenVBand="0" w:oddHBand="0" w:evenHBand="1" w:firstRowFirstColumn="0" w:firstRowLastColumn="0" w:lastRowFirstColumn="0" w:lastRowLastColumn="0"/>
                <w:trHeight w:val="576"/>
              </w:trPr>
              <w:tc>
                <w:tcPr>
                  <w:tcW w:w="2736" w:type="dxa"/>
                </w:tcPr>
                <w:p w14:paraId="2ABE673F" w14:textId="77777777" w:rsidR="007E172B" w:rsidRPr="00880316" w:rsidRDefault="007E172B" w:rsidP="00323C23">
                  <w:pPr>
                    <w:pStyle w:val="LGPTableText"/>
                    <w:rPr>
                      <w:color w:val="auto"/>
                      <w:sz w:val="22"/>
                    </w:rPr>
                  </w:pPr>
                  <w:r w:rsidRPr="00880316">
                    <w:rPr>
                      <w:color w:val="auto"/>
                      <w:sz w:val="22"/>
                    </w:rPr>
                    <w:t>2. Pharmaceutical sector</w:t>
                  </w:r>
                </w:p>
              </w:tc>
              <w:tc>
                <w:tcPr>
                  <w:tcW w:w="4032" w:type="dxa"/>
                </w:tcPr>
                <w:p w14:paraId="658BA6AA" w14:textId="77777777" w:rsidR="007E172B" w:rsidRPr="00880316" w:rsidRDefault="007E172B" w:rsidP="00323C23">
                  <w:pPr>
                    <w:pStyle w:val="LGPTableText"/>
                    <w:rPr>
                      <w:color w:val="auto"/>
                      <w:sz w:val="22"/>
                    </w:rPr>
                  </w:pPr>
                  <w:r w:rsidRPr="00880316">
                    <w:rPr>
                      <w:color w:val="auto"/>
                      <w:sz w:val="22"/>
                    </w:rPr>
                    <w:t>Sector’s payout ratio</w:t>
                  </w:r>
                </w:p>
              </w:tc>
              <w:tc>
                <w:tcPr>
                  <w:tcW w:w="1152" w:type="dxa"/>
                </w:tcPr>
                <w:p w14:paraId="3985AC3D" w14:textId="77777777" w:rsidR="007E172B" w:rsidRPr="00880316" w:rsidRDefault="007E172B" w:rsidP="00323C23">
                  <w:pPr>
                    <w:pStyle w:val="LGPTableText"/>
                    <w:jc w:val="center"/>
                    <w:rPr>
                      <w:color w:val="auto"/>
                      <w:sz w:val="22"/>
                    </w:rPr>
                  </w:pPr>
                  <w:r w:rsidRPr="00880316">
                    <w:rPr>
                      <w:color w:val="auto"/>
                      <w:sz w:val="22"/>
                    </w:rPr>
                    <w:t>N</w:t>
                  </w:r>
                </w:p>
              </w:tc>
              <w:tc>
                <w:tcPr>
                  <w:tcW w:w="1872" w:type="dxa"/>
                </w:tcPr>
                <w:p w14:paraId="582D69E3" w14:textId="77777777" w:rsidR="007E172B" w:rsidRPr="00880316" w:rsidRDefault="007E172B" w:rsidP="00323C23">
                  <w:pPr>
                    <w:pStyle w:val="LGPTableText"/>
                    <w:jc w:val="center"/>
                    <w:rPr>
                      <w:color w:val="auto"/>
                      <w:sz w:val="22"/>
                    </w:rPr>
                  </w:pPr>
                  <w:r w:rsidRPr="00880316">
                    <w:rPr>
                      <w:color w:val="auto"/>
                      <w:sz w:val="22"/>
                    </w:rPr>
                    <w:t>O</w:t>
                  </w:r>
                </w:p>
              </w:tc>
            </w:tr>
            <w:tr w:rsidR="00880316" w:rsidRPr="00880316" w14:paraId="3EF6910A" w14:textId="77777777" w:rsidTr="00323C23">
              <w:trPr>
                <w:cnfStyle w:val="000000100000" w:firstRow="0" w:lastRow="0" w:firstColumn="0" w:lastColumn="0" w:oddVBand="0" w:evenVBand="0" w:oddHBand="1" w:evenHBand="0" w:firstRowFirstColumn="0" w:firstRowLastColumn="0" w:lastRowFirstColumn="0" w:lastRowLastColumn="0"/>
                <w:trHeight w:val="576"/>
              </w:trPr>
              <w:tc>
                <w:tcPr>
                  <w:tcW w:w="2736" w:type="dxa"/>
                </w:tcPr>
                <w:p w14:paraId="0D786862" w14:textId="77777777" w:rsidR="007E172B" w:rsidRPr="00880316" w:rsidRDefault="007E172B" w:rsidP="00323C23">
                  <w:pPr>
                    <w:pStyle w:val="LGPTableText"/>
                    <w:rPr>
                      <w:color w:val="auto"/>
                      <w:sz w:val="22"/>
                    </w:rPr>
                  </w:pPr>
                  <w:r w:rsidRPr="00880316">
                    <w:rPr>
                      <w:color w:val="auto"/>
                      <w:sz w:val="22"/>
                    </w:rPr>
                    <w:t>3. CVS</w:t>
                  </w:r>
                </w:p>
              </w:tc>
              <w:tc>
                <w:tcPr>
                  <w:tcW w:w="4032" w:type="dxa"/>
                </w:tcPr>
                <w:p w14:paraId="5F494201" w14:textId="77777777" w:rsidR="007E172B" w:rsidRPr="00880316" w:rsidRDefault="007E172B" w:rsidP="00323C23">
                  <w:pPr>
                    <w:pStyle w:val="LGPTableText"/>
                    <w:rPr>
                      <w:color w:val="auto"/>
                      <w:sz w:val="22"/>
                    </w:rPr>
                  </w:pPr>
                  <w:r w:rsidRPr="00880316">
                    <w:rPr>
                      <w:color w:val="auto"/>
                      <w:sz w:val="22"/>
                    </w:rPr>
                    <w:t>Stock’s EPS growth vs. prior 12 month average</w:t>
                  </w:r>
                </w:p>
              </w:tc>
              <w:tc>
                <w:tcPr>
                  <w:tcW w:w="1152" w:type="dxa"/>
                </w:tcPr>
                <w:p w14:paraId="1876085E" w14:textId="77777777" w:rsidR="007E172B" w:rsidRPr="00880316" w:rsidRDefault="007E172B" w:rsidP="00323C23">
                  <w:pPr>
                    <w:pStyle w:val="LGPTableText"/>
                    <w:jc w:val="center"/>
                    <w:rPr>
                      <w:color w:val="auto"/>
                      <w:sz w:val="22"/>
                    </w:rPr>
                  </w:pPr>
                  <w:r w:rsidRPr="00880316">
                    <w:rPr>
                      <w:color w:val="auto"/>
                      <w:sz w:val="22"/>
                    </w:rPr>
                    <w:t>Y</w:t>
                  </w:r>
                </w:p>
              </w:tc>
              <w:tc>
                <w:tcPr>
                  <w:tcW w:w="1872" w:type="dxa"/>
                </w:tcPr>
                <w:p w14:paraId="032BB620" w14:textId="77777777" w:rsidR="007E172B" w:rsidRPr="00880316" w:rsidRDefault="007E172B" w:rsidP="00323C23">
                  <w:pPr>
                    <w:pStyle w:val="LGPTableText"/>
                    <w:jc w:val="center"/>
                    <w:rPr>
                      <w:color w:val="auto"/>
                      <w:sz w:val="22"/>
                    </w:rPr>
                  </w:pPr>
                </w:p>
              </w:tc>
            </w:tr>
            <w:tr w:rsidR="00880316" w:rsidRPr="00880316" w14:paraId="10EA9864" w14:textId="77777777" w:rsidTr="00323C23">
              <w:trPr>
                <w:cnfStyle w:val="000000010000" w:firstRow="0" w:lastRow="0" w:firstColumn="0" w:lastColumn="0" w:oddVBand="0" w:evenVBand="0" w:oddHBand="0" w:evenHBand="1" w:firstRowFirstColumn="0" w:firstRowLastColumn="0" w:lastRowFirstColumn="0" w:lastRowLastColumn="0"/>
                <w:trHeight w:val="576"/>
              </w:trPr>
              <w:tc>
                <w:tcPr>
                  <w:tcW w:w="2736" w:type="dxa"/>
                </w:tcPr>
                <w:p w14:paraId="1426F4F2" w14:textId="77777777" w:rsidR="007E172B" w:rsidRPr="00880316" w:rsidRDefault="007E172B" w:rsidP="00323C23">
                  <w:pPr>
                    <w:pStyle w:val="LGPTableText"/>
                    <w:rPr>
                      <w:color w:val="auto"/>
                      <w:sz w:val="22"/>
                    </w:rPr>
                  </w:pPr>
                  <w:r w:rsidRPr="00880316">
                    <w:rPr>
                      <w:color w:val="auto"/>
                      <w:sz w:val="22"/>
                    </w:rPr>
                    <w:t>4. Railroad sector</w:t>
                  </w:r>
                </w:p>
              </w:tc>
              <w:tc>
                <w:tcPr>
                  <w:tcW w:w="4032" w:type="dxa"/>
                </w:tcPr>
                <w:p w14:paraId="358F96E5" w14:textId="77777777" w:rsidR="007E172B" w:rsidRPr="00880316" w:rsidRDefault="007E172B" w:rsidP="00323C23">
                  <w:pPr>
                    <w:pStyle w:val="LGPTableText"/>
                    <w:rPr>
                      <w:color w:val="auto"/>
                      <w:sz w:val="22"/>
                    </w:rPr>
                  </w:pPr>
                  <w:r w:rsidRPr="00880316">
                    <w:rPr>
                      <w:color w:val="auto"/>
                      <w:sz w:val="22"/>
                    </w:rPr>
                    <w:t>ROE</w:t>
                  </w:r>
                </w:p>
              </w:tc>
              <w:tc>
                <w:tcPr>
                  <w:tcW w:w="1152" w:type="dxa"/>
                </w:tcPr>
                <w:p w14:paraId="609CA4C2" w14:textId="77777777" w:rsidR="007E172B" w:rsidRPr="00880316" w:rsidRDefault="007E172B" w:rsidP="00323C23">
                  <w:pPr>
                    <w:pStyle w:val="LGPTableText"/>
                    <w:jc w:val="center"/>
                    <w:rPr>
                      <w:color w:val="auto"/>
                      <w:sz w:val="22"/>
                    </w:rPr>
                  </w:pPr>
                  <w:r w:rsidRPr="00880316">
                    <w:rPr>
                      <w:color w:val="auto"/>
                      <w:sz w:val="22"/>
                    </w:rPr>
                    <w:t>N</w:t>
                  </w:r>
                </w:p>
              </w:tc>
              <w:tc>
                <w:tcPr>
                  <w:tcW w:w="1872" w:type="dxa"/>
                </w:tcPr>
                <w:p w14:paraId="746990F2" w14:textId="77777777" w:rsidR="007E172B" w:rsidRPr="00880316" w:rsidRDefault="007E172B" w:rsidP="00323C23">
                  <w:pPr>
                    <w:pStyle w:val="LGPTableText"/>
                    <w:jc w:val="center"/>
                    <w:rPr>
                      <w:color w:val="auto"/>
                      <w:sz w:val="22"/>
                    </w:rPr>
                  </w:pPr>
                  <w:r w:rsidRPr="00880316">
                    <w:rPr>
                      <w:color w:val="auto"/>
                      <w:sz w:val="22"/>
                    </w:rPr>
                    <w:t>U</w:t>
                  </w:r>
                </w:p>
              </w:tc>
            </w:tr>
            <w:tr w:rsidR="00880316" w:rsidRPr="00880316" w14:paraId="3478E251" w14:textId="77777777" w:rsidTr="00323C23">
              <w:trPr>
                <w:cnfStyle w:val="000000100000" w:firstRow="0" w:lastRow="0" w:firstColumn="0" w:lastColumn="0" w:oddVBand="0" w:evenVBand="0" w:oddHBand="1" w:evenHBand="0" w:firstRowFirstColumn="0" w:firstRowLastColumn="0" w:lastRowFirstColumn="0" w:lastRowLastColumn="0"/>
                <w:trHeight w:val="576"/>
              </w:trPr>
              <w:tc>
                <w:tcPr>
                  <w:tcW w:w="2736" w:type="dxa"/>
                </w:tcPr>
                <w:p w14:paraId="12E4ED34" w14:textId="77777777" w:rsidR="007E172B" w:rsidRPr="00880316" w:rsidRDefault="007E172B" w:rsidP="00323C23">
                  <w:pPr>
                    <w:pStyle w:val="LGPTableText"/>
                    <w:rPr>
                      <w:color w:val="auto"/>
                      <w:sz w:val="22"/>
                    </w:rPr>
                  </w:pPr>
                  <w:r w:rsidRPr="00880316">
                    <w:rPr>
                      <w:color w:val="auto"/>
                      <w:sz w:val="22"/>
                    </w:rPr>
                    <w:t>5. Restaurant sector</w:t>
                  </w:r>
                </w:p>
              </w:tc>
              <w:tc>
                <w:tcPr>
                  <w:tcW w:w="4032" w:type="dxa"/>
                </w:tcPr>
                <w:p w14:paraId="736C9232" w14:textId="77777777" w:rsidR="007E172B" w:rsidRPr="00880316" w:rsidRDefault="007E172B" w:rsidP="00323C23">
                  <w:pPr>
                    <w:pStyle w:val="LGPTableText"/>
                    <w:rPr>
                      <w:color w:val="auto"/>
                      <w:sz w:val="22"/>
                    </w:rPr>
                  </w:pPr>
                  <w:r w:rsidRPr="00880316">
                    <w:rPr>
                      <w:color w:val="auto"/>
                      <w:sz w:val="22"/>
                    </w:rPr>
                    <w:t>Gasoline prices</w:t>
                  </w:r>
                </w:p>
              </w:tc>
              <w:tc>
                <w:tcPr>
                  <w:tcW w:w="1152" w:type="dxa"/>
                </w:tcPr>
                <w:p w14:paraId="27316BBF" w14:textId="77777777" w:rsidR="007E172B" w:rsidRPr="00880316" w:rsidRDefault="007E172B" w:rsidP="00323C23">
                  <w:pPr>
                    <w:pStyle w:val="LGPTableText"/>
                    <w:jc w:val="center"/>
                    <w:rPr>
                      <w:color w:val="auto"/>
                      <w:sz w:val="22"/>
                    </w:rPr>
                  </w:pPr>
                  <w:r w:rsidRPr="00880316">
                    <w:rPr>
                      <w:color w:val="auto"/>
                      <w:sz w:val="22"/>
                    </w:rPr>
                    <w:t>Y</w:t>
                  </w:r>
                </w:p>
              </w:tc>
              <w:tc>
                <w:tcPr>
                  <w:tcW w:w="1872" w:type="dxa"/>
                </w:tcPr>
                <w:p w14:paraId="2DFF414D" w14:textId="77777777" w:rsidR="007E172B" w:rsidRPr="00880316" w:rsidRDefault="007E172B" w:rsidP="00323C23">
                  <w:pPr>
                    <w:pStyle w:val="LGPTableText"/>
                    <w:jc w:val="center"/>
                    <w:rPr>
                      <w:color w:val="auto"/>
                      <w:sz w:val="22"/>
                    </w:rPr>
                  </w:pPr>
                </w:p>
              </w:tc>
            </w:tr>
            <w:tr w:rsidR="00880316" w:rsidRPr="00880316" w14:paraId="10C616A6" w14:textId="77777777" w:rsidTr="00323C23">
              <w:trPr>
                <w:cnfStyle w:val="000000010000" w:firstRow="0" w:lastRow="0" w:firstColumn="0" w:lastColumn="0" w:oddVBand="0" w:evenVBand="0" w:oddHBand="0" w:evenHBand="1" w:firstRowFirstColumn="0" w:firstRowLastColumn="0" w:lastRowFirstColumn="0" w:lastRowLastColumn="0"/>
                <w:trHeight w:val="576"/>
              </w:trPr>
              <w:tc>
                <w:tcPr>
                  <w:tcW w:w="2736" w:type="dxa"/>
                </w:tcPr>
                <w:p w14:paraId="1C8F11DF" w14:textId="77777777" w:rsidR="007E172B" w:rsidRPr="00880316" w:rsidRDefault="007E172B" w:rsidP="00323C23">
                  <w:pPr>
                    <w:pStyle w:val="LGPTableText"/>
                    <w:rPr>
                      <w:color w:val="auto"/>
                      <w:sz w:val="22"/>
                    </w:rPr>
                  </w:pPr>
                  <w:r w:rsidRPr="00880316">
                    <w:rPr>
                      <w:color w:val="auto"/>
                      <w:sz w:val="22"/>
                    </w:rPr>
                    <w:t>6. Air Freight</w:t>
                  </w:r>
                </w:p>
              </w:tc>
              <w:tc>
                <w:tcPr>
                  <w:tcW w:w="4032" w:type="dxa"/>
                </w:tcPr>
                <w:p w14:paraId="37AD66B0" w14:textId="77777777" w:rsidR="007E172B" w:rsidRPr="00880316" w:rsidRDefault="007E172B" w:rsidP="00323C23">
                  <w:pPr>
                    <w:pStyle w:val="LGPTableText"/>
                    <w:rPr>
                      <w:color w:val="auto"/>
                      <w:sz w:val="22"/>
                    </w:rPr>
                  </w:pPr>
                  <w:r w:rsidRPr="00880316">
                    <w:rPr>
                      <w:color w:val="auto"/>
                      <w:sz w:val="22"/>
                    </w:rPr>
                    <w:t>Industrial production</w:t>
                  </w:r>
                </w:p>
              </w:tc>
              <w:tc>
                <w:tcPr>
                  <w:tcW w:w="1152" w:type="dxa"/>
                </w:tcPr>
                <w:p w14:paraId="12493D24" w14:textId="77777777" w:rsidR="007E172B" w:rsidRPr="00880316" w:rsidRDefault="007E172B" w:rsidP="00323C23">
                  <w:pPr>
                    <w:pStyle w:val="LGPTableText"/>
                    <w:jc w:val="center"/>
                    <w:rPr>
                      <w:color w:val="auto"/>
                      <w:sz w:val="22"/>
                    </w:rPr>
                  </w:pPr>
                  <w:r w:rsidRPr="00880316">
                    <w:rPr>
                      <w:color w:val="auto"/>
                      <w:sz w:val="22"/>
                    </w:rPr>
                    <w:t>N</w:t>
                  </w:r>
                </w:p>
              </w:tc>
              <w:tc>
                <w:tcPr>
                  <w:tcW w:w="1872" w:type="dxa"/>
                </w:tcPr>
                <w:p w14:paraId="1EBB4155" w14:textId="77777777" w:rsidR="007E172B" w:rsidRPr="00880316" w:rsidRDefault="007E172B" w:rsidP="00323C23">
                  <w:pPr>
                    <w:pStyle w:val="LGPTableText"/>
                    <w:jc w:val="center"/>
                    <w:rPr>
                      <w:color w:val="auto"/>
                      <w:sz w:val="22"/>
                    </w:rPr>
                  </w:pPr>
                  <w:r w:rsidRPr="00880316">
                    <w:rPr>
                      <w:color w:val="auto"/>
                      <w:sz w:val="22"/>
                    </w:rPr>
                    <w:t>O</w:t>
                  </w:r>
                </w:p>
              </w:tc>
            </w:tr>
            <w:tr w:rsidR="00880316" w:rsidRPr="00880316" w14:paraId="16E78EA7" w14:textId="77777777" w:rsidTr="00323C23">
              <w:trPr>
                <w:cnfStyle w:val="000000100000" w:firstRow="0" w:lastRow="0" w:firstColumn="0" w:lastColumn="0" w:oddVBand="0" w:evenVBand="0" w:oddHBand="1" w:evenHBand="0" w:firstRowFirstColumn="0" w:firstRowLastColumn="0" w:lastRowFirstColumn="0" w:lastRowLastColumn="0"/>
                <w:trHeight w:val="576"/>
              </w:trPr>
              <w:tc>
                <w:tcPr>
                  <w:tcW w:w="2736" w:type="dxa"/>
                </w:tcPr>
                <w:p w14:paraId="1A5F9DB2" w14:textId="77777777" w:rsidR="007E172B" w:rsidRPr="00880316" w:rsidRDefault="007E172B" w:rsidP="00323C23">
                  <w:pPr>
                    <w:pStyle w:val="LGPTableText"/>
                    <w:rPr>
                      <w:color w:val="auto"/>
                      <w:sz w:val="22"/>
                    </w:rPr>
                  </w:pPr>
                  <w:r w:rsidRPr="00880316">
                    <w:rPr>
                      <w:color w:val="auto"/>
                      <w:sz w:val="22"/>
                    </w:rPr>
                    <w:t>7. Campbell Soup</w:t>
                  </w:r>
                </w:p>
              </w:tc>
              <w:tc>
                <w:tcPr>
                  <w:tcW w:w="4032" w:type="dxa"/>
                </w:tcPr>
                <w:p w14:paraId="613182C3" w14:textId="77777777" w:rsidR="007E172B" w:rsidRPr="00880316" w:rsidRDefault="007E172B" w:rsidP="00323C23">
                  <w:pPr>
                    <w:pStyle w:val="LGPTableText"/>
                    <w:rPr>
                      <w:color w:val="auto"/>
                      <w:sz w:val="22"/>
                    </w:rPr>
                  </w:pPr>
                  <w:r w:rsidRPr="00880316">
                    <w:rPr>
                      <w:color w:val="auto"/>
                      <w:sz w:val="22"/>
                    </w:rPr>
                    <w:t>Stock’s EPS growth rate FY2 vs. FY1</w:t>
                  </w:r>
                </w:p>
              </w:tc>
              <w:tc>
                <w:tcPr>
                  <w:tcW w:w="1152" w:type="dxa"/>
                </w:tcPr>
                <w:p w14:paraId="43726F85" w14:textId="77777777" w:rsidR="007E172B" w:rsidRPr="00880316" w:rsidRDefault="007E172B" w:rsidP="00323C23">
                  <w:pPr>
                    <w:pStyle w:val="LGPTableText"/>
                    <w:jc w:val="center"/>
                    <w:rPr>
                      <w:color w:val="auto"/>
                      <w:sz w:val="22"/>
                    </w:rPr>
                  </w:pPr>
                  <w:r w:rsidRPr="00880316">
                    <w:rPr>
                      <w:color w:val="auto"/>
                      <w:sz w:val="22"/>
                    </w:rPr>
                    <w:t>Not evaluated due to weak relationship</w:t>
                  </w:r>
                </w:p>
              </w:tc>
              <w:tc>
                <w:tcPr>
                  <w:tcW w:w="1872" w:type="dxa"/>
                </w:tcPr>
                <w:p w14:paraId="182D24C0" w14:textId="77777777" w:rsidR="007E172B" w:rsidRPr="00880316" w:rsidRDefault="007E172B" w:rsidP="00323C23">
                  <w:pPr>
                    <w:pStyle w:val="LGPTableText"/>
                    <w:jc w:val="center"/>
                    <w:rPr>
                      <w:color w:val="auto"/>
                      <w:sz w:val="22"/>
                    </w:rPr>
                  </w:pPr>
                </w:p>
              </w:tc>
            </w:tr>
          </w:tbl>
          <w:p w14:paraId="4C585949" w14:textId="77777777" w:rsidR="007E172B" w:rsidRDefault="007E172B" w:rsidP="00323C23">
            <w:pPr>
              <w:pStyle w:val="LGPTableHeaderText"/>
              <w:rPr>
                <w:u w:val="single"/>
              </w:rPr>
            </w:pPr>
          </w:p>
          <w:p w14:paraId="74661D55" w14:textId="77777777" w:rsidR="00361A20" w:rsidRDefault="007E172B" w:rsidP="00A955B6">
            <w:pPr>
              <w:pStyle w:val="LGPTableHeaderText"/>
            </w:pPr>
            <w:r w:rsidRPr="00D9267B">
              <w:t xml:space="preserve">NOTE: </w:t>
            </w:r>
            <w:r>
              <w:t>When you are done, r</w:t>
            </w:r>
            <w:r w:rsidR="00361A20">
              <w:t>ead the text below titled:</w:t>
            </w:r>
          </w:p>
          <w:p w14:paraId="0C804197" w14:textId="77777777" w:rsidR="007E172B" w:rsidRPr="00D9267B" w:rsidRDefault="007E172B" w:rsidP="00A955B6">
            <w:pPr>
              <w:pStyle w:val="LGPTableHeaderText"/>
            </w:pPr>
            <w:r w:rsidRPr="00D9267B">
              <w:t>“Regression Analys</w:t>
            </w:r>
            <w:r w:rsidR="00361A20">
              <w:t>is Helps Fend Off Guesswork”</w:t>
            </w:r>
          </w:p>
          <w:p w14:paraId="2F60ED23" w14:textId="77777777" w:rsidR="007E172B" w:rsidRPr="002F6248" w:rsidRDefault="007E172B" w:rsidP="007E172B">
            <w:pPr>
              <w:pStyle w:val="PGPText"/>
            </w:pPr>
          </w:p>
        </w:tc>
      </w:tr>
      <w:tr w:rsidR="007E172B" w:rsidRPr="002F6248" w14:paraId="327C8CFB" w14:textId="77777777" w:rsidTr="00323C23">
        <w:tblPrEx>
          <w:tblCellMar>
            <w:left w:w="108" w:type="dxa"/>
            <w:right w:w="108" w:type="dxa"/>
          </w:tblCellMar>
          <w:tblLook w:val="0000" w:firstRow="0" w:lastRow="0" w:firstColumn="0" w:lastColumn="0" w:noHBand="0" w:noVBand="0"/>
        </w:tblPrEx>
        <w:trPr>
          <w:gridAfter w:val="1"/>
          <w:wAfter w:w="12" w:type="dxa"/>
          <w:cantSplit/>
          <w:trHeight w:val="300"/>
          <w:hidden/>
        </w:trPr>
        <w:tc>
          <w:tcPr>
            <w:tcW w:w="435" w:type="dxa"/>
            <w:gridSpan w:val="3"/>
            <w:shd w:val="clear" w:color="auto" w:fill="auto"/>
          </w:tcPr>
          <w:p w14:paraId="33219FBC" w14:textId="77777777" w:rsidR="007E172B" w:rsidRPr="002F6248" w:rsidRDefault="007E172B" w:rsidP="00323C23">
            <w:pPr>
              <w:pStyle w:val="zLGPIconExtractHandout"/>
              <w:rPr>
                <w:color w:val="FF0000"/>
              </w:rPr>
            </w:pPr>
            <w:r w:rsidRPr="002F6248">
              <w:rPr>
                <w:color w:val="FF0000"/>
              </w:rPr>
              <w:t>z</w:t>
            </w:r>
          </w:p>
        </w:tc>
        <w:tc>
          <w:tcPr>
            <w:tcW w:w="10077" w:type="dxa"/>
            <w:gridSpan w:val="4"/>
          </w:tcPr>
          <w:p w14:paraId="2BF9CEE8" w14:textId="77777777" w:rsidR="007E172B" w:rsidRDefault="007E172B" w:rsidP="007E172B">
            <w:pPr>
              <w:pStyle w:val="PGPTitle"/>
            </w:pPr>
            <w:r w:rsidRPr="00150E30">
              <w:t>Regression Analysis Helps Fend Off Guesswork</w:t>
            </w:r>
          </w:p>
          <w:p w14:paraId="29836B6E" w14:textId="77777777" w:rsidR="007E172B" w:rsidRDefault="007E172B" w:rsidP="007E172B">
            <w:pPr>
              <w:pStyle w:val="PGPText"/>
            </w:pPr>
            <w:r>
              <w:t>Why conduct regression analysis to see if company or macro trends are linked to a company’s relative P/E ratio?</w:t>
            </w:r>
          </w:p>
          <w:p w14:paraId="31BD29F0" w14:textId="77777777" w:rsidR="007E172B" w:rsidRPr="00150E30" w:rsidRDefault="007E172B" w:rsidP="007E172B">
            <w:pPr>
              <w:pStyle w:val="PGPText"/>
            </w:pPr>
          </w:p>
          <w:p w14:paraId="40FEA0E6" w14:textId="77777777" w:rsidR="007E172B" w:rsidRDefault="007E172B" w:rsidP="00880316">
            <w:pPr>
              <w:pStyle w:val="PGPText"/>
              <w:ind w:left="720" w:right="1289"/>
              <w:rPr>
                <w:i/>
              </w:rPr>
            </w:pPr>
            <w:r>
              <w:rPr>
                <w:i/>
              </w:rPr>
              <w:t>“</w:t>
            </w:r>
            <w:r w:rsidRPr="00150E30">
              <w:rPr>
                <w:i/>
              </w:rPr>
              <w:t>A firm may have a P/E ratio of 22 in a sector where the average P/E is only 15, but the analyst may conclude that this difference can be justified because the firm has higher growth potential than the average firm in the industry.</w:t>
            </w:r>
          </w:p>
          <w:p w14:paraId="036F60B0" w14:textId="77777777" w:rsidR="00880316" w:rsidRPr="00150E30" w:rsidRDefault="00880316" w:rsidP="00880316">
            <w:pPr>
              <w:pStyle w:val="PGPText"/>
              <w:ind w:left="720" w:right="1289"/>
              <w:rPr>
                <w:i/>
              </w:rPr>
            </w:pPr>
          </w:p>
          <w:p w14:paraId="62DCFE33" w14:textId="77777777" w:rsidR="007E172B" w:rsidRDefault="007E172B" w:rsidP="00880316">
            <w:pPr>
              <w:pStyle w:val="PGPText"/>
              <w:ind w:left="720" w:right="1289"/>
              <w:rPr>
                <w:i/>
              </w:rPr>
            </w:pPr>
            <w:r w:rsidRPr="00150E30">
              <w:rPr>
                <w:i/>
              </w:rPr>
              <w:t>If, in the judgment of the analyst, the difference on the multiple cannot be explained by the fundamentals, the firm will be viewed as overvalued (if its multiple is higher than the average) or undervalued (if its multiple is lower than the average).</w:t>
            </w:r>
          </w:p>
          <w:p w14:paraId="5310E88E" w14:textId="77777777" w:rsidR="00880316" w:rsidRPr="00150E30" w:rsidRDefault="00880316" w:rsidP="00880316">
            <w:pPr>
              <w:pStyle w:val="PGPText"/>
              <w:ind w:left="720" w:right="1289"/>
              <w:rPr>
                <w:i/>
              </w:rPr>
            </w:pPr>
          </w:p>
          <w:p w14:paraId="4AB67D5B" w14:textId="77777777" w:rsidR="007E172B" w:rsidRPr="00150E30" w:rsidRDefault="007E172B" w:rsidP="00880316">
            <w:pPr>
              <w:pStyle w:val="PGPText"/>
              <w:ind w:left="720" w:right="1289"/>
              <w:rPr>
                <w:i/>
              </w:rPr>
            </w:pPr>
            <w:r w:rsidRPr="00150E30">
              <w:rPr>
                <w:i/>
              </w:rPr>
              <w:t xml:space="preserve">The weakness in this approach is not that analysts are called upon to make subjective judgments, but that the </w:t>
            </w:r>
            <w:r w:rsidRPr="00150E30">
              <w:rPr>
                <w:b/>
                <w:bCs/>
                <w:i/>
                <w:u w:val="single"/>
              </w:rPr>
              <w:t>judgments are often based on little more than guesswork</w:t>
            </w:r>
            <w:r w:rsidRPr="00150E30">
              <w:rPr>
                <w:i/>
              </w:rPr>
              <w:t xml:space="preserve">. All too often, these judgments </w:t>
            </w:r>
            <w:r w:rsidRPr="00150E30">
              <w:rPr>
                <w:b/>
                <w:bCs/>
                <w:i/>
                <w:u w:val="single"/>
              </w:rPr>
              <w:t>confirm analysts' biases about companies</w:t>
            </w:r>
            <w:r w:rsidRPr="00150E30">
              <w:rPr>
                <w:i/>
              </w:rPr>
              <w:t>.”</w:t>
            </w:r>
          </w:p>
          <w:p w14:paraId="55F3E9DE" w14:textId="77777777" w:rsidR="007E172B" w:rsidRDefault="007E172B" w:rsidP="00880316">
            <w:pPr>
              <w:pStyle w:val="PGPText"/>
              <w:ind w:left="720"/>
            </w:pPr>
          </w:p>
          <w:p w14:paraId="095FD360" w14:textId="77777777" w:rsidR="007E172B" w:rsidRPr="00150E30" w:rsidRDefault="00880316" w:rsidP="006D465B">
            <w:pPr>
              <w:pStyle w:val="PGPText"/>
            </w:pPr>
            <w:r>
              <w:t xml:space="preserve">-- </w:t>
            </w:r>
            <w:r w:rsidR="007E172B" w:rsidRPr="00150E30">
              <w:t>Aswath Damodaran</w:t>
            </w:r>
          </w:p>
          <w:p w14:paraId="3C3CC8AA" w14:textId="77777777" w:rsidR="00880316" w:rsidRDefault="00880316" w:rsidP="00880316">
            <w:pPr>
              <w:pStyle w:val="LGPTableText"/>
              <w:rPr>
                <w:color w:val="002868" w:themeColor="text2"/>
              </w:rPr>
            </w:pPr>
          </w:p>
          <w:p w14:paraId="02EB03D8" w14:textId="77777777" w:rsidR="007E172B" w:rsidRPr="00150E30" w:rsidRDefault="007E172B" w:rsidP="00880316">
            <w:pPr>
              <w:pStyle w:val="LGPTableText"/>
              <w:rPr>
                <w:color w:val="002868" w:themeColor="text2"/>
              </w:rPr>
            </w:pPr>
            <w:r w:rsidRPr="00150E30">
              <w:rPr>
                <w:color w:val="002868" w:themeColor="text2"/>
              </w:rPr>
              <w:t xml:space="preserve">Damodaran on Valuation: Security Analysis for Investment and Corporate Finance. Hoboken, NJ: John Wiley &amp; Sons, 2006. 248. Print. </w:t>
            </w:r>
          </w:p>
          <w:p w14:paraId="0CFF2008" w14:textId="77777777" w:rsidR="007E172B" w:rsidRPr="002F6248" w:rsidRDefault="007E172B" w:rsidP="007E172B">
            <w:pPr>
              <w:pStyle w:val="PGPText"/>
              <w:rPr>
                <w:color w:val="FF0000"/>
                <w:sz w:val="20"/>
              </w:rPr>
            </w:pPr>
          </w:p>
        </w:tc>
      </w:tr>
    </w:tbl>
    <w:p w14:paraId="6F393AE2" w14:textId="77777777" w:rsidR="007E172B" w:rsidRPr="00295669" w:rsidRDefault="007E172B" w:rsidP="00323C23">
      <w:pPr>
        <w:pStyle w:val="zLGPNewLessonSpacer"/>
      </w:pPr>
      <w:r>
        <w:br w:type="page"/>
      </w:r>
    </w:p>
    <w:p w14:paraId="0194EC86" w14:textId="77777777" w:rsidR="007E172B" w:rsidRDefault="007E172B" w:rsidP="00323C23">
      <w:pPr>
        <w:pStyle w:val="PGPModuleContinued"/>
      </w:pPr>
    </w:p>
    <w:tbl>
      <w:tblPr>
        <w:tblW w:w="0" w:type="auto"/>
        <w:tblLayout w:type="fixed"/>
        <w:tblCellMar>
          <w:left w:w="115" w:type="dxa"/>
          <w:right w:w="115" w:type="dxa"/>
        </w:tblCellMar>
        <w:tblLook w:val="01E0" w:firstRow="1" w:lastRow="1" w:firstColumn="1" w:lastColumn="1" w:noHBand="0" w:noVBand="0"/>
      </w:tblPr>
      <w:tblGrid>
        <w:gridCol w:w="384"/>
        <w:gridCol w:w="10088"/>
        <w:gridCol w:w="40"/>
      </w:tblGrid>
      <w:tr w:rsidR="007E172B" w:rsidRPr="007026C6" w14:paraId="18813C73" w14:textId="77777777" w:rsidTr="00323C23">
        <w:trPr>
          <w:tblHeader/>
        </w:trPr>
        <w:tc>
          <w:tcPr>
            <w:tcW w:w="10512" w:type="dxa"/>
            <w:gridSpan w:val="3"/>
            <w:tcBorders>
              <w:top w:val="nil"/>
              <w:left w:val="nil"/>
              <w:bottom w:val="nil"/>
              <w:right w:val="nil"/>
            </w:tcBorders>
          </w:tcPr>
          <w:p w14:paraId="494288A7" w14:textId="77777777" w:rsidR="007E172B" w:rsidRPr="00E449A2" w:rsidRDefault="007E172B" w:rsidP="00323C23">
            <w:pPr>
              <w:pStyle w:val="PGPLessonName"/>
            </w:pPr>
            <w:r>
              <w:br w:type="page"/>
            </w:r>
            <w:bookmarkStart w:id="19" w:name="_Toc522515057"/>
            <w:r>
              <w:t>Sector Correlation Coefficient Matrix</w:t>
            </w:r>
            <w:bookmarkEnd w:id="19"/>
          </w:p>
        </w:tc>
      </w:tr>
      <w:tr w:rsidR="007E172B" w:rsidRPr="002F6248" w14:paraId="3BF7EC4C" w14:textId="77777777" w:rsidTr="00323C23">
        <w:tblPrEx>
          <w:tblCellMar>
            <w:left w:w="108" w:type="dxa"/>
            <w:right w:w="108" w:type="dxa"/>
          </w:tblCellMar>
          <w:tblLook w:val="0000" w:firstRow="0" w:lastRow="0" w:firstColumn="0" w:lastColumn="0" w:noHBand="0" w:noVBand="0"/>
        </w:tblPrEx>
        <w:trPr>
          <w:gridAfter w:val="1"/>
          <w:wAfter w:w="40" w:type="dxa"/>
          <w:cantSplit/>
          <w:trHeight w:val="300"/>
          <w:hidden/>
        </w:trPr>
        <w:tc>
          <w:tcPr>
            <w:tcW w:w="384" w:type="dxa"/>
            <w:shd w:val="clear" w:color="auto" w:fill="auto"/>
          </w:tcPr>
          <w:p w14:paraId="30F8B52F" w14:textId="77777777" w:rsidR="007E172B" w:rsidRPr="002F6248" w:rsidRDefault="007E172B" w:rsidP="00323C23">
            <w:pPr>
              <w:pStyle w:val="zLGPIconExtractHandout"/>
              <w:rPr>
                <w:color w:val="FF0000"/>
              </w:rPr>
            </w:pPr>
            <w:r w:rsidRPr="002F6248">
              <w:rPr>
                <w:color w:val="FF0000"/>
              </w:rPr>
              <w:t>z</w:t>
            </w:r>
          </w:p>
        </w:tc>
        <w:tc>
          <w:tcPr>
            <w:tcW w:w="10088" w:type="dxa"/>
          </w:tcPr>
          <w:p w14:paraId="504BA8C3" w14:textId="77777777" w:rsidR="007E172B" w:rsidRPr="002F6248" w:rsidRDefault="007E172B" w:rsidP="007E172B">
            <w:pPr>
              <w:pStyle w:val="PGPTitle"/>
            </w:pPr>
            <w:r>
              <w:t>Sector Correlation Coefficient Matrix</w:t>
            </w:r>
          </w:p>
          <w:p w14:paraId="01960EC5" w14:textId="77777777" w:rsidR="007E172B" w:rsidRDefault="007E172B" w:rsidP="007E172B">
            <w:pPr>
              <w:pStyle w:val="PGPText"/>
            </w:pPr>
            <w:r>
              <w:rPr>
                <w:noProof/>
              </w:rPr>
              <w:drawing>
                <wp:inline distT="0" distB="0" distL="0" distR="0" wp14:anchorId="62D7B21E" wp14:editId="07D926DB">
                  <wp:extent cx="6229350" cy="6239333"/>
                  <wp:effectExtent l="0" t="0" r="0" b="9525"/>
                  <wp:docPr id="975" name="Picture 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29350" cy="6239333"/>
                          </a:xfrm>
                          <a:prstGeom prst="rect">
                            <a:avLst/>
                          </a:prstGeom>
                          <a:noFill/>
                          <a:ln>
                            <a:noFill/>
                          </a:ln>
                        </pic:spPr>
                      </pic:pic>
                    </a:graphicData>
                  </a:graphic>
                </wp:inline>
              </w:drawing>
            </w:r>
          </w:p>
          <w:p w14:paraId="74C14B71" w14:textId="77777777" w:rsidR="007E172B" w:rsidRDefault="007E172B" w:rsidP="007E172B">
            <w:pPr>
              <w:pStyle w:val="PGPText"/>
              <w:rPr>
                <w:rFonts w:ascii="Arial Narrow" w:hAnsi="Arial Narrow"/>
              </w:rPr>
            </w:pPr>
            <w:r w:rsidRPr="00E46877">
              <w:rPr>
                <w:rFonts w:ascii="Arial Narrow" w:hAnsi="Arial Narrow"/>
              </w:rPr>
              <w:t>December 2003 to December 2013</w:t>
            </w:r>
          </w:p>
          <w:p w14:paraId="367830E1" w14:textId="77777777" w:rsidR="007E172B" w:rsidRPr="002F6248" w:rsidRDefault="007E172B" w:rsidP="007E172B">
            <w:pPr>
              <w:pStyle w:val="PGPText"/>
              <w:rPr>
                <w:color w:val="FF0000"/>
                <w:sz w:val="20"/>
              </w:rPr>
            </w:pPr>
          </w:p>
        </w:tc>
      </w:tr>
    </w:tbl>
    <w:p w14:paraId="3131012B" w14:textId="77777777" w:rsidR="007E172B" w:rsidRPr="00295669" w:rsidRDefault="007E172B" w:rsidP="00323C23">
      <w:pPr>
        <w:pStyle w:val="zLGPNewLessonSpacer"/>
      </w:pPr>
      <w:r>
        <w:br w:type="page"/>
      </w:r>
    </w:p>
    <w:p w14:paraId="6DA88AA3" w14:textId="77777777" w:rsidR="007E172B" w:rsidRDefault="007E172B" w:rsidP="00323C23">
      <w:pPr>
        <w:pStyle w:val="PGPModuleContinued"/>
      </w:pPr>
    </w:p>
    <w:tbl>
      <w:tblPr>
        <w:tblW w:w="0" w:type="auto"/>
        <w:tblLayout w:type="fixed"/>
        <w:tblCellMar>
          <w:left w:w="115" w:type="dxa"/>
          <w:right w:w="115" w:type="dxa"/>
        </w:tblCellMar>
        <w:tblLook w:val="01E0" w:firstRow="1" w:lastRow="1" w:firstColumn="1" w:lastColumn="1" w:noHBand="0" w:noVBand="0"/>
      </w:tblPr>
      <w:tblGrid>
        <w:gridCol w:w="383"/>
        <w:gridCol w:w="1329"/>
        <w:gridCol w:w="11"/>
        <w:gridCol w:w="8709"/>
        <w:gridCol w:w="80"/>
      </w:tblGrid>
      <w:tr w:rsidR="007E172B" w:rsidRPr="007026C6" w14:paraId="0106059F" w14:textId="77777777" w:rsidTr="00323C23">
        <w:trPr>
          <w:tblHeader/>
        </w:trPr>
        <w:tc>
          <w:tcPr>
            <w:tcW w:w="10512" w:type="dxa"/>
            <w:gridSpan w:val="5"/>
            <w:tcBorders>
              <w:top w:val="nil"/>
              <w:left w:val="nil"/>
              <w:bottom w:val="nil"/>
              <w:right w:val="nil"/>
            </w:tcBorders>
          </w:tcPr>
          <w:p w14:paraId="75DB818D" w14:textId="77777777" w:rsidR="007E172B" w:rsidRPr="00E449A2" w:rsidRDefault="007E172B" w:rsidP="00323C23">
            <w:pPr>
              <w:pStyle w:val="PGPLessonName"/>
            </w:pPr>
            <w:r>
              <w:br w:type="page"/>
            </w:r>
            <w:bookmarkStart w:id="20" w:name="_Toc522515058"/>
            <w:r>
              <w:t>Exercise "Is Secularly-Moving Valuation On-trend?"</w:t>
            </w:r>
            <w:bookmarkEnd w:id="20"/>
          </w:p>
        </w:tc>
      </w:tr>
      <w:tr w:rsidR="007E172B" w:rsidRPr="00EA5933" w14:paraId="289DF536" w14:textId="77777777" w:rsidTr="00323C23">
        <w:tblPrEx>
          <w:tblCellMar>
            <w:left w:w="108" w:type="dxa"/>
            <w:right w:w="108" w:type="dxa"/>
          </w:tblCellMar>
          <w:tblLook w:val="0000" w:firstRow="0" w:lastRow="0" w:firstColumn="0" w:lastColumn="0" w:noHBand="0" w:noVBand="0"/>
        </w:tblPrEx>
        <w:trPr>
          <w:gridAfter w:val="1"/>
          <w:wAfter w:w="40" w:type="dxa"/>
          <w:cantSplit/>
        </w:trPr>
        <w:tc>
          <w:tcPr>
            <w:tcW w:w="1712" w:type="dxa"/>
            <w:gridSpan w:val="2"/>
          </w:tcPr>
          <w:p w14:paraId="5F1260ED" w14:textId="77777777" w:rsidR="007E172B" w:rsidRPr="007465E3" w:rsidRDefault="007E172B" w:rsidP="00323C23">
            <w:pPr>
              <w:pStyle w:val="zLGPIconHandouts"/>
            </w:pPr>
            <w:r>
              <w:rPr>
                <w:noProof/>
              </w:rPr>
              <w:drawing>
                <wp:inline distT="0" distB="0" distL="0" distR="0" wp14:anchorId="29BC747C" wp14:editId="3DCD72BE">
                  <wp:extent cx="658368" cy="658368"/>
                  <wp:effectExtent l="0" t="0" r="8890" b="8890"/>
                  <wp:docPr id="346" name="Picture 346" descr="Description: Handouts Content Block Ic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58368" cy="658368"/>
                          </a:xfrm>
                          <a:prstGeom prst="rect">
                            <a:avLst/>
                          </a:prstGeom>
                        </pic:spPr>
                      </pic:pic>
                    </a:graphicData>
                  </a:graphic>
                </wp:inline>
              </w:drawing>
            </w:r>
          </w:p>
        </w:tc>
        <w:tc>
          <w:tcPr>
            <w:tcW w:w="8720" w:type="dxa"/>
            <w:gridSpan w:val="2"/>
            <w:tcBorders>
              <w:top w:val="single" w:sz="6" w:space="0" w:color="808080"/>
              <w:bottom w:val="single" w:sz="6" w:space="0" w:color="808080"/>
            </w:tcBorders>
          </w:tcPr>
          <w:p w14:paraId="5F1D5ED4" w14:textId="77777777" w:rsidR="007E172B" w:rsidRDefault="007E172B" w:rsidP="007E172B">
            <w:pPr>
              <w:pStyle w:val="PGPTitle"/>
            </w:pPr>
            <w:r w:rsidRPr="00767181">
              <w:t xml:space="preserve">Instructions for the </w:t>
            </w:r>
            <w:r>
              <w:t xml:space="preserve">exercise </w:t>
            </w:r>
            <w:r w:rsidRPr="00767181">
              <w:t>“</w:t>
            </w:r>
            <w:r>
              <w:t>Is Secularly-Moving Valuation On-trend?”</w:t>
            </w:r>
            <w:r w:rsidRPr="00767181">
              <w:t>:</w:t>
            </w:r>
          </w:p>
          <w:p w14:paraId="04CBE48E" w14:textId="77777777" w:rsidR="007E172B" w:rsidRPr="00307C5E" w:rsidRDefault="007E172B" w:rsidP="007E172B">
            <w:pPr>
              <w:pStyle w:val="PGPTitle"/>
            </w:pPr>
            <w:r>
              <w:t>Part 1 of 4:</w:t>
            </w:r>
          </w:p>
          <w:p w14:paraId="1D0BC087" w14:textId="77777777" w:rsidR="007E172B" w:rsidRDefault="007E172B" w:rsidP="007E172B">
            <w:pPr>
              <w:pStyle w:val="PGPBullet1"/>
            </w:pPr>
            <w:r>
              <w:t xml:space="preserve">Baidu (BIDU) is an internet search service company offering a Chinese language search </w:t>
            </w:r>
            <w:r w:rsidR="006C5294">
              <w:t>platform that</w:t>
            </w:r>
            <w:r>
              <w:t xml:space="preserve"> went public in 2005 and is traded on NASDAQ.</w:t>
            </w:r>
          </w:p>
          <w:p w14:paraId="66E5C392" w14:textId="77777777" w:rsidR="007E172B" w:rsidRDefault="007E172B" w:rsidP="007E172B">
            <w:pPr>
              <w:pStyle w:val="PGPBullet1"/>
            </w:pPr>
            <w:r w:rsidRPr="00212795">
              <w:rPr>
                <w:u w:val="single"/>
              </w:rPr>
              <w:t>Using only the waterfall chart below</w:t>
            </w:r>
            <w:r>
              <w:t>, answer the questions below:</w:t>
            </w:r>
          </w:p>
          <w:p w14:paraId="178CB1A7" w14:textId="77777777" w:rsidR="007E172B" w:rsidRDefault="007E172B" w:rsidP="007E172B">
            <w:pPr>
              <w:pStyle w:val="PGPBullet2"/>
            </w:pPr>
            <w:r>
              <w:t>Is the internet sector’s relative P/E ratio trading at a premium, discount or on-trend with ten-year averages?</w:t>
            </w:r>
          </w:p>
          <w:tbl>
            <w:tblPr>
              <w:tblStyle w:val="AnalystSolutionsTable2"/>
              <w:tblW w:w="7344" w:type="dxa"/>
              <w:tblInd w:w="609" w:type="dxa"/>
              <w:tblLayout w:type="fixed"/>
              <w:tblLook w:val="0600" w:firstRow="0" w:lastRow="0" w:firstColumn="0" w:lastColumn="0" w:noHBand="1" w:noVBand="1"/>
            </w:tblPr>
            <w:tblGrid>
              <w:gridCol w:w="7344"/>
            </w:tblGrid>
            <w:tr w:rsidR="007E172B" w:rsidRPr="00880316" w14:paraId="7B64952C" w14:textId="77777777" w:rsidTr="00B94235">
              <w:trPr>
                <w:trHeight w:val="864"/>
              </w:trPr>
              <w:tc>
                <w:tcPr>
                  <w:tcW w:w="7344" w:type="dxa"/>
                  <w:vAlign w:val="top"/>
                </w:tcPr>
                <w:p w14:paraId="0B87FF94" w14:textId="77777777" w:rsidR="007E172B" w:rsidRPr="00880316" w:rsidRDefault="007E172B" w:rsidP="00B94235">
                  <w:pPr>
                    <w:pStyle w:val="LGPTableText"/>
                    <w:rPr>
                      <w:sz w:val="22"/>
                    </w:rPr>
                  </w:pPr>
                </w:p>
              </w:tc>
            </w:tr>
          </w:tbl>
          <w:p w14:paraId="5CBBB2F7" w14:textId="77777777" w:rsidR="007E172B" w:rsidRDefault="007E172B" w:rsidP="007E172B">
            <w:pPr>
              <w:pStyle w:val="PGPBullet2"/>
            </w:pPr>
            <w:r>
              <w:t>Is BIDU’s relative P/E ratio trading at a premium, discount or on-trend with ten-year averages?</w:t>
            </w:r>
          </w:p>
          <w:tbl>
            <w:tblPr>
              <w:tblStyle w:val="AnalystSolutionsTable2"/>
              <w:tblW w:w="7344" w:type="dxa"/>
              <w:tblInd w:w="609" w:type="dxa"/>
              <w:tblLayout w:type="fixed"/>
              <w:tblLook w:val="0600" w:firstRow="0" w:lastRow="0" w:firstColumn="0" w:lastColumn="0" w:noHBand="1" w:noVBand="1"/>
            </w:tblPr>
            <w:tblGrid>
              <w:gridCol w:w="7344"/>
            </w:tblGrid>
            <w:tr w:rsidR="007E172B" w:rsidRPr="00880316" w14:paraId="16ED0EA4" w14:textId="77777777" w:rsidTr="00B94235">
              <w:trPr>
                <w:trHeight w:val="864"/>
              </w:trPr>
              <w:tc>
                <w:tcPr>
                  <w:tcW w:w="7344" w:type="dxa"/>
                  <w:vAlign w:val="top"/>
                </w:tcPr>
                <w:p w14:paraId="27CDA2D8" w14:textId="77777777" w:rsidR="007E172B" w:rsidRPr="00880316" w:rsidRDefault="007E172B" w:rsidP="00B94235">
                  <w:pPr>
                    <w:pStyle w:val="LGPTableText"/>
                    <w:rPr>
                      <w:sz w:val="22"/>
                    </w:rPr>
                  </w:pPr>
                </w:p>
              </w:tc>
            </w:tr>
          </w:tbl>
          <w:p w14:paraId="1F5758B6" w14:textId="77777777" w:rsidR="007E172B" w:rsidRPr="00767181" w:rsidRDefault="007E172B" w:rsidP="007E172B">
            <w:pPr>
              <w:pStyle w:val="PGPBullet1"/>
            </w:pPr>
            <w:r>
              <w:t>After answering the questions above, continue to Part 2 of this exercise</w:t>
            </w:r>
          </w:p>
          <w:p w14:paraId="74F2FB41" w14:textId="77777777" w:rsidR="007E172B" w:rsidRPr="009667C5" w:rsidRDefault="007E172B" w:rsidP="007E172B">
            <w:pPr>
              <w:pStyle w:val="PGPText"/>
            </w:pPr>
            <w:r>
              <w:t xml:space="preserve"> </w:t>
            </w:r>
          </w:p>
        </w:tc>
      </w:tr>
      <w:tr w:rsidR="007E172B" w:rsidRPr="002F6248" w14:paraId="2BE5CB63" w14:textId="77777777" w:rsidTr="00323C23">
        <w:tblPrEx>
          <w:tblCellMar>
            <w:left w:w="108" w:type="dxa"/>
            <w:right w:w="108" w:type="dxa"/>
          </w:tblCellMar>
          <w:tblLook w:val="0000" w:firstRow="0" w:lastRow="0" w:firstColumn="0" w:lastColumn="0" w:noHBand="0" w:noVBand="0"/>
        </w:tblPrEx>
        <w:trPr>
          <w:gridAfter w:val="1"/>
          <w:wAfter w:w="40" w:type="dxa"/>
          <w:cantSplit/>
          <w:trHeight w:val="300"/>
          <w:hidden/>
        </w:trPr>
        <w:tc>
          <w:tcPr>
            <w:tcW w:w="383" w:type="dxa"/>
            <w:shd w:val="clear" w:color="auto" w:fill="auto"/>
          </w:tcPr>
          <w:p w14:paraId="4ED4D130" w14:textId="77777777" w:rsidR="007E172B" w:rsidRPr="002F6248" w:rsidRDefault="007E172B" w:rsidP="00323C23">
            <w:pPr>
              <w:pStyle w:val="zLGPIconExtractHandout"/>
              <w:rPr>
                <w:color w:val="FF0000"/>
              </w:rPr>
            </w:pPr>
            <w:r w:rsidRPr="002F6248">
              <w:rPr>
                <w:color w:val="FF0000"/>
              </w:rPr>
              <w:t>z</w:t>
            </w:r>
          </w:p>
        </w:tc>
        <w:tc>
          <w:tcPr>
            <w:tcW w:w="10049" w:type="dxa"/>
            <w:gridSpan w:val="3"/>
          </w:tcPr>
          <w:p w14:paraId="5569FD98" w14:textId="77777777" w:rsidR="007E172B" w:rsidRDefault="007E172B" w:rsidP="007E172B">
            <w:pPr>
              <w:pStyle w:val="PGPTitle"/>
            </w:pPr>
            <w:r>
              <w:t>Baidu (BIDU)</w:t>
            </w:r>
          </w:p>
          <w:p w14:paraId="5E32A448" w14:textId="77777777" w:rsidR="007E172B" w:rsidRPr="00175DA0" w:rsidRDefault="007E172B" w:rsidP="007E172B">
            <w:pPr>
              <w:pStyle w:val="PGPText"/>
            </w:pPr>
            <w:r>
              <w:t>Historical averages from December 31, 2005 to June 30, 2013:</w:t>
            </w:r>
          </w:p>
          <w:p w14:paraId="57D545DB" w14:textId="77777777" w:rsidR="007E172B" w:rsidRPr="00BB06EE" w:rsidRDefault="007E172B" w:rsidP="007E172B">
            <w:pPr>
              <w:pStyle w:val="PGPText"/>
            </w:pPr>
            <w:r w:rsidRPr="007D23C0">
              <w:rPr>
                <w:noProof/>
              </w:rPr>
              <w:drawing>
                <wp:inline distT="0" distB="0" distL="0" distR="0" wp14:anchorId="0DB7B79F" wp14:editId="646707BF">
                  <wp:extent cx="6286500" cy="2924783"/>
                  <wp:effectExtent l="0" t="0" r="0" b="0"/>
                  <wp:docPr id="347" name="Chart 34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sidRPr="002F6248">
              <w:rPr>
                <w:vanish/>
                <w:color w:val="FF0000"/>
                <w:sz w:val="20"/>
              </w:rPr>
              <w:t>.</w:t>
            </w:r>
          </w:p>
        </w:tc>
      </w:tr>
      <w:tr w:rsidR="007E172B" w:rsidRPr="00EA5933" w14:paraId="38E9C78C" w14:textId="77777777" w:rsidTr="00323C23">
        <w:tblPrEx>
          <w:tblCellMar>
            <w:left w:w="108" w:type="dxa"/>
            <w:right w:w="108" w:type="dxa"/>
          </w:tblCellMar>
          <w:tblLook w:val="0000" w:firstRow="0" w:lastRow="0" w:firstColumn="0" w:lastColumn="0" w:noHBand="0" w:noVBand="0"/>
        </w:tblPrEx>
        <w:trPr>
          <w:gridAfter w:val="1"/>
          <w:wAfter w:w="40" w:type="dxa"/>
          <w:cantSplit/>
        </w:trPr>
        <w:tc>
          <w:tcPr>
            <w:tcW w:w="1712" w:type="dxa"/>
            <w:gridSpan w:val="2"/>
          </w:tcPr>
          <w:p w14:paraId="29B84CDD" w14:textId="77777777" w:rsidR="007E172B" w:rsidRPr="007465E3" w:rsidRDefault="007E172B" w:rsidP="00323C23">
            <w:pPr>
              <w:pStyle w:val="zLGPIconHandouts"/>
            </w:pPr>
            <w:r>
              <w:rPr>
                <w:noProof/>
              </w:rPr>
              <w:drawing>
                <wp:inline distT="0" distB="0" distL="0" distR="0" wp14:anchorId="54290B0C" wp14:editId="4599A5B9">
                  <wp:extent cx="658368" cy="658368"/>
                  <wp:effectExtent l="0" t="0" r="8890" b="8890"/>
                  <wp:docPr id="351" name="Picture 351" descr="Description: Handouts Content Block Ic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58368" cy="658368"/>
                          </a:xfrm>
                          <a:prstGeom prst="rect">
                            <a:avLst/>
                          </a:prstGeom>
                        </pic:spPr>
                      </pic:pic>
                    </a:graphicData>
                  </a:graphic>
                </wp:inline>
              </w:drawing>
            </w:r>
          </w:p>
        </w:tc>
        <w:tc>
          <w:tcPr>
            <w:tcW w:w="8720" w:type="dxa"/>
            <w:gridSpan w:val="2"/>
            <w:tcBorders>
              <w:top w:val="single" w:sz="6" w:space="0" w:color="808080"/>
              <w:bottom w:val="single" w:sz="6" w:space="0" w:color="808080"/>
            </w:tcBorders>
          </w:tcPr>
          <w:p w14:paraId="1E698118" w14:textId="77777777" w:rsidR="007E172B" w:rsidRPr="00307C5E" w:rsidRDefault="007E172B" w:rsidP="007E172B">
            <w:pPr>
              <w:pStyle w:val="PGPTitle"/>
            </w:pPr>
            <w:r>
              <w:t>Part 2 of 4:</w:t>
            </w:r>
          </w:p>
          <w:p w14:paraId="508A4225" w14:textId="77777777" w:rsidR="007E172B" w:rsidRDefault="007E172B" w:rsidP="007E172B">
            <w:pPr>
              <w:pStyle w:val="PGPBullet1"/>
            </w:pPr>
            <w:r>
              <w:t>Review the two charts below that show P/E ratios relative to the S&amp;P 500 for:</w:t>
            </w:r>
          </w:p>
          <w:p w14:paraId="631869C5" w14:textId="77777777" w:rsidR="007E172B" w:rsidRDefault="007E172B" w:rsidP="007E172B">
            <w:pPr>
              <w:pStyle w:val="PGPBullet2"/>
            </w:pPr>
            <w:r>
              <w:t>The Internet sector</w:t>
            </w:r>
          </w:p>
          <w:p w14:paraId="3A9E8CB9" w14:textId="77777777" w:rsidR="007E172B" w:rsidRPr="00767181" w:rsidRDefault="00B94235" w:rsidP="007E172B">
            <w:pPr>
              <w:pStyle w:val="PGPBullet2"/>
            </w:pPr>
            <w:r>
              <w:t>BIDU</w:t>
            </w:r>
          </w:p>
          <w:p w14:paraId="6F896D18" w14:textId="77777777" w:rsidR="007E172B" w:rsidRDefault="007E172B" w:rsidP="007E172B">
            <w:pPr>
              <w:pStyle w:val="PGPBullet1"/>
            </w:pPr>
            <w:r>
              <w:t>What additional dimension(s) do these charts show not found in the prior waterfall chart? Does the sector or stock appear to be as far off historical trends as the conclusion from the waterfall chart?</w:t>
            </w:r>
          </w:p>
          <w:tbl>
            <w:tblPr>
              <w:tblStyle w:val="AnalystSolutionsTable2"/>
              <w:tblW w:w="7344" w:type="dxa"/>
              <w:tblInd w:w="609" w:type="dxa"/>
              <w:tblLayout w:type="fixed"/>
              <w:tblLook w:val="0600" w:firstRow="0" w:lastRow="0" w:firstColumn="0" w:lastColumn="0" w:noHBand="1" w:noVBand="1"/>
            </w:tblPr>
            <w:tblGrid>
              <w:gridCol w:w="7344"/>
            </w:tblGrid>
            <w:tr w:rsidR="007E172B" w:rsidRPr="008666D5" w14:paraId="4285D823" w14:textId="77777777" w:rsidTr="00B94235">
              <w:trPr>
                <w:trHeight w:val="864"/>
              </w:trPr>
              <w:tc>
                <w:tcPr>
                  <w:tcW w:w="7344" w:type="dxa"/>
                  <w:vAlign w:val="top"/>
                </w:tcPr>
                <w:p w14:paraId="062B3466" w14:textId="77777777" w:rsidR="007E172B" w:rsidRPr="008666D5" w:rsidRDefault="007E172B" w:rsidP="00B94235">
                  <w:pPr>
                    <w:pStyle w:val="LGPTableText"/>
                    <w:rPr>
                      <w:sz w:val="22"/>
                    </w:rPr>
                  </w:pPr>
                </w:p>
              </w:tc>
            </w:tr>
          </w:tbl>
          <w:p w14:paraId="23C1A191" w14:textId="77777777" w:rsidR="007E172B" w:rsidRPr="00767181" w:rsidRDefault="007E172B" w:rsidP="007E172B">
            <w:pPr>
              <w:pStyle w:val="PGPBullet1"/>
            </w:pPr>
            <w:r>
              <w:t>After answering the question above, continue to Part 3 of this exercise</w:t>
            </w:r>
          </w:p>
          <w:p w14:paraId="565FEBE6" w14:textId="77777777" w:rsidR="007E172B" w:rsidRPr="009667C5" w:rsidRDefault="007E172B" w:rsidP="007E172B">
            <w:pPr>
              <w:pStyle w:val="PGPText"/>
            </w:pPr>
          </w:p>
        </w:tc>
      </w:tr>
      <w:tr w:rsidR="007E172B" w:rsidRPr="002F6248" w14:paraId="74E00461" w14:textId="77777777" w:rsidTr="00323C23">
        <w:tblPrEx>
          <w:tblCellMar>
            <w:left w:w="108" w:type="dxa"/>
            <w:right w:w="108" w:type="dxa"/>
          </w:tblCellMar>
          <w:tblLook w:val="0000" w:firstRow="0" w:lastRow="0" w:firstColumn="0" w:lastColumn="0" w:noHBand="0" w:noVBand="0"/>
        </w:tblPrEx>
        <w:trPr>
          <w:gridAfter w:val="1"/>
          <w:wAfter w:w="40" w:type="dxa"/>
          <w:cantSplit/>
          <w:trHeight w:val="300"/>
          <w:hidden/>
        </w:trPr>
        <w:tc>
          <w:tcPr>
            <w:tcW w:w="383" w:type="dxa"/>
            <w:shd w:val="clear" w:color="auto" w:fill="auto"/>
          </w:tcPr>
          <w:p w14:paraId="7B991C66" w14:textId="77777777" w:rsidR="007E172B" w:rsidRPr="002F6248" w:rsidRDefault="007E172B" w:rsidP="00323C23">
            <w:pPr>
              <w:pStyle w:val="zLGPIconExtractHandout"/>
              <w:rPr>
                <w:color w:val="FF0000"/>
              </w:rPr>
            </w:pPr>
            <w:r w:rsidRPr="002F6248">
              <w:rPr>
                <w:color w:val="FF0000"/>
              </w:rPr>
              <w:t>z</w:t>
            </w:r>
          </w:p>
        </w:tc>
        <w:tc>
          <w:tcPr>
            <w:tcW w:w="10049" w:type="dxa"/>
            <w:gridSpan w:val="3"/>
          </w:tcPr>
          <w:p w14:paraId="3BE36D64" w14:textId="77777777" w:rsidR="007E172B" w:rsidRPr="002F6248" w:rsidRDefault="007E172B" w:rsidP="007E172B">
            <w:pPr>
              <w:pStyle w:val="PGPTitle"/>
            </w:pPr>
            <w:r>
              <w:t>Chart 1: Internet Sector</w:t>
            </w:r>
          </w:p>
          <w:p w14:paraId="1EE86461" w14:textId="77777777" w:rsidR="007E172B" w:rsidRDefault="007E172B" w:rsidP="007E172B">
            <w:pPr>
              <w:pStyle w:val="PGPText"/>
            </w:pPr>
            <w:r w:rsidRPr="00E740A4">
              <w:rPr>
                <w:noProof/>
              </w:rPr>
              <w:drawing>
                <wp:inline distT="0" distB="0" distL="0" distR="0" wp14:anchorId="3277864C" wp14:editId="5FA1287D">
                  <wp:extent cx="5943600" cy="2969260"/>
                  <wp:effectExtent l="0" t="0" r="0" b="2540"/>
                  <wp:docPr id="993" name="Chart 99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545FA8EA" w14:textId="77777777" w:rsidR="007E172B" w:rsidRPr="002F6248" w:rsidRDefault="007E172B" w:rsidP="007E172B">
            <w:pPr>
              <w:pStyle w:val="PGPText"/>
              <w:rPr>
                <w:color w:val="FF0000"/>
                <w:sz w:val="20"/>
              </w:rPr>
            </w:pPr>
          </w:p>
        </w:tc>
      </w:tr>
      <w:tr w:rsidR="007E172B" w:rsidRPr="002F6248" w14:paraId="5CFE4C14" w14:textId="77777777" w:rsidTr="00323C23">
        <w:tblPrEx>
          <w:tblCellMar>
            <w:left w:w="108" w:type="dxa"/>
            <w:right w:w="108" w:type="dxa"/>
          </w:tblCellMar>
          <w:tblLook w:val="0000" w:firstRow="0" w:lastRow="0" w:firstColumn="0" w:lastColumn="0" w:noHBand="0" w:noVBand="0"/>
        </w:tblPrEx>
        <w:trPr>
          <w:gridAfter w:val="1"/>
          <w:wAfter w:w="40" w:type="dxa"/>
          <w:cantSplit/>
          <w:trHeight w:val="300"/>
          <w:hidden/>
        </w:trPr>
        <w:tc>
          <w:tcPr>
            <w:tcW w:w="383" w:type="dxa"/>
            <w:shd w:val="clear" w:color="auto" w:fill="auto"/>
          </w:tcPr>
          <w:p w14:paraId="5114E23E" w14:textId="77777777" w:rsidR="007E172B" w:rsidRPr="002F6248" w:rsidRDefault="007E172B" w:rsidP="00323C23">
            <w:pPr>
              <w:pStyle w:val="zLGPIconExtractHandout"/>
              <w:rPr>
                <w:color w:val="FF0000"/>
              </w:rPr>
            </w:pPr>
            <w:r w:rsidRPr="002F6248">
              <w:rPr>
                <w:color w:val="FF0000"/>
              </w:rPr>
              <w:t>z</w:t>
            </w:r>
          </w:p>
        </w:tc>
        <w:tc>
          <w:tcPr>
            <w:tcW w:w="10049" w:type="dxa"/>
            <w:gridSpan w:val="3"/>
          </w:tcPr>
          <w:p w14:paraId="293838AB" w14:textId="77777777" w:rsidR="007E172B" w:rsidRPr="002F6248" w:rsidRDefault="007E172B" w:rsidP="007E172B">
            <w:pPr>
              <w:pStyle w:val="PGPTitle"/>
            </w:pPr>
            <w:r>
              <w:t>Chart 2: Baidu</w:t>
            </w:r>
          </w:p>
          <w:p w14:paraId="6CE2D149" w14:textId="77777777" w:rsidR="007E172B" w:rsidRDefault="007E172B" w:rsidP="007E172B">
            <w:pPr>
              <w:pStyle w:val="PGPText"/>
            </w:pPr>
            <w:r w:rsidRPr="002636A7">
              <w:rPr>
                <w:noProof/>
              </w:rPr>
              <w:drawing>
                <wp:inline distT="0" distB="0" distL="0" distR="0" wp14:anchorId="5F5C7F04" wp14:editId="449B3826">
                  <wp:extent cx="5943600" cy="2969260"/>
                  <wp:effectExtent l="0" t="0" r="0" b="2540"/>
                  <wp:docPr id="992" name="Chart 99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5483BD34" w14:textId="77777777" w:rsidR="007E172B" w:rsidRPr="002F6248" w:rsidRDefault="007E172B" w:rsidP="007E172B">
            <w:pPr>
              <w:pStyle w:val="PGPText"/>
              <w:rPr>
                <w:color w:val="FF0000"/>
                <w:sz w:val="20"/>
              </w:rPr>
            </w:pPr>
          </w:p>
        </w:tc>
      </w:tr>
      <w:tr w:rsidR="007E172B" w:rsidRPr="00EA5933" w14:paraId="5A580766" w14:textId="77777777" w:rsidTr="00323C23">
        <w:tblPrEx>
          <w:tblCellMar>
            <w:left w:w="108" w:type="dxa"/>
            <w:right w:w="108" w:type="dxa"/>
          </w:tblCellMar>
          <w:tblLook w:val="0000" w:firstRow="0" w:lastRow="0" w:firstColumn="0" w:lastColumn="0" w:noHBand="0" w:noVBand="0"/>
        </w:tblPrEx>
        <w:trPr>
          <w:gridAfter w:val="1"/>
          <w:wAfter w:w="40" w:type="dxa"/>
          <w:cantSplit/>
        </w:trPr>
        <w:tc>
          <w:tcPr>
            <w:tcW w:w="1712" w:type="dxa"/>
            <w:gridSpan w:val="2"/>
          </w:tcPr>
          <w:p w14:paraId="22B99374" w14:textId="77777777" w:rsidR="007E172B" w:rsidRPr="007465E3" w:rsidRDefault="007E172B" w:rsidP="00323C23">
            <w:pPr>
              <w:pStyle w:val="zLGPIconHandouts"/>
            </w:pPr>
            <w:r>
              <w:rPr>
                <w:noProof/>
              </w:rPr>
              <w:drawing>
                <wp:inline distT="0" distB="0" distL="0" distR="0" wp14:anchorId="58612D90" wp14:editId="231DDB62">
                  <wp:extent cx="658368" cy="658368"/>
                  <wp:effectExtent l="0" t="0" r="8890" b="8890"/>
                  <wp:docPr id="994" name="Picture 994" descr="Description: Handouts Content Block Ic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58368" cy="658368"/>
                          </a:xfrm>
                          <a:prstGeom prst="rect">
                            <a:avLst/>
                          </a:prstGeom>
                        </pic:spPr>
                      </pic:pic>
                    </a:graphicData>
                  </a:graphic>
                </wp:inline>
              </w:drawing>
            </w:r>
          </w:p>
        </w:tc>
        <w:tc>
          <w:tcPr>
            <w:tcW w:w="8720" w:type="dxa"/>
            <w:gridSpan w:val="2"/>
            <w:tcBorders>
              <w:top w:val="single" w:sz="6" w:space="0" w:color="808080"/>
              <w:bottom w:val="single" w:sz="6" w:space="0" w:color="808080"/>
            </w:tcBorders>
          </w:tcPr>
          <w:p w14:paraId="445A8A1B" w14:textId="77777777" w:rsidR="007E172B" w:rsidRPr="00307C5E" w:rsidRDefault="007E172B" w:rsidP="007E172B">
            <w:pPr>
              <w:pStyle w:val="PGPTitle"/>
            </w:pPr>
            <w:r>
              <w:t>Part 3 of 4:</w:t>
            </w:r>
          </w:p>
          <w:p w14:paraId="6070F3CA" w14:textId="77777777" w:rsidR="007E172B" w:rsidRDefault="007E172B" w:rsidP="007E172B">
            <w:pPr>
              <w:pStyle w:val="PGPBullet1"/>
            </w:pPr>
            <w:r>
              <w:t>Directly below is the regression output from Excel when comparing:</w:t>
            </w:r>
          </w:p>
          <w:p w14:paraId="68457F3F" w14:textId="77777777" w:rsidR="007E172B" w:rsidRDefault="007E172B" w:rsidP="007E172B">
            <w:pPr>
              <w:pStyle w:val="PGPBullet2"/>
            </w:pPr>
            <w:r>
              <w:t>BIDU’s P/E ratio relative to the S&amp;P 500 index (which we want to predict); and</w:t>
            </w:r>
          </w:p>
          <w:p w14:paraId="4D2F7F2F" w14:textId="77777777" w:rsidR="007E172B" w:rsidRDefault="007E172B" w:rsidP="007E172B">
            <w:pPr>
              <w:pStyle w:val="PGPBullet2"/>
            </w:pPr>
            <w:r>
              <w:t>Two predictor variables (those we use for predicting):</w:t>
            </w:r>
          </w:p>
          <w:p w14:paraId="322F0C1C" w14:textId="77777777" w:rsidR="007E172B" w:rsidRPr="00B94235" w:rsidRDefault="007E172B" w:rsidP="007E172B">
            <w:pPr>
              <w:pStyle w:val="PGPBullet3"/>
            </w:pPr>
            <w:r w:rsidRPr="00B94235">
              <w:t>Growth in BIDU’s future EPS (consensus FY2 vs. FY1)</w:t>
            </w:r>
          </w:p>
          <w:p w14:paraId="51F06670" w14:textId="77777777" w:rsidR="007E172B" w:rsidRDefault="007E172B" w:rsidP="007E172B">
            <w:pPr>
              <w:pStyle w:val="PGPBullet3"/>
            </w:pPr>
            <w:r w:rsidRPr="00B94235">
              <w:t>BIDU’s beta</w:t>
            </w:r>
          </w:p>
          <w:p w14:paraId="0E96AF7B" w14:textId="77777777" w:rsidR="007E172B" w:rsidRDefault="007E172B" w:rsidP="007E172B">
            <w:pPr>
              <w:pStyle w:val="PGPBullet2"/>
            </w:pPr>
            <w:r>
              <w:t>Using the regression output, create the regression equation that will show if BIDU’s relative valuation is currently on-trend</w:t>
            </w:r>
          </w:p>
          <w:p w14:paraId="45D6BE86" w14:textId="77777777" w:rsidR="008666D5" w:rsidRPr="009667C5" w:rsidRDefault="008666D5" w:rsidP="008666D5">
            <w:pPr>
              <w:pStyle w:val="PGPText"/>
            </w:pPr>
          </w:p>
        </w:tc>
      </w:tr>
      <w:tr w:rsidR="007E172B" w:rsidRPr="002F6248" w14:paraId="4D9AA46E" w14:textId="77777777" w:rsidTr="00323C23">
        <w:tblPrEx>
          <w:tblCellMar>
            <w:left w:w="108" w:type="dxa"/>
            <w:right w:w="108" w:type="dxa"/>
          </w:tblCellMar>
          <w:tblLook w:val="0000" w:firstRow="0" w:lastRow="0" w:firstColumn="0" w:lastColumn="0" w:noHBand="0" w:noVBand="0"/>
        </w:tblPrEx>
        <w:trPr>
          <w:gridAfter w:val="1"/>
          <w:wAfter w:w="40" w:type="dxa"/>
          <w:cantSplit/>
          <w:trHeight w:val="300"/>
          <w:hidden/>
        </w:trPr>
        <w:tc>
          <w:tcPr>
            <w:tcW w:w="383" w:type="dxa"/>
            <w:shd w:val="clear" w:color="auto" w:fill="auto"/>
          </w:tcPr>
          <w:p w14:paraId="7E20C365" w14:textId="77777777" w:rsidR="007E172B" w:rsidRPr="002F6248" w:rsidRDefault="007E172B" w:rsidP="00323C23">
            <w:pPr>
              <w:pStyle w:val="zLGPIconExtractHandout"/>
              <w:rPr>
                <w:color w:val="FF0000"/>
              </w:rPr>
            </w:pPr>
            <w:r w:rsidRPr="002F6248">
              <w:rPr>
                <w:color w:val="FF0000"/>
              </w:rPr>
              <w:t>z</w:t>
            </w:r>
          </w:p>
        </w:tc>
        <w:tc>
          <w:tcPr>
            <w:tcW w:w="10049" w:type="dxa"/>
            <w:gridSpan w:val="3"/>
          </w:tcPr>
          <w:p w14:paraId="49F4F6BF" w14:textId="77777777" w:rsidR="007E172B" w:rsidRPr="002F6248" w:rsidRDefault="007E172B" w:rsidP="007E172B">
            <w:pPr>
              <w:pStyle w:val="PGPTitle"/>
            </w:pPr>
            <w:r>
              <w:t>Baidu Regression Output</w:t>
            </w:r>
          </w:p>
          <w:p w14:paraId="55AADD5E" w14:textId="77777777" w:rsidR="007E172B" w:rsidRDefault="007E172B" w:rsidP="007E172B">
            <w:pPr>
              <w:pStyle w:val="PGPText"/>
            </w:pPr>
            <w:r>
              <w:rPr>
                <w:noProof/>
              </w:rPr>
              <w:drawing>
                <wp:inline distT="0" distB="0" distL="0" distR="0" wp14:anchorId="4B7611EC" wp14:editId="0B9A63FA">
                  <wp:extent cx="4086225" cy="40386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86225" cy="4038600"/>
                          </a:xfrm>
                          <a:prstGeom prst="rect">
                            <a:avLst/>
                          </a:prstGeom>
                          <a:noFill/>
                          <a:ln>
                            <a:noFill/>
                          </a:ln>
                        </pic:spPr>
                      </pic:pic>
                    </a:graphicData>
                  </a:graphic>
                </wp:inline>
              </w:drawing>
            </w:r>
          </w:p>
          <w:p w14:paraId="16FB5324" w14:textId="77777777" w:rsidR="007E172B" w:rsidRDefault="007E172B" w:rsidP="007E172B">
            <w:pPr>
              <w:pStyle w:val="PGPText"/>
            </w:pPr>
          </w:p>
          <w:p w14:paraId="42B14673" w14:textId="77777777" w:rsidR="007E172B" w:rsidRDefault="007E172B" w:rsidP="007E172B">
            <w:pPr>
              <w:pStyle w:val="PGPBullet1"/>
            </w:pPr>
            <w:r>
              <w:t>Derive the regression equation for predicting BIDU’s relative P/E ratio based on output above</w:t>
            </w:r>
          </w:p>
          <w:p w14:paraId="25E8705D" w14:textId="77777777" w:rsidR="007E172B" w:rsidRDefault="007E172B" w:rsidP="007E172B">
            <w:pPr>
              <w:pStyle w:val="PGPBullet1"/>
            </w:pPr>
            <w:r>
              <w:t>Use the terms “BIDU EPS growth” and “BIDU Beta” to create the formula below – we will provide the actual numbers for these in the next step</w:t>
            </w:r>
          </w:p>
          <w:p w14:paraId="612B574E" w14:textId="77777777" w:rsidR="007E172B" w:rsidRDefault="007E172B" w:rsidP="007E172B">
            <w:pPr>
              <w:pStyle w:val="PGPBullet1"/>
            </w:pPr>
            <w:r>
              <w:t>If you’re not sure how to build the regression equation, which you will need for the next step, look at the answer key that follows Part 4 of the exercise</w:t>
            </w:r>
          </w:p>
          <w:tbl>
            <w:tblPr>
              <w:tblStyle w:val="AnalystSolutions"/>
              <w:tblW w:w="9688" w:type="dxa"/>
              <w:tblLayout w:type="fixed"/>
              <w:tblLook w:val="0680" w:firstRow="0" w:lastRow="0" w:firstColumn="1" w:lastColumn="0" w:noHBand="1" w:noVBand="1"/>
            </w:tblPr>
            <w:tblGrid>
              <w:gridCol w:w="1723"/>
              <w:gridCol w:w="431"/>
              <w:gridCol w:w="1292"/>
              <w:gridCol w:w="250"/>
              <w:gridCol w:w="2871"/>
              <w:gridCol w:w="250"/>
              <w:gridCol w:w="2871"/>
            </w:tblGrid>
            <w:tr w:rsidR="007E172B" w:rsidRPr="00420564" w14:paraId="4B6E22CB" w14:textId="77777777" w:rsidTr="00323C23">
              <w:trPr>
                <w:trHeight w:val="720"/>
              </w:trPr>
              <w:tc>
                <w:tcPr>
                  <w:cnfStyle w:val="001000000000" w:firstRow="0" w:lastRow="0" w:firstColumn="1" w:lastColumn="0" w:oddVBand="0" w:evenVBand="0" w:oddHBand="0" w:evenHBand="0" w:firstRowFirstColumn="0" w:firstRowLastColumn="0" w:lastRowFirstColumn="0" w:lastRowLastColumn="0"/>
                  <w:tcW w:w="1728" w:type="dxa"/>
                </w:tcPr>
                <w:p w14:paraId="56C13C07" w14:textId="77777777" w:rsidR="007E172B" w:rsidRPr="00420564" w:rsidRDefault="007E172B" w:rsidP="007E172B">
                  <w:pPr>
                    <w:pStyle w:val="PGPText"/>
                  </w:pPr>
                  <w:r w:rsidRPr="00420564">
                    <w:rPr>
                      <w:rFonts w:ascii="Arial Narrow" w:hAnsi="Arial Narrow"/>
                      <w:sz w:val="22"/>
                    </w:rPr>
                    <w:t>BIDU' s relative PE Ratio</w:t>
                  </w:r>
                </w:p>
              </w:tc>
              <w:tc>
                <w:tcPr>
                  <w:tcW w:w="432" w:type="dxa"/>
                </w:tcPr>
                <w:p w14:paraId="4E28B993" w14:textId="77777777" w:rsidR="007E172B" w:rsidRPr="00420564" w:rsidRDefault="007E172B" w:rsidP="007E172B">
                  <w:pPr>
                    <w:pStyle w:val="PGPText"/>
                    <w:cnfStyle w:val="000000000000" w:firstRow="0" w:lastRow="0" w:firstColumn="0" w:lastColumn="0" w:oddVBand="0" w:evenVBand="0" w:oddHBand="0" w:evenHBand="0" w:firstRowFirstColumn="0" w:firstRowLastColumn="0" w:lastRowFirstColumn="0" w:lastRowLastColumn="0"/>
                  </w:pPr>
                  <w:r w:rsidRPr="00420564">
                    <w:rPr>
                      <w:rFonts w:ascii="Arial Narrow" w:hAnsi="Arial Narrow"/>
                      <w:sz w:val="22"/>
                    </w:rPr>
                    <w:t>=</w:t>
                  </w:r>
                </w:p>
              </w:tc>
              <w:tc>
                <w:tcPr>
                  <w:tcW w:w="1296" w:type="dxa"/>
                </w:tcPr>
                <w:p w14:paraId="0B641EDD" w14:textId="77777777" w:rsidR="007E172B" w:rsidRPr="00420564" w:rsidRDefault="007E172B" w:rsidP="007E172B">
                  <w:pPr>
                    <w:pStyle w:val="PGPText"/>
                    <w:cnfStyle w:val="000000000000" w:firstRow="0" w:lastRow="0" w:firstColumn="0" w:lastColumn="0" w:oddVBand="0" w:evenVBand="0" w:oddHBand="0" w:evenHBand="0" w:firstRowFirstColumn="0" w:firstRowLastColumn="0" w:lastRowFirstColumn="0" w:lastRowLastColumn="0"/>
                  </w:pPr>
                  <w:r>
                    <w:rPr>
                      <w:rFonts w:ascii="Arial Narrow" w:hAnsi="Arial Narrow"/>
                      <w:sz w:val="22"/>
                    </w:rPr>
                    <w:t>__________</w:t>
                  </w:r>
                </w:p>
              </w:tc>
              <w:tc>
                <w:tcPr>
                  <w:tcW w:w="236" w:type="dxa"/>
                </w:tcPr>
                <w:p w14:paraId="1B00AB53" w14:textId="77777777" w:rsidR="007E172B" w:rsidRPr="00420564" w:rsidRDefault="007E172B" w:rsidP="007E172B">
                  <w:pPr>
                    <w:pStyle w:val="PGPText"/>
                    <w:cnfStyle w:val="000000000000" w:firstRow="0" w:lastRow="0" w:firstColumn="0" w:lastColumn="0" w:oddVBand="0" w:evenVBand="0" w:oddHBand="0" w:evenHBand="0" w:firstRowFirstColumn="0" w:firstRowLastColumn="0" w:lastRowFirstColumn="0" w:lastRowLastColumn="0"/>
                  </w:pPr>
                  <w:r>
                    <w:rPr>
                      <w:rFonts w:ascii="Arial Narrow" w:hAnsi="Arial Narrow"/>
                      <w:sz w:val="22"/>
                    </w:rPr>
                    <w:t>+</w:t>
                  </w:r>
                </w:p>
              </w:tc>
              <w:tc>
                <w:tcPr>
                  <w:tcW w:w="2880" w:type="dxa"/>
                </w:tcPr>
                <w:p w14:paraId="03B95AFC" w14:textId="77777777" w:rsidR="007E172B" w:rsidRPr="00420564" w:rsidRDefault="007E172B" w:rsidP="007E172B">
                  <w:pPr>
                    <w:pStyle w:val="PGPText"/>
                    <w:cnfStyle w:val="000000000000" w:firstRow="0" w:lastRow="0" w:firstColumn="0" w:lastColumn="0" w:oddVBand="0" w:evenVBand="0" w:oddHBand="0" w:evenHBand="0" w:firstRowFirstColumn="0" w:firstRowLastColumn="0" w:lastRowFirstColumn="0" w:lastRowLastColumn="0"/>
                  </w:pPr>
                  <w:r>
                    <w:rPr>
                      <w:rFonts w:ascii="Arial Narrow" w:hAnsi="Arial Narrow"/>
                      <w:sz w:val="22"/>
                    </w:rPr>
                    <w:t>____________ x ____________</w:t>
                  </w:r>
                </w:p>
              </w:tc>
              <w:tc>
                <w:tcPr>
                  <w:tcW w:w="236" w:type="dxa"/>
                </w:tcPr>
                <w:p w14:paraId="78E42220" w14:textId="77777777" w:rsidR="007E172B" w:rsidRPr="00420564" w:rsidRDefault="007E172B" w:rsidP="007E172B">
                  <w:pPr>
                    <w:pStyle w:val="PGPText"/>
                    <w:cnfStyle w:val="000000000000" w:firstRow="0" w:lastRow="0" w:firstColumn="0" w:lastColumn="0" w:oddVBand="0" w:evenVBand="0" w:oddHBand="0" w:evenHBand="0" w:firstRowFirstColumn="0" w:firstRowLastColumn="0" w:lastRowFirstColumn="0" w:lastRowLastColumn="0"/>
                  </w:pPr>
                  <w:r>
                    <w:rPr>
                      <w:rFonts w:ascii="Arial Narrow" w:hAnsi="Arial Narrow"/>
                      <w:sz w:val="22"/>
                    </w:rPr>
                    <w:t>+</w:t>
                  </w:r>
                </w:p>
              </w:tc>
              <w:tc>
                <w:tcPr>
                  <w:tcW w:w="2880" w:type="dxa"/>
                </w:tcPr>
                <w:p w14:paraId="62FE28BF" w14:textId="77777777" w:rsidR="007E172B" w:rsidRPr="00420564" w:rsidRDefault="007E172B" w:rsidP="007E172B">
                  <w:pPr>
                    <w:pStyle w:val="PGPText"/>
                    <w:cnfStyle w:val="000000000000" w:firstRow="0" w:lastRow="0" w:firstColumn="0" w:lastColumn="0" w:oddVBand="0" w:evenVBand="0" w:oddHBand="0" w:evenHBand="0" w:firstRowFirstColumn="0" w:firstRowLastColumn="0" w:lastRowFirstColumn="0" w:lastRowLastColumn="0"/>
                  </w:pPr>
                  <w:r>
                    <w:rPr>
                      <w:rFonts w:ascii="Arial Narrow" w:hAnsi="Arial Narrow"/>
                      <w:sz w:val="22"/>
                    </w:rPr>
                    <w:t>____________ x ____________</w:t>
                  </w:r>
                </w:p>
              </w:tc>
            </w:tr>
          </w:tbl>
          <w:p w14:paraId="5B39A5CE" w14:textId="77777777" w:rsidR="007E172B" w:rsidRPr="002F6248" w:rsidRDefault="007E172B" w:rsidP="007E172B">
            <w:pPr>
              <w:pStyle w:val="PGPText"/>
              <w:rPr>
                <w:color w:val="FF0000"/>
                <w:sz w:val="20"/>
              </w:rPr>
            </w:pPr>
          </w:p>
        </w:tc>
      </w:tr>
      <w:tr w:rsidR="007E172B" w:rsidRPr="00EA5933" w14:paraId="78CD2509" w14:textId="77777777" w:rsidTr="00323C23">
        <w:tblPrEx>
          <w:tblCellMar>
            <w:left w:w="108" w:type="dxa"/>
            <w:right w:w="108" w:type="dxa"/>
          </w:tblCellMar>
          <w:tblLook w:val="0000" w:firstRow="0" w:lastRow="0" w:firstColumn="0" w:lastColumn="0" w:noHBand="0" w:noVBand="0"/>
        </w:tblPrEx>
        <w:trPr>
          <w:gridAfter w:val="1"/>
          <w:wAfter w:w="40" w:type="dxa"/>
          <w:cantSplit/>
        </w:trPr>
        <w:tc>
          <w:tcPr>
            <w:tcW w:w="1723" w:type="dxa"/>
            <w:gridSpan w:val="3"/>
          </w:tcPr>
          <w:p w14:paraId="40A2EC93" w14:textId="77777777" w:rsidR="007E172B" w:rsidRPr="007465E3" w:rsidRDefault="007E172B" w:rsidP="00323C23">
            <w:pPr>
              <w:pStyle w:val="zLGPIconHandouts"/>
            </w:pPr>
            <w:r>
              <w:rPr>
                <w:noProof/>
              </w:rPr>
              <w:drawing>
                <wp:inline distT="0" distB="0" distL="0" distR="0" wp14:anchorId="3CFA2E1C" wp14:editId="64C7BC2A">
                  <wp:extent cx="658368" cy="658368"/>
                  <wp:effectExtent l="0" t="0" r="8890" b="8890"/>
                  <wp:docPr id="995" name="Picture 995" descr="Description: Handouts Content Block Ic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58368" cy="658368"/>
                          </a:xfrm>
                          <a:prstGeom prst="rect">
                            <a:avLst/>
                          </a:prstGeom>
                        </pic:spPr>
                      </pic:pic>
                    </a:graphicData>
                  </a:graphic>
                </wp:inline>
              </w:drawing>
            </w:r>
          </w:p>
        </w:tc>
        <w:tc>
          <w:tcPr>
            <w:tcW w:w="8709" w:type="dxa"/>
            <w:tcBorders>
              <w:top w:val="single" w:sz="6" w:space="0" w:color="808080"/>
              <w:bottom w:val="single" w:sz="6" w:space="0" w:color="808080"/>
            </w:tcBorders>
          </w:tcPr>
          <w:p w14:paraId="455A8A5C" w14:textId="77777777" w:rsidR="007E172B" w:rsidRPr="00307C5E" w:rsidRDefault="007E172B" w:rsidP="007E172B">
            <w:pPr>
              <w:pStyle w:val="PGPTitle"/>
            </w:pPr>
            <w:r>
              <w:t>Part 4 of 4:</w:t>
            </w:r>
          </w:p>
          <w:p w14:paraId="3D7AC5C9" w14:textId="77777777" w:rsidR="007E172B" w:rsidRDefault="007E172B" w:rsidP="007E172B">
            <w:pPr>
              <w:pStyle w:val="PGPBullet1"/>
            </w:pPr>
            <w:r w:rsidRPr="001A202A">
              <w:t>In June 2013, the consensus EPS growth rate for BIDU over the next 12 months w</w:t>
            </w:r>
            <w:r>
              <w:t>as 23.9% and its beta was 1.59. To use the formula derived from the Excel output</w:t>
            </w:r>
            <w:r w:rsidRPr="001A202A">
              <w:t xml:space="preserve"> above</w:t>
            </w:r>
            <w:r>
              <w:t>,</w:t>
            </w:r>
            <w:r w:rsidRPr="001A202A">
              <w:t xml:space="preserve"> the growth rate must </w:t>
            </w:r>
            <w:r>
              <w:t>first be converted to a decimal by moving the decimal two places to the left (e.g. 23.9% = 0.239).</w:t>
            </w:r>
          </w:p>
          <w:p w14:paraId="2A028C1C" w14:textId="77777777" w:rsidR="007E172B" w:rsidRDefault="007E172B" w:rsidP="007E172B">
            <w:pPr>
              <w:pStyle w:val="PGPBullet1"/>
            </w:pPr>
            <w:r>
              <w:t>Based on this information and your regression equation above, what is the predicted relative P/E ratio for BIDU’s stock as of June 2013?</w:t>
            </w:r>
          </w:p>
          <w:tbl>
            <w:tblPr>
              <w:tblStyle w:val="AnalystSolutionsTable2"/>
              <w:tblW w:w="7632" w:type="dxa"/>
              <w:tblInd w:w="609" w:type="dxa"/>
              <w:tblLayout w:type="fixed"/>
              <w:tblLook w:val="0600" w:firstRow="0" w:lastRow="0" w:firstColumn="0" w:lastColumn="0" w:noHBand="1" w:noVBand="1"/>
            </w:tblPr>
            <w:tblGrid>
              <w:gridCol w:w="7632"/>
            </w:tblGrid>
            <w:tr w:rsidR="007E172B" w14:paraId="44FE9F54" w14:textId="77777777" w:rsidTr="00323C23">
              <w:trPr>
                <w:trHeight w:val="576"/>
              </w:trPr>
              <w:tc>
                <w:tcPr>
                  <w:tcW w:w="7632" w:type="dxa"/>
                </w:tcPr>
                <w:p w14:paraId="3EC5CAB7" w14:textId="77777777" w:rsidR="007E172B" w:rsidRDefault="007E172B" w:rsidP="007E172B">
                  <w:pPr>
                    <w:pStyle w:val="PGPText"/>
                  </w:pPr>
                </w:p>
              </w:tc>
            </w:tr>
          </w:tbl>
          <w:p w14:paraId="773332FA" w14:textId="77777777" w:rsidR="007E172B" w:rsidRDefault="007E172B" w:rsidP="007E172B">
            <w:pPr>
              <w:pStyle w:val="PGPBullet1"/>
            </w:pPr>
            <w:r w:rsidRPr="001A202A">
              <w:t>The stock’s P/E r</w:t>
            </w:r>
            <w:r>
              <w:t>atio at the time was 121% of the S&amp;P 500. Based on your analysis directly above, was BIDU’s stock on-trend?</w:t>
            </w:r>
          </w:p>
          <w:tbl>
            <w:tblPr>
              <w:tblStyle w:val="AnalystSolutionsTable2"/>
              <w:tblW w:w="7632" w:type="dxa"/>
              <w:tblInd w:w="609" w:type="dxa"/>
              <w:tblLayout w:type="fixed"/>
              <w:tblLook w:val="0600" w:firstRow="0" w:lastRow="0" w:firstColumn="0" w:lastColumn="0" w:noHBand="1" w:noVBand="1"/>
            </w:tblPr>
            <w:tblGrid>
              <w:gridCol w:w="7632"/>
            </w:tblGrid>
            <w:tr w:rsidR="007E172B" w14:paraId="2A76FCF2" w14:textId="77777777" w:rsidTr="00323C23">
              <w:trPr>
                <w:trHeight w:val="576"/>
              </w:trPr>
              <w:tc>
                <w:tcPr>
                  <w:tcW w:w="7632" w:type="dxa"/>
                </w:tcPr>
                <w:p w14:paraId="02379C62" w14:textId="77777777" w:rsidR="007E172B" w:rsidRDefault="007E172B" w:rsidP="007E172B">
                  <w:pPr>
                    <w:pStyle w:val="PGPText"/>
                  </w:pPr>
                </w:p>
              </w:tc>
            </w:tr>
          </w:tbl>
          <w:p w14:paraId="31D2A33D" w14:textId="77777777" w:rsidR="007E172B" w:rsidRPr="009667C5" w:rsidRDefault="007E172B" w:rsidP="007E172B">
            <w:pPr>
              <w:pStyle w:val="PGPText"/>
            </w:pPr>
          </w:p>
        </w:tc>
      </w:tr>
      <w:tr w:rsidR="007E172B" w:rsidRPr="002F6248" w14:paraId="260028D5" w14:textId="77777777" w:rsidTr="00323C23">
        <w:tblPrEx>
          <w:tblCellMar>
            <w:left w:w="108" w:type="dxa"/>
            <w:right w:w="108" w:type="dxa"/>
          </w:tblCellMar>
          <w:tblLook w:val="0000" w:firstRow="0" w:lastRow="0" w:firstColumn="0" w:lastColumn="0" w:noHBand="0" w:noVBand="0"/>
        </w:tblPrEx>
        <w:trPr>
          <w:gridAfter w:val="1"/>
          <w:wAfter w:w="40" w:type="dxa"/>
          <w:cantSplit/>
          <w:trHeight w:val="300"/>
          <w:hidden/>
        </w:trPr>
        <w:tc>
          <w:tcPr>
            <w:tcW w:w="383" w:type="dxa"/>
            <w:shd w:val="clear" w:color="auto" w:fill="auto"/>
          </w:tcPr>
          <w:p w14:paraId="7112CE37" w14:textId="77777777" w:rsidR="007E172B" w:rsidRPr="002F6248" w:rsidRDefault="007E172B" w:rsidP="00323C23">
            <w:pPr>
              <w:pStyle w:val="zLGPIconExtractHandout"/>
              <w:rPr>
                <w:color w:val="FF0000"/>
              </w:rPr>
            </w:pPr>
            <w:r w:rsidRPr="002F6248">
              <w:rPr>
                <w:color w:val="FF0000"/>
              </w:rPr>
              <w:t>z</w:t>
            </w:r>
          </w:p>
        </w:tc>
        <w:tc>
          <w:tcPr>
            <w:tcW w:w="10049" w:type="dxa"/>
            <w:gridSpan w:val="3"/>
          </w:tcPr>
          <w:p w14:paraId="797E0F3C" w14:textId="77777777" w:rsidR="007E172B" w:rsidRDefault="007E172B" w:rsidP="007E172B">
            <w:pPr>
              <w:pStyle w:val="PGPTitle"/>
            </w:pPr>
            <w:r>
              <w:t>Answer Key for Exercise “Is Secularly-Moving Valuation On-trend?”</w:t>
            </w:r>
          </w:p>
          <w:p w14:paraId="741B695B" w14:textId="77777777" w:rsidR="007E172B" w:rsidRDefault="007E172B" w:rsidP="007E172B">
            <w:pPr>
              <w:pStyle w:val="PGPTitle"/>
            </w:pPr>
            <w:r>
              <w:t>Part 1:</w:t>
            </w:r>
          </w:p>
          <w:p w14:paraId="5AA5ABF0" w14:textId="77777777" w:rsidR="007E172B" w:rsidRPr="00FA4C61" w:rsidRDefault="007E172B" w:rsidP="007E172B">
            <w:pPr>
              <w:pStyle w:val="PGPText"/>
            </w:pPr>
            <w:r>
              <w:t>Based on the waterfall chart alone, the internet sector and BIDU both appear to be trading at significant discounts to their historical average (internet sector at 61% discount and BIDU at 186% discount)</w:t>
            </w:r>
          </w:p>
          <w:p w14:paraId="20C1F4F9" w14:textId="77777777" w:rsidR="007E172B" w:rsidRDefault="007E172B" w:rsidP="007E172B">
            <w:pPr>
              <w:pStyle w:val="PGPTitle"/>
            </w:pPr>
            <w:r>
              <w:t>Part 2:</w:t>
            </w:r>
          </w:p>
          <w:p w14:paraId="4BDFC5AE" w14:textId="77777777" w:rsidR="007E172B" w:rsidRPr="00CF3770" w:rsidRDefault="007E172B" w:rsidP="007E172B">
            <w:pPr>
              <w:pStyle w:val="PGPText"/>
            </w:pPr>
            <w:r>
              <w:t>These two charts shows the internet sector and BIDU have been experiencing contracting (declining) P/E ratios relative to the S&amp;P 500. Mathematically, the current relative P/E ratios appear low by historical standards but this does not make them “off trend” when considering they are declining on a secular basis.</w:t>
            </w:r>
          </w:p>
          <w:p w14:paraId="62AF7A27" w14:textId="77777777" w:rsidR="007E172B" w:rsidRDefault="007E172B" w:rsidP="007E172B">
            <w:pPr>
              <w:pStyle w:val="PGPTitle"/>
            </w:pPr>
            <w:r>
              <w:t>Part 3:</w:t>
            </w:r>
          </w:p>
          <w:p w14:paraId="00EE1120" w14:textId="77777777" w:rsidR="007E172B" w:rsidRPr="00307C5E" w:rsidRDefault="007E172B" w:rsidP="007E172B">
            <w:pPr>
              <w:pStyle w:val="PGPText"/>
            </w:pPr>
            <w:r>
              <w:t>Based on the Excel output, the regression equation is</w:t>
            </w:r>
          </w:p>
          <w:p w14:paraId="48139BC4" w14:textId="77777777" w:rsidR="007E172B" w:rsidRPr="001A202A" w:rsidRDefault="007E172B" w:rsidP="007E172B">
            <w:pPr>
              <w:pStyle w:val="PGPText"/>
            </w:pPr>
            <m:oMathPara>
              <m:oMath>
                <m:r>
                  <w:rPr>
                    <w:rFonts w:ascii="Cambria Math" w:hAnsi="Cambria Math"/>
                  </w:rPr>
                  <m:t>BID</m:t>
                </m:r>
                <m:sSup>
                  <m:sSupPr>
                    <m:ctrlPr>
                      <w:rPr>
                        <w:rFonts w:ascii="Cambria Math" w:hAnsi="Cambria Math"/>
                        <w:i/>
                      </w:rPr>
                    </m:ctrlPr>
                  </m:sSupPr>
                  <m:e>
                    <m:r>
                      <w:rPr>
                        <w:rFonts w:ascii="Cambria Math" w:hAnsi="Cambria Math"/>
                      </w:rPr>
                      <m:t>U</m:t>
                    </m:r>
                  </m:e>
                  <m:sup>
                    <m:r>
                      <w:rPr>
                        <w:rFonts w:ascii="Cambria Math" w:hAnsi="Cambria Math"/>
                      </w:rPr>
                      <m:t>'</m:t>
                    </m:r>
                  </m:sup>
                </m:sSup>
                <m:r>
                  <w:rPr>
                    <w:rFonts w:ascii="Cambria Math" w:hAnsi="Cambria Math"/>
                  </w:rPr>
                  <m:t>s relative</m:t>
                </m:r>
                <m:r>
                  <m:rPr>
                    <m:sty m:val="p"/>
                  </m:rPr>
                  <w:rPr>
                    <w:rFonts w:ascii="Cambria Math" w:hAnsi="Cambria Math"/>
                  </w:rPr>
                  <m:t xml:space="preserve"> </m:t>
                </m:r>
                <m:r>
                  <w:rPr>
                    <w:rFonts w:ascii="Cambria Math" w:hAnsi="Cambria Math"/>
                  </w:rPr>
                  <m:t>PE</m:t>
                </m:r>
                <m:r>
                  <m:rPr>
                    <m:sty m:val="p"/>
                  </m:rPr>
                  <w:rPr>
                    <w:rFonts w:ascii="Cambria Math" w:hAnsi="Cambria Math"/>
                  </w:rPr>
                  <m:t xml:space="preserve"> </m:t>
                </m:r>
                <m:r>
                  <w:rPr>
                    <w:rFonts w:ascii="Cambria Math" w:hAnsi="Cambria Math"/>
                  </w:rPr>
                  <m:t>Ratio</m:t>
                </m:r>
                <m:r>
                  <m:rPr>
                    <m:sty m:val="p"/>
                  </m:rPr>
                  <w:rPr>
                    <w:rFonts w:ascii="Cambria Math" w:hAnsi="Cambria Math"/>
                  </w:rPr>
                  <m:t>= -1.41+</m:t>
                </m:r>
                <m:d>
                  <m:dPr>
                    <m:ctrlPr>
                      <w:rPr>
                        <w:rFonts w:ascii="Cambria Math" w:hAnsi="Cambria Math"/>
                      </w:rPr>
                    </m:ctrlPr>
                  </m:dPr>
                  <m:e>
                    <m:r>
                      <m:rPr>
                        <m:sty m:val="p"/>
                      </m:rPr>
                      <w:rPr>
                        <w:rFonts w:ascii="Cambria Math" w:hAnsi="Cambria Math"/>
                      </w:rPr>
                      <m:t>7.47*</m:t>
                    </m:r>
                    <m:sSup>
                      <m:sSupPr>
                        <m:ctrlPr>
                          <w:rPr>
                            <w:rFonts w:ascii="Cambria Math" w:hAnsi="Cambria Math"/>
                          </w:rPr>
                        </m:ctrlPr>
                      </m:sSupPr>
                      <m:e>
                        <m:r>
                          <m:rPr>
                            <m:sty m:val="p"/>
                          </m:rPr>
                          <w:rPr>
                            <w:rFonts w:ascii="Cambria Math" w:hAnsi="Cambria Math"/>
                          </w:rPr>
                          <m:t>BIDU</m:t>
                        </m:r>
                      </m:e>
                      <m:sup>
                        <m:r>
                          <m:rPr>
                            <m:sty m:val="p"/>
                          </m:rPr>
                          <w:rPr>
                            <w:rFonts w:ascii="Cambria Math" w:hAnsi="Cambria Math"/>
                          </w:rPr>
                          <m:t>'</m:t>
                        </m:r>
                      </m:sup>
                    </m:sSup>
                    <m:r>
                      <m:rPr>
                        <m:sty m:val="p"/>
                      </m:rPr>
                      <w:rPr>
                        <w:rFonts w:ascii="Cambria Math" w:hAnsi="Cambria Math"/>
                      </w:rPr>
                      <m:t>s EPS Growth</m:t>
                    </m:r>
                  </m:e>
                </m:d>
                <m:r>
                  <m:rPr>
                    <m:sty m:val="p"/>
                  </m:rPr>
                  <w:rPr>
                    <w:rFonts w:ascii="Cambria Math" w:hAnsi="Cambria Math"/>
                  </w:rPr>
                  <m:t>+</m:t>
                </m:r>
                <m:d>
                  <m:dPr>
                    <m:ctrlPr>
                      <w:rPr>
                        <w:rFonts w:ascii="Cambria Math" w:hAnsi="Cambria Math"/>
                      </w:rPr>
                    </m:ctrlPr>
                  </m:dPr>
                  <m:e>
                    <m:r>
                      <w:rPr>
                        <w:rFonts w:ascii="Cambria Math" w:hAnsi="Cambria Math"/>
                      </w:rPr>
                      <m:t>0</m:t>
                    </m:r>
                    <m:r>
                      <m:rPr>
                        <m:sty m:val="p"/>
                      </m:rPr>
                      <w:rPr>
                        <w:rFonts w:ascii="Cambria Math" w:hAnsi="Cambria Math"/>
                      </w:rPr>
                      <m:t>.53*</m:t>
                    </m:r>
                    <m:sSup>
                      <m:sSupPr>
                        <m:ctrlPr>
                          <w:rPr>
                            <w:rFonts w:ascii="Cambria Math" w:hAnsi="Cambria Math"/>
                          </w:rPr>
                        </m:ctrlPr>
                      </m:sSupPr>
                      <m:e>
                        <m:r>
                          <m:rPr>
                            <m:sty m:val="p"/>
                          </m:rPr>
                          <w:rPr>
                            <w:rFonts w:ascii="Cambria Math" w:hAnsi="Cambria Math"/>
                          </w:rPr>
                          <m:t>BIDU</m:t>
                        </m:r>
                      </m:e>
                      <m:sup>
                        <m:r>
                          <m:rPr>
                            <m:sty m:val="p"/>
                          </m:rPr>
                          <w:rPr>
                            <w:rFonts w:ascii="Cambria Math" w:hAnsi="Cambria Math"/>
                          </w:rPr>
                          <m:t>'</m:t>
                        </m:r>
                      </m:sup>
                    </m:sSup>
                    <m:r>
                      <m:rPr>
                        <m:sty m:val="p"/>
                      </m:rPr>
                      <w:rPr>
                        <w:rFonts w:ascii="Cambria Math" w:hAnsi="Cambria Math"/>
                      </w:rPr>
                      <m:t>s Beta</m:t>
                    </m:r>
                  </m:e>
                </m:d>
              </m:oMath>
            </m:oMathPara>
          </w:p>
          <w:p w14:paraId="334B8F50" w14:textId="77777777" w:rsidR="007E172B" w:rsidRDefault="007E172B" w:rsidP="007E172B">
            <w:pPr>
              <w:pStyle w:val="PGPTitle"/>
            </w:pPr>
            <w:r>
              <w:t>Part 4:</w:t>
            </w:r>
          </w:p>
          <w:p w14:paraId="74C5BE96" w14:textId="77777777" w:rsidR="007E172B" w:rsidRDefault="007E172B" w:rsidP="007E172B">
            <w:pPr>
              <w:pStyle w:val="PGPText"/>
            </w:pPr>
            <w:r w:rsidRPr="001A202A">
              <w:t xml:space="preserve">Based on the regression equation and BIDU”s variables </w:t>
            </w:r>
            <w:r>
              <w:t xml:space="preserve">in </w:t>
            </w:r>
            <w:r w:rsidRPr="001A202A">
              <w:t xml:space="preserve">June 2013, its predicted relative P/E ratio </w:t>
            </w:r>
            <w:r>
              <w:t>is</w:t>
            </w:r>
            <w:r w:rsidRPr="001A202A">
              <w:t xml:space="preserve"> 122% which compares to its actual relative P/E ratio at the time of 121%.</w:t>
            </w:r>
            <w:r>
              <w:t xml:space="preserve"> Therefore BIDU’s relative valuation was on-trend.</w:t>
            </w:r>
          </w:p>
          <w:p w14:paraId="612D681E" w14:textId="77777777" w:rsidR="007E172B" w:rsidRPr="002F6248" w:rsidRDefault="007E172B" w:rsidP="007E172B">
            <w:pPr>
              <w:pStyle w:val="PGPText"/>
              <w:rPr>
                <w:color w:val="FF0000"/>
                <w:sz w:val="20"/>
              </w:rPr>
            </w:pPr>
          </w:p>
        </w:tc>
      </w:tr>
    </w:tbl>
    <w:p w14:paraId="6F2B365D" w14:textId="77777777" w:rsidR="007E172B" w:rsidRDefault="007E172B" w:rsidP="00FF7835">
      <w:pPr>
        <w:pStyle w:val="PGPText"/>
      </w:pPr>
    </w:p>
    <w:p w14:paraId="67D17675" w14:textId="77777777" w:rsidR="007E172B" w:rsidRDefault="007E172B">
      <w:pPr>
        <w:rPr>
          <w:rFonts w:ascii="Arial" w:eastAsia="Times New Roman" w:hAnsi="Arial" w:cs="Arial"/>
          <w:color w:val="002868"/>
          <w:sz w:val="24"/>
          <w:szCs w:val="20"/>
        </w:rPr>
      </w:pPr>
      <w:r>
        <w:br w:type="page"/>
      </w:r>
    </w:p>
    <w:p w14:paraId="69BA5D43" w14:textId="77777777" w:rsidR="007E172B" w:rsidRDefault="007E172B" w:rsidP="00323C23">
      <w:pPr>
        <w:pStyle w:val="PGPText"/>
      </w:pPr>
    </w:p>
    <w:p w14:paraId="2D98CFB9" w14:textId="77777777" w:rsidR="007E172B" w:rsidRDefault="007E172B" w:rsidP="00323C23">
      <w:pPr>
        <w:pStyle w:val="PGPModuleName"/>
      </w:pPr>
      <w:bookmarkStart w:id="21" w:name="_Toc522515059"/>
      <w:r>
        <w:t>Step 3: Adjust for Future Time Period</w:t>
      </w:r>
      <w:bookmarkEnd w:id="21"/>
    </w:p>
    <w:tbl>
      <w:tblPr>
        <w:tblW w:w="10512" w:type="dxa"/>
        <w:tblLayout w:type="fixed"/>
        <w:tblLook w:val="01E0" w:firstRow="1" w:lastRow="1" w:firstColumn="1" w:lastColumn="1" w:noHBand="0" w:noVBand="0"/>
      </w:tblPr>
      <w:tblGrid>
        <w:gridCol w:w="436"/>
        <w:gridCol w:w="10070"/>
        <w:gridCol w:w="6"/>
      </w:tblGrid>
      <w:tr w:rsidR="007E172B" w:rsidRPr="00F009D2" w14:paraId="0AAE2B97" w14:textId="77777777" w:rsidTr="00323C23">
        <w:trPr>
          <w:cantSplit/>
          <w:tblHeader/>
        </w:trPr>
        <w:tc>
          <w:tcPr>
            <w:tcW w:w="10512" w:type="dxa"/>
            <w:gridSpan w:val="3"/>
          </w:tcPr>
          <w:p w14:paraId="5A65B3C3" w14:textId="77777777" w:rsidR="007E172B" w:rsidRPr="00F009D2" w:rsidRDefault="007E172B" w:rsidP="00323C23">
            <w:pPr>
              <w:pStyle w:val="PGPLessonName"/>
            </w:pPr>
            <w:bookmarkStart w:id="22" w:name="_Toc522515060"/>
            <w:r>
              <w:t>Stock Correlation Coefficient Matrix</w:t>
            </w:r>
            <w:bookmarkEnd w:id="22"/>
          </w:p>
        </w:tc>
      </w:tr>
      <w:tr w:rsidR="007E172B" w:rsidRPr="002F6248" w14:paraId="5521F9E1" w14:textId="77777777" w:rsidTr="00323C23">
        <w:tblPrEx>
          <w:tblLook w:val="0000" w:firstRow="0" w:lastRow="0" w:firstColumn="0" w:lastColumn="0" w:noHBand="0" w:noVBand="0"/>
        </w:tblPrEx>
        <w:trPr>
          <w:gridAfter w:val="1"/>
          <w:wAfter w:w="6" w:type="dxa"/>
          <w:cantSplit/>
          <w:trHeight w:val="300"/>
          <w:hidden/>
        </w:trPr>
        <w:tc>
          <w:tcPr>
            <w:tcW w:w="436" w:type="dxa"/>
            <w:shd w:val="clear" w:color="auto" w:fill="auto"/>
          </w:tcPr>
          <w:p w14:paraId="56CAFAF9" w14:textId="77777777" w:rsidR="007E172B" w:rsidRPr="002F6248" w:rsidRDefault="007E172B" w:rsidP="00323C23">
            <w:pPr>
              <w:pStyle w:val="zLGPIconExtractHandout"/>
              <w:rPr>
                <w:color w:val="FF0000"/>
              </w:rPr>
            </w:pPr>
            <w:r w:rsidRPr="002F6248">
              <w:rPr>
                <w:color w:val="FF0000"/>
              </w:rPr>
              <w:t>z</w:t>
            </w:r>
          </w:p>
        </w:tc>
        <w:tc>
          <w:tcPr>
            <w:tcW w:w="10080" w:type="dxa"/>
          </w:tcPr>
          <w:p w14:paraId="440B085C" w14:textId="77777777" w:rsidR="007E172B" w:rsidRPr="002F6248" w:rsidRDefault="007E172B" w:rsidP="007E172B">
            <w:pPr>
              <w:pStyle w:val="PGPTitle"/>
            </w:pPr>
            <w:r>
              <w:t>Stock Correlation Coefficient Matrix*</w:t>
            </w:r>
          </w:p>
          <w:p w14:paraId="764C8C75" w14:textId="77777777" w:rsidR="007E172B" w:rsidRDefault="007E172B" w:rsidP="007E172B">
            <w:pPr>
              <w:pStyle w:val="PGPText"/>
            </w:pPr>
            <w:r>
              <w:rPr>
                <w:noProof/>
              </w:rPr>
              <w:drawing>
                <wp:inline distT="0" distB="0" distL="0" distR="0" wp14:anchorId="5D8A88D9" wp14:editId="26B0D4C2">
                  <wp:extent cx="5829300" cy="67818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8">
                            <a:extLst>
                              <a:ext uri="{28A0092B-C50C-407E-A947-70E740481C1C}">
                                <a14:useLocalDpi xmlns:a14="http://schemas.microsoft.com/office/drawing/2010/main" val="0"/>
                              </a:ext>
                            </a:extLst>
                          </a:blip>
                          <a:srcRect b="7772"/>
                          <a:stretch/>
                        </pic:blipFill>
                        <pic:spPr bwMode="auto">
                          <a:xfrm>
                            <a:off x="0" y="0"/>
                            <a:ext cx="5829300" cy="6781800"/>
                          </a:xfrm>
                          <a:prstGeom prst="rect">
                            <a:avLst/>
                          </a:prstGeom>
                          <a:noFill/>
                          <a:ln>
                            <a:noFill/>
                          </a:ln>
                          <a:extLst>
                            <a:ext uri="{53640926-AAD7-44D8-BBD7-CCE9431645EC}">
                              <a14:shadowObscured xmlns:a14="http://schemas.microsoft.com/office/drawing/2010/main"/>
                            </a:ext>
                          </a:extLst>
                        </pic:spPr>
                      </pic:pic>
                    </a:graphicData>
                  </a:graphic>
                </wp:inline>
              </w:drawing>
            </w:r>
          </w:p>
          <w:p w14:paraId="71B558F1" w14:textId="77777777" w:rsidR="007E172B" w:rsidRPr="008666D5" w:rsidRDefault="007E172B" w:rsidP="008666D5">
            <w:pPr>
              <w:pStyle w:val="Footer"/>
            </w:pPr>
            <w:r>
              <w:t>*Correlation with the stock’s monthly relative P/E ratio bet</w:t>
            </w:r>
            <w:r w:rsidR="008666D5">
              <w:t>ween December 2001 to June 2014</w:t>
            </w:r>
          </w:p>
        </w:tc>
      </w:tr>
    </w:tbl>
    <w:p w14:paraId="5B968C5F" w14:textId="77777777" w:rsidR="007E172B" w:rsidRDefault="007E172B" w:rsidP="00323C23">
      <w:pPr>
        <w:pStyle w:val="PGPText"/>
      </w:pPr>
    </w:p>
    <w:p w14:paraId="39940EAD" w14:textId="77777777" w:rsidR="007E172B" w:rsidRDefault="007E172B" w:rsidP="00323C23">
      <w:pPr>
        <w:pStyle w:val="PGPModuleName"/>
      </w:pPr>
      <w:bookmarkStart w:id="23" w:name="_Toc522515061"/>
      <w:r>
        <w:t>Appendix</w:t>
      </w:r>
      <w:bookmarkEnd w:id="23"/>
    </w:p>
    <w:tbl>
      <w:tblPr>
        <w:tblW w:w="10512" w:type="dxa"/>
        <w:tblLayout w:type="fixed"/>
        <w:tblLook w:val="01E0" w:firstRow="1" w:lastRow="1" w:firstColumn="1" w:lastColumn="1" w:noHBand="0" w:noVBand="0"/>
      </w:tblPr>
      <w:tblGrid>
        <w:gridCol w:w="7"/>
        <w:gridCol w:w="389"/>
        <w:gridCol w:w="52"/>
        <w:gridCol w:w="1218"/>
        <w:gridCol w:w="45"/>
        <w:gridCol w:w="7"/>
        <w:gridCol w:w="10"/>
        <w:gridCol w:w="8705"/>
        <w:gridCol w:w="16"/>
        <w:gridCol w:w="9"/>
        <w:gridCol w:w="14"/>
        <w:gridCol w:w="40"/>
      </w:tblGrid>
      <w:tr w:rsidR="007E172B" w:rsidRPr="00F009D2" w14:paraId="2C08A236" w14:textId="77777777" w:rsidTr="00BB06EE">
        <w:trPr>
          <w:gridBefore w:val="1"/>
          <w:wBefore w:w="7" w:type="dxa"/>
          <w:cantSplit/>
          <w:tblHeader/>
        </w:trPr>
        <w:tc>
          <w:tcPr>
            <w:tcW w:w="10505" w:type="dxa"/>
            <w:gridSpan w:val="11"/>
          </w:tcPr>
          <w:p w14:paraId="0003C77C" w14:textId="77777777" w:rsidR="007E172B" w:rsidRPr="00F009D2" w:rsidRDefault="007E172B" w:rsidP="00323C23">
            <w:pPr>
              <w:pStyle w:val="PGPLessonName"/>
            </w:pPr>
            <w:r>
              <w:br w:type="page"/>
            </w:r>
            <w:bookmarkStart w:id="24" w:name="_Toc522515062"/>
            <w:r>
              <w:t>Transformation Action Plan (TAP)</w:t>
            </w:r>
            <w:bookmarkEnd w:id="24"/>
          </w:p>
        </w:tc>
      </w:tr>
      <w:tr w:rsidR="007E172B" w:rsidRPr="00EA5933" w14:paraId="1E4C7E16" w14:textId="77777777" w:rsidTr="00BB06EE">
        <w:tblPrEx>
          <w:tblLook w:val="0000" w:firstRow="0" w:lastRow="0" w:firstColumn="0" w:lastColumn="0" w:noHBand="0" w:noVBand="0"/>
        </w:tblPrEx>
        <w:trPr>
          <w:gridAfter w:val="2"/>
          <w:wAfter w:w="54" w:type="dxa"/>
        </w:trPr>
        <w:tc>
          <w:tcPr>
            <w:tcW w:w="1666" w:type="dxa"/>
            <w:gridSpan w:val="4"/>
          </w:tcPr>
          <w:p w14:paraId="6243B401" w14:textId="77777777" w:rsidR="007E172B" w:rsidRPr="007465E3" w:rsidRDefault="007E172B" w:rsidP="00323C23">
            <w:pPr>
              <w:pStyle w:val="zLGPIconHandouts"/>
            </w:pPr>
            <w:r>
              <w:rPr>
                <w:noProof/>
              </w:rPr>
              <w:drawing>
                <wp:inline distT="0" distB="0" distL="0" distR="0" wp14:anchorId="6EA66314" wp14:editId="0033DE7F">
                  <wp:extent cx="658368" cy="658368"/>
                  <wp:effectExtent l="0" t="0" r="8890" b="8890"/>
                  <wp:docPr id="322" name="Picture 322" descr="Description: Handouts Content Block Ic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58368" cy="658368"/>
                          </a:xfrm>
                          <a:prstGeom prst="rect">
                            <a:avLst/>
                          </a:prstGeom>
                        </pic:spPr>
                      </pic:pic>
                    </a:graphicData>
                  </a:graphic>
                </wp:inline>
              </w:drawing>
            </w:r>
          </w:p>
        </w:tc>
        <w:tc>
          <w:tcPr>
            <w:tcW w:w="8792" w:type="dxa"/>
            <w:gridSpan w:val="6"/>
            <w:tcBorders>
              <w:top w:val="single" w:sz="6" w:space="0" w:color="808080"/>
              <w:bottom w:val="single" w:sz="6" w:space="0" w:color="808080"/>
            </w:tcBorders>
          </w:tcPr>
          <w:p w14:paraId="5A5D6F7A" w14:textId="77777777" w:rsidR="007E172B" w:rsidRPr="00151DCA" w:rsidRDefault="007E172B" w:rsidP="007E172B">
            <w:pPr>
              <w:pStyle w:val="PGPTitle"/>
            </w:pPr>
            <w:r w:rsidRPr="00151DCA">
              <w:t xml:space="preserve">Instructions for the </w:t>
            </w:r>
            <w:r>
              <w:t>Transformation Action Plan (TAP)</w:t>
            </w:r>
            <w:r w:rsidRPr="00151DCA">
              <w:t>:</w:t>
            </w:r>
          </w:p>
          <w:p w14:paraId="4D8A8D10" w14:textId="77777777" w:rsidR="007E172B" w:rsidRDefault="007E172B" w:rsidP="007E172B">
            <w:pPr>
              <w:pStyle w:val="PGPBullet1"/>
            </w:pPr>
            <w:r>
              <w:t>Throughout this workshop complete the TAP below</w:t>
            </w:r>
          </w:p>
          <w:p w14:paraId="57526E4F" w14:textId="77777777" w:rsidR="007E172B" w:rsidRDefault="007E172B" w:rsidP="007E172B">
            <w:pPr>
              <w:pStyle w:val="PGPBullet1"/>
            </w:pPr>
            <w:r>
              <w:t>Apply the key points after the workshop to help you improve your performance</w:t>
            </w:r>
          </w:p>
          <w:p w14:paraId="105EC231" w14:textId="77777777" w:rsidR="007E172B" w:rsidRPr="009667C5" w:rsidRDefault="007E172B" w:rsidP="007E172B">
            <w:pPr>
              <w:pStyle w:val="PGPBullet1"/>
            </w:pPr>
            <w:r>
              <w:t>This will not be collected and so write in a manner that will help you uti</w:t>
            </w:r>
            <w:r w:rsidR="008666D5">
              <w:t>lize the concepts being learned</w:t>
            </w:r>
          </w:p>
        </w:tc>
      </w:tr>
      <w:tr w:rsidR="007E172B" w:rsidRPr="00EA5933" w14:paraId="3E487C9A" w14:textId="77777777" w:rsidTr="00BB06EE">
        <w:tblPrEx>
          <w:tblLook w:val="0000" w:firstRow="0" w:lastRow="0" w:firstColumn="0" w:lastColumn="0" w:noHBand="0" w:noVBand="0"/>
        </w:tblPrEx>
        <w:trPr>
          <w:gridAfter w:val="2"/>
          <w:wAfter w:w="54" w:type="dxa"/>
        </w:trPr>
        <w:tc>
          <w:tcPr>
            <w:tcW w:w="1666" w:type="dxa"/>
            <w:gridSpan w:val="4"/>
          </w:tcPr>
          <w:p w14:paraId="778DD2E1" w14:textId="77777777" w:rsidR="007E172B" w:rsidRDefault="007E172B" w:rsidP="00323C23">
            <w:pPr>
              <w:pStyle w:val="zLGPIconHandouts"/>
              <w:rPr>
                <w:noProof/>
              </w:rPr>
            </w:pPr>
            <w:r>
              <w:rPr>
                <w:noProof/>
              </w:rPr>
              <w:drawing>
                <wp:inline distT="0" distB="0" distL="0" distR="0" wp14:anchorId="60EB54B9" wp14:editId="3F1E2BF4">
                  <wp:extent cx="658368" cy="658368"/>
                  <wp:effectExtent l="0" t="0" r="8890" b="8890"/>
                  <wp:docPr id="960" name="Picture 960" descr="Description: Handouts Content Block Ic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58368" cy="658368"/>
                          </a:xfrm>
                          <a:prstGeom prst="rect">
                            <a:avLst/>
                          </a:prstGeom>
                        </pic:spPr>
                      </pic:pic>
                    </a:graphicData>
                  </a:graphic>
                </wp:inline>
              </w:drawing>
            </w:r>
          </w:p>
        </w:tc>
        <w:tc>
          <w:tcPr>
            <w:tcW w:w="8792" w:type="dxa"/>
            <w:gridSpan w:val="6"/>
            <w:tcBorders>
              <w:top w:val="single" w:sz="6" w:space="0" w:color="808080"/>
              <w:bottom w:val="single" w:sz="6" w:space="0" w:color="808080"/>
            </w:tcBorders>
          </w:tcPr>
          <w:p w14:paraId="16DFE71E" w14:textId="77777777" w:rsidR="007E172B" w:rsidRPr="002F6248" w:rsidRDefault="007E172B" w:rsidP="00323C23">
            <w:pPr>
              <w:pStyle w:val="Heading4"/>
            </w:pPr>
            <w:r>
              <w:t xml:space="preserve">TAP Section </w:t>
            </w:r>
            <w:r>
              <w:fldChar w:fldCharType="begin"/>
            </w:r>
            <w:r>
              <w:instrText xml:space="preserve"> AUTONUM  \* Arabic \s : </w:instrText>
            </w:r>
            <w:r>
              <w:fldChar w:fldCharType="end"/>
            </w:r>
            <w:r>
              <w:t xml:space="preserve"> Reflect on “S” in SHARE™ Framework (Select valuation method)</w:t>
            </w:r>
          </w:p>
          <w:p w14:paraId="26B23A99" w14:textId="57DAB503" w:rsidR="007E172B" w:rsidRDefault="007E172B" w:rsidP="007E172B">
            <w:pPr>
              <w:pStyle w:val="PGPBullet1"/>
            </w:pPr>
            <w:r>
              <w:t xml:space="preserve">Review these </w:t>
            </w:r>
            <w:r w:rsidR="004D5786">
              <w:t>reference cards</w:t>
            </w:r>
            <w:r>
              <w:t>:</w:t>
            </w:r>
          </w:p>
          <w:p w14:paraId="1E7ECB1D" w14:textId="77777777" w:rsidR="007E172B" w:rsidRDefault="007E172B" w:rsidP="007E172B">
            <w:pPr>
              <w:pStyle w:val="PGPBullet2"/>
            </w:pPr>
            <w:r>
              <w:t>Considerations for Identifying the Optimal Valuation Method (flowchart)</w:t>
            </w:r>
          </w:p>
          <w:p w14:paraId="0142CE9D" w14:textId="77777777" w:rsidR="007E172B" w:rsidRDefault="007E172B" w:rsidP="007E172B">
            <w:pPr>
              <w:pStyle w:val="PGPBullet2"/>
            </w:pPr>
            <w:r>
              <w:t>Benefits and Limitations of Popular Valuation Methods</w:t>
            </w:r>
          </w:p>
          <w:p w14:paraId="7AFCFD8D" w14:textId="77777777" w:rsidR="007E172B" w:rsidRDefault="007E172B" w:rsidP="007E172B">
            <w:pPr>
              <w:pStyle w:val="PGPBullet1"/>
            </w:pPr>
            <w:r>
              <w:t>Rank the questions in the table below in terms of how well these best practices are part of your process for identifying and using valuation methods (1=strongly disagree and 5=strongly agree):</w:t>
            </w:r>
          </w:p>
          <w:tbl>
            <w:tblPr>
              <w:tblStyle w:val="AnalystSolutionsTable2"/>
              <w:tblW w:w="8064" w:type="dxa"/>
              <w:tblLayout w:type="fixed"/>
              <w:tblLook w:val="0420" w:firstRow="1" w:lastRow="0" w:firstColumn="0" w:lastColumn="0" w:noHBand="0" w:noVBand="1"/>
            </w:tblPr>
            <w:tblGrid>
              <w:gridCol w:w="6048"/>
              <w:gridCol w:w="2016"/>
            </w:tblGrid>
            <w:tr w:rsidR="007E172B" w:rsidRPr="008666D5" w14:paraId="2C20C358" w14:textId="77777777" w:rsidTr="00323C23">
              <w:trPr>
                <w:cnfStyle w:val="100000000000" w:firstRow="1" w:lastRow="0" w:firstColumn="0" w:lastColumn="0" w:oddVBand="0" w:evenVBand="0" w:oddHBand="0" w:evenHBand="0" w:firstRowFirstColumn="0" w:firstRowLastColumn="0" w:lastRowFirstColumn="0" w:lastRowLastColumn="0"/>
              </w:trPr>
              <w:tc>
                <w:tcPr>
                  <w:tcW w:w="6048" w:type="dxa"/>
                </w:tcPr>
                <w:p w14:paraId="569803FB" w14:textId="4AE8D623" w:rsidR="007E172B" w:rsidRPr="008666D5" w:rsidRDefault="00B87F7B" w:rsidP="00323C23">
                  <w:pPr>
                    <w:pStyle w:val="LGPTableText"/>
                    <w:rPr>
                      <w:color w:val="auto"/>
                      <w:sz w:val="22"/>
                    </w:rPr>
                  </w:pPr>
                  <w:r>
                    <w:rPr>
                      <w:color w:val="auto"/>
                      <w:sz w:val="22"/>
                    </w:rPr>
                    <w:t>For my universe of stocks,</w:t>
                  </w:r>
                </w:p>
              </w:tc>
              <w:tc>
                <w:tcPr>
                  <w:tcW w:w="2016" w:type="dxa"/>
                </w:tcPr>
                <w:p w14:paraId="20DDA002" w14:textId="47960056" w:rsidR="007E172B" w:rsidRPr="008666D5" w:rsidRDefault="007E172B" w:rsidP="00323C23">
                  <w:pPr>
                    <w:pStyle w:val="LGPTableText"/>
                    <w:rPr>
                      <w:color w:val="auto"/>
                      <w:sz w:val="22"/>
                    </w:rPr>
                  </w:pPr>
                  <w:r w:rsidRPr="008666D5">
                    <w:rPr>
                      <w:color w:val="auto"/>
                      <w:sz w:val="22"/>
                    </w:rPr>
                    <w:t>1= disagree</w:t>
                  </w:r>
                </w:p>
                <w:p w14:paraId="71502ED0" w14:textId="2D96127D" w:rsidR="007E172B" w:rsidRPr="008666D5" w:rsidRDefault="007E172B" w:rsidP="00323C23">
                  <w:pPr>
                    <w:pStyle w:val="LGPTableText"/>
                    <w:rPr>
                      <w:color w:val="auto"/>
                      <w:sz w:val="22"/>
                    </w:rPr>
                  </w:pPr>
                  <w:r w:rsidRPr="008666D5">
                    <w:rPr>
                      <w:color w:val="auto"/>
                      <w:sz w:val="22"/>
                    </w:rPr>
                    <w:t>5= agree</w:t>
                  </w:r>
                </w:p>
              </w:tc>
            </w:tr>
            <w:tr w:rsidR="007E172B" w:rsidRPr="008666D5" w14:paraId="5AFDFBFF" w14:textId="77777777" w:rsidTr="00323C23">
              <w:trPr>
                <w:cnfStyle w:val="000000100000" w:firstRow="0" w:lastRow="0" w:firstColumn="0" w:lastColumn="0" w:oddVBand="0" w:evenVBand="0" w:oddHBand="1" w:evenHBand="0" w:firstRowFirstColumn="0" w:firstRowLastColumn="0" w:lastRowFirstColumn="0" w:lastRowLastColumn="0"/>
              </w:trPr>
              <w:tc>
                <w:tcPr>
                  <w:tcW w:w="6048" w:type="dxa"/>
                </w:tcPr>
                <w:p w14:paraId="7FF2E274" w14:textId="1B5051D3" w:rsidR="007E172B" w:rsidRPr="008666D5" w:rsidRDefault="007E172B" w:rsidP="00323C23">
                  <w:pPr>
                    <w:pStyle w:val="LGPTableText"/>
                    <w:rPr>
                      <w:color w:val="auto"/>
                      <w:sz w:val="22"/>
                    </w:rPr>
                  </w:pPr>
                  <w:r w:rsidRPr="008666D5">
                    <w:rPr>
                      <w:color w:val="auto"/>
                      <w:sz w:val="22"/>
                    </w:rPr>
                    <w:t>I</w:t>
                  </w:r>
                  <w:r w:rsidR="00B87F7B">
                    <w:rPr>
                      <w:color w:val="auto"/>
                      <w:sz w:val="22"/>
                    </w:rPr>
                    <w:t xml:space="preserve"> i</w:t>
                  </w:r>
                  <w:r w:rsidRPr="008666D5">
                    <w:rPr>
                      <w:color w:val="auto"/>
                      <w:sz w:val="22"/>
                    </w:rPr>
                    <w:t>nclude a valuation method that includes an element of free cash flows (i.e. going</w:t>
                  </w:r>
                  <w:r w:rsidR="00B87F7B">
                    <w:rPr>
                      <w:color w:val="auto"/>
                      <w:sz w:val="22"/>
                    </w:rPr>
                    <w:t xml:space="preserve"> as far as possible through the</w:t>
                  </w:r>
                  <w:r w:rsidRPr="008666D5">
                    <w:rPr>
                      <w:color w:val="auto"/>
                      <w:sz w:val="22"/>
                    </w:rPr>
                    <w:t xml:space="preserve"> flow chart)?</w:t>
                  </w:r>
                </w:p>
              </w:tc>
              <w:tc>
                <w:tcPr>
                  <w:tcW w:w="2016" w:type="dxa"/>
                </w:tcPr>
                <w:p w14:paraId="23E67407" w14:textId="77777777" w:rsidR="007E172B" w:rsidRPr="008666D5" w:rsidRDefault="007E172B" w:rsidP="00323C23">
                  <w:pPr>
                    <w:pStyle w:val="LGPTableText"/>
                    <w:jc w:val="center"/>
                    <w:rPr>
                      <w:color w:val="auto"/>
                      <w:sz w:val="22"/>
                    </w:rPr>
                  </w:pPr>
                </w:p>
              </w:tc>
            </w:tr>
            <w:tr w:rsidR="007E172B" w:rsidRPr="008666D5" w14:paraId="42C9D895" w14:textId="77777777" w:rsidTr="00323C23">
              <w:trPr>
                <w:cnfStyle w:val="000000010000" w:firstRow="0" w:lastRow="0" w:firstColumn="0" w:lastColumn="0" w:oddVBand="0" w:evenVBand="0" w:oddHBand="0" w:evenHBand="1" w:firstRowFirstColumn="0" w:firstRowLastColumn="0" w:lastRowFirstColumn="0" w:lastRowLastColumn="0"/>
              </w:trPr>
              <w:tc>
                <w:tcPr>
                  <w:tcW w:w="6048" w:type="dxa"/>
                </w:tcPr>
                <w:p w14:paraId="5CB93C1A" w14:textId="08E6366F" w:rsidR="007E172B" w:rsidRPr="008666D5" w:rsidRDefault="00B87F7B" w:rsidP="00323C23">
                  <w:pPr>
                    <w:pStyle w:val="LGPTableText"/>
                    <w:rPr>
                      <w:color w:val="auto"/>
                      <w:sz w:val="22"/>
                    </w:rPr>
                  </w:pPr>
                  <w:r>
                    <w:rPr>
                      <w:color w:val="auto"/>
                      <w:sz w:val="22"/>
                    </w:rPr>
                    <w:t>I a</w:t>
                  </w:r>
                  <w:r w:rsidR="007E172B" w:rsidRPr="008666D5">
                    <w:rPr>
                      <w:color w:val="auto"/>
                      <w:sz w:val="22"/>
                    </w:rPr>
                    <w:t>m aware of all the limitations to the valuation method(s) I currently use</w:t>
                  </w:r>
                </w:p>
              </w:tc>
              <w:tc>
                <w:tcPr>
                  <w:tcW w:w="2016" w:type="dxa"/>
                </w:tcPr>
                <w:p w14:paraId="4943A2D0" w14:textId="77777777" w:rsidR="007E172B" w:rsidRPr="008666D5" w:rsidRDefault="007E172B" w:rsidP="00323C23">
                  <w:pPr>
                    <w:pStyle w:val="LGPTableText"/>
                    <w:jc w:val="center"/>
                    <w:rPr>
                      <w:color w:val="auto"/>
                      <w:sz w:val="22"/>
                    </w:rPr>
                  </w:pPr>
                </w:p>
              </w:tc>
            </w:tr>
          </w:tbl>
          <w:p w14:paraId="5486AFDC" w14:textId="77777777" w:rsidR="007E172B" w:rsidRDefault="007E172B" w:rsidP="007E172B">
            <w:pPr>
              <w:pStyle w:val="PGPText"/>
            </w:pPr>
          </w:p>
          <w:p w14:paraId="4E155BB2" w14:textId="6CBE6100" w:rsidR="007E172B" w:rsidRDefault="007E172B" w:rsidP="007E172B">
            <w:pPr>
              <w:pStyle w:val="PGPBullet1"/>
            </w:pPr>
            <w:r w:rsidRPr="002D2128">
              <w:t xml:space="preserve">If you responded to either question above with </w:t>
            </w:r>
            <w:r w:rsidR="00C35C4E">
              <w:t>a 1, 2, or 3</w:t>
            </w:r>
            <w:r w:rsidRPr="002D2128">
              <w:t xml:space="preserve"> put in the box below, steps you intend to take to </w:t>
            </w:r>
            <w:r>
              <w:t>adopt best practices to improve the valuation method(s) you use:</w:t>
            </w:r>
          </w:p>
          <w:tbl>
            <w:tblPr>
              <w:tblStyle w:val="AnalystSolutionsTable2"/>
              <w:tblW w:w="8496" w:type="dxa"/>
              <w:tblLayout w:type="fixed"/>
              <w:tblLook w:val="0420" w:firstRow="1" w:lastRow="0" w:firstColumn="0" w:lastColumn="0" w:noHBand="0" w:noVBand="1"/>
            </w:tblPr>
            <w:tblGrid>
              <w:gridCol w:w="8496"/>
            </w:tblGrid>
            <w:tr w:rsidR="008666D5" w:rsidRPr="008666D5" w14:paraId="4D399435" w14:textId="77777777" w:rsidTr="008666D5">
              <w:trPr>
                <w:cnfStyle w:val="100000000000" w:firstRow="1" w:lastRow="0" w:firstColumn="0" w:lastColumn="0" w:oddVBand="0" w:evenVBand="0" w:oddHBand="0" w:evenHBand="0" w:firstRowFirstColumn="0" w:firstRowLastColumn="0" w:lastRowFirstColumn="0" w:lastRowLastColumn="0"/>
              </w:trPr>
              <w:tc>
                <w:tcPr>
                  <w:tcW w:w="8496" w:type="dxa"/>
                </w:tcPr>
                <w:p w14:paraId="246B8E2A" w14:textId="77777777" w:rsidR="007E172B" w:rsidRPr="008666D5" w:rsidRDefault="007E172B" w:rsidP="00323C23">
                  <w:pPr>
                    <w:pStyle w:val="LGPTableText"/>
                    <w:rPr>
                      <w:color w:val="auto"/>
                      <w:sz w:val="22"/>
                    </w:rPr>
                  </w:pPr>
                  <w:r w:rsidRPr="008666D5">
                    <w:rPr>
                      <w:color w:val="auto"/>
                      <w:sz w:val="22"/>
                    </w:rPr>
                    <w:t>In intend to do the following:</w:t>
                  </w:r>
                </w:p>
              </w:tc>
            </w:tr>
            <w:tr w:rsidR="008666D5" w:rsidRPr="008666D5" w14:paraId="1B303B40" w14:textId="77777777" w:rsidTr="008666D5">
              <w:trPr>
                <w:cnfStyle w:val="000000100000" w:firstRow="0" w:lastRow="0" w:firstColumn="0" w:lastColumn="0" w:oddVBand="0" w:evenVBand="0" w:oddHBand="1" w:evenHBand="0" w:firstRowFirstColumn="0" w:firstRowLastColumn="0" w:lastRowFirstColumn="0" w:lastRowLastColumn="0"/>
                <w:trHeight w:val="2016"/>
              </w:trPr>
              <w:tc>
                <w:tcPr>
                  <w:tcW w:w="8496" w:type="dxa"/>
                  <w:vAlign w:val="top"/>
                </w:tcPr>
                <w:p w14:paraId="34F7A2E0" w14:textId="77777777" w:rsidR="007E172B" w:rsidRPr="008666D5" w:rsidRDefault="007E172B" w:rsidP="00323C23">
                  <w:pPr>
                    <w:pStyle w:val="LGPTableText"/>
                    <w:rPr>
                      <w:color w:val="auto"/>
                      <w:sz w:val="22"/>
                    </w:rPr>
                  </w:pPr>
                </w:p>
              </w:tc>
            </w:tr>
          </w:tbl>
          <w:p w14:paraId="245DD1DB" w14:textId="77777777" w:rsidR="007E172B" w:rsidRPr="00151DCA" w:rsidRDefault="007E172B" w:rsidP="007E172B">
            <w:pPr>
              <w:pStyle w:val="PGPTitle"/>
            </w:pPr>
          </w:p>
        </w:tc>
      </w:tr>
      <w:tr w:rsidR="007E172B" w:rsidRPr="00EA5933" w14:paraId="3F8F7A6A" w14:textId="77777777" w:rsidTr="00BB06EE">
        <w:tblPrEx>
          <w:tblLook w:val="0000" w:firstRow="0" w:lastRow="0" w:firstColumn="0" w:lastColumn="0" w:noHBand="0" w:noVBand="0"/>
        </w:tblPrEx>
        <w:trPr>
          <w:gridAfter w:val="2"/>
          <w:wAfter w:w="54" w:type="dxa"/>
          <w:cantSplit/>
        </w:trPr>
        <w:tc>
          <w:tcPr>
            <w:tcW w:w="1666" w:type="dxa"/>
            <w:gridSpan w:val="4"/>
          </w:tcPr>
          <w:p w14:paraId="7DE0E2B4" w14:textId="77777777" w:rsidR="007E172B" w:rsidRDefault="007E172B" w:rsidP="00323C23">
            <w:pPr>
              <w:pStyle w:val="zLGPIconHandouts"/>
              <w:rPr>
                <w:noProof/>
              </w:rPr>
            </w:pPr>
            <w:r>
              <w:rPr>
                <w:noProof/>
              </w:rPr>
              <w:drawing>
                <wp:inline distT="0" distB="0" distL="0" distR="0" wp14:anchorId="03890357" wp14:editId="3A51CFF6">
                  <wp:extent cx="658368" cy="658368"/>
                  <wp:effectExtent l="0" t="0" r="8890" b="8890"/>
                  <wp:docPr id="59" name="Picture 59" descr="Description: Handouts Content Block Ic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58368" cy="658368"/>
                          </a:xfrm>
                          <a:prstGeom prst="rect">
                            <a:avLst/>
                          </a:prstGeom>
                        </pic:spPr>
                      </pic:pic>
                    </a:graphicData>
                  </a:graphic>
                </wp:inline>
              </w:drawing>
            </w:r>
          </w:p>
        </w:tc>
        <w:tc>
          <w:tcPr>
            <w:tcW w:w="8792" w:type="dxa"/>
            <w:gridSpan w:val="6"/>
            <w:tcBorders>
              <w:top w:val="single" w:sz="6" w:space="0" w:color="808080"/>
              <w:bottom w:val="single" w:sz="6" w:space="0" w:color="808080"/>
            </w:tcBorders>
          </w:tcPr>
          <w:p w14:paraId="37660D86" w14:textId="77777777" w:rsidR="007E172B" w:rsidRPr="002F6248" w:rsidRDefault="007E172B" w:rsidP="00323C23">
            <w:pPr>
              <w:pStyle w:val="Heading4"/>
            </w:pPr>
            <w:r>
              <w:t xml:space="preserve">TAP Section </w:t>
            </w:r>
            <w:r>
              <w:fldChar w:fldCharType="begin"/>
            </w:r>
            <w:r>
              <w:instrText xml:space="preserve"> AUTONUM  \* Arabic \s : </w:instrText>
            </w:r>
            <w:r>
              <w:fldChar w:fldCharType="end"/>
            </w:r>
            <w:r>
              <w:t xml:space="preserve"> Part 1A &amp; 1B of MCD Simulation</w:t>
            </w:r>
          </w:p>
          <w:p w14:paraId="6121AA84" w14:textId="77777777" w:rsidR="007E172B" w:rsidRDefault="007E172B" w:rsidP="007E172B">
            <w:pPr>
              <w:pStyle w:val="PGPBullet1"/>
            </w:pPr>
            <w:r>
              <w:t>In order to ensure you have mastered the best practices covered in this workshop, you will work through the primary steps of the SHARE™ framework in order to forecast the future valuation multiple for a stock, specifically, McDonald’s (MCD).</w:t>
            </w:r>
          </w:p>
          <w:p w14:paraId="639765D0" w14:textId="77777777" w:rsidR="007E172B" w:rsidRDefault="007E172B" w:rsidP="007E172B">
            <w:pPr>
              <w:pStyle w:val="PGPBullet1"/>
            </w:pPr>
            <w:r>
              <w:t>In this section of your TAP, you will:</w:t>
            </w:r>
          </w:p>
          <w:p w14:paraId="4229D0ED" w14:textId="77777777" w:rsidR="007E172B" w:rsidRDefault="007E172B" w:rsidP="007E172B">
            <w:pPr>
              <w:pStyle w:val="PGPBullet2"/>
            </w:pPr>
            <w:r w:rsidRPr="00CC1AD2">
              <w:t xml:space="preserve">Classify </w:t>
            </w:r>
            <w:r>
              <w:t>if MCD’s</w:t>
            </w:r>
            <w:r w:rsidRPr="00CC1AD2">
              <w:t xml:space="preserve"> historical relative valuation</w:t>
            </w:r>
            <w:r>
              <w:t xml:space="preserve"> has been primarily moving</w:t>
            </w:r>
            <w:r w:rsidRPr="00CC1AD2">
              <w:t xml:space="preserve"> cyclical</w:t>
            </w:r>
            <w:r>
              <w:t xml:space="preserve">ly or </w:t>
            </w:r>
            <w:r w:rsidRPr="00CC1AD2">
              <w:t>secular</w:t>
            </w:r>
            <w:r>
              <w:t>ly</w:t>
            </w:r>
          </w:p>
          <w:p w14:paraId="5940F14F" w14:textId="77777777" w:rsidR="007E172B" w:rsidRDefault="007E172B" w:rsidP="007E172B">
            <w:pPr>
              <w:pStyle w:val="PGPBullet2"/>
            </w:pPr>
            <w:r>
              <w:t>Identify the cause of the historical premium or discount in MCD’s P/E ratio relative to peers and a broad index</w:t>
            </w:r>
          </w:p>
          <w:p w14:paraId="2B763C0B" w14:textId="77777777" w:rsidR="007E172B" w:rsidRPr="00767181" w:rsidRDefault="007E172B" w:rsidP="007E172B">
            <w:pPr>
              <w:pStyle w:val="PGPBullet1"/>
            </w:pPr>
            <w:r>
              <w:t>Use the data below to answer the questions, as though it is currently late December 2011</w:t>
            </w:r>
          </w:p>
          <w:p w14:paraId="71EA2B63" w14:textId="77777777" w:rsidR="007E172B" w:rsidRDefault="007E172B" w:rsidP="007E172B">
            <w:pPr>
              <w:pStyle w:val="PGPTitle"/>
            </w:pPr>
            <w:r>
              <w:t xml:space="preserve"> </w:t>
            </w:r>
          </w:p>
        </w:tc>
      </w:tr>
      <w:tr w:rsidR="007E172B" w:rsidRPr="002F6248" w14:paraId="6BC06DA7" w14:textId="77777777" w:rsidTr="00BB06EE">
        <w:tblPrEx>
          <w:tblLook w:val="0000" w:firstRow="0" w:lastRow="0" w:firstColumn="0" w:lastColumn="0" w:noHBand="0" w:noVBand="0"/>
        </w:tblPrEx>
        <w:trPr>
          <w:gridAfter w:val="2"/>
          <w:wAfter w:w="54" w:type="dxa"/>
          <w:cantSplit/>
          <w:trHeight w:val="300"/>
          <w:hidden/>
        </w:trPr>
        <w:tc>
          <w:tcPr>
            <w:tcW w:w="396" w:type="dxa"/>
            <w:gridSpan w:val="2"/>
            <w:shd w:val="clear" w:color="auto" w:fill="auto"/>
          </w:tcPr>
          <w:p w14:paraId="7E57FB50" w14:textId="77777777" w:rsidR="007E172B" w:rsidRPr="002F6248" w:rsidRDefault="007E172B" w:rsidP="00323C23">
            <w:pPr>
              <w:pStyle w:val="zLGPIconExtractHandout"/>
              <w:rPr>
                <w:color w:val="FF0000"/>
              </w:rPr>
            </w:pPr>
            <w:r w:rsidRPr="002F6248">
              <w:rPr>
                <w:color w:val="FF0000"/>
              </w:rPr>
              <w:t>z</w:t>
            </w:r>
          </w:p>
        </w:tc>
        <w:tc>
          <w:tcPr>
            <w:tcW w:w="10062" w:type="dxa"/>
            <w:gridSpan w:val="8"/>
          </w:tcPr>
          <w:p w14:paraId="10511EDB" w14:textId="77777777" w:rsidR="007E172B" w:rsidRPr="002F6248" w:rsidRDefault="007E172B" w:rsidP="007E172B">
            <w:pPr>
              <w:pStyle w:val="PGPTitle"/>
            </w:pPr>
            <w:r>
              <w:t>Part 1A of MCD Simulation: Cyclical, S</w:t>
            </w:r>
            <w:r w:rsidRPr="00CC1AD2">
              <w:t>ecular</w:t>
            </w:r>
            <w:r>
              <w:t xml:space="preserve"> or Both</w:t>
            </w:r>
          </w:p>
          <w:p w14:paraId="13197587" w14:textId="77777777" w:rsidR="007E172B" w:rsidRDefault="007E172B" w:rsidP="007E172B">
            <w:pPr>
              <w:pStyle w:val="PGPText"/>
            </w:pPr>
            <w:r>
              <w:t xml:space="preserve">Reviewing the light blue area in the first chart below, determine if MCD’s P/E ratio relative to the </w:t>
            </w:r>
            <w:r w:rsidRPr="00AA4294">
              <w:rPr>
                <w:i/>
                <w:u w:val="single"/>
              </w:rPr>
              <w:t>sector</w:t>
            </w:r>
            <w:r>
              <w:t xml:space="preserve"> over this 8-year time period was primarily cyclically-moving or secularly-moving (ignore the tan line and dark blue area chart for this question):</w:t>
            </w:r>
          </w:p>
          <w:tbl>
            <w:tblPr>
              <w:tblStyle w:val="AnalystSolutions"/>
              <w:tblW w:w="0" w:type="auto"/>
              <w:tblLayout w:type="fixed"/>
              <w:tblLook w:val="0680" w:firstRow="0" w:lastRow="0" w:firstColumn="1" w:lastColumn="0" w:noHBand="1" w:noVBand="1"/>
            </w:tblPr>
            <w:tblGrid>
              <w:gridCol w:w="1425"/>
              <w:gridCol w:w="8378"/>
            </w:tblGrid>
            <w:tr w:rsidR="007E172B" w14:paraId="0372372B" w14:textId="77777777" w:rsidTr="008666D5">
              <w:trPr>
                <w:trHeight w:val="576"/>
              </w:trPr>
              <w:tc>
                <w:tcPr>
                  <w:cnfStyle w:val="001000000000" w:firstRow="0" w:lastRow="0" w:firstColumn="1" w:lastColumn="0" w:oddVBand="0" w:evenVBand="0" w:oddHBand="0" w:evenHBand="0" w:firstRowFirstColumn="0" w:firstRowLastColumn="0" w:lastRowFirstColumn="0" w:lastRowLastColumn="0"/>
                  <w:tcW w:w="1425" w:type="dxa"/>
                </w:tcPr>
                <w:p w14:paraId="52BE77D6" w14:textId="77777777" w:rsidR="007E172B" w:rsidRDefault="007E172B" w:rsidP="007E172B">
                  <w:pPr>
                    <w:pStyle w:val="PGPText"/>
                  </w:pPr>
                  <w:r>
                    <w:t>Answer:</w:t>
                  </w:r>
                </w:p>
              </w:tc>
              <w:tc>
                <w:tcPr>
                  <w:tcW w:w="8378" w:type="dxa"/>
                </w:tcPr>
                <w:p w14:paraId="700824A1" w14:textId="77777777" w:rsidR="007E172B" w:rsidRDefault="007E172B" w:rsidP="008666D5">
                  <w:pPr>
                    <w:pStyle w:val="PGPText"/>
                    <w:jc w:val="left"/>
                    <w:cnfStyle w:val="000000000000" w:firstRow="0" w:lastRow="0" w:firstColumn="0" w:lastColumn="0" w:oddVBand="0" w:evenVBand="0" w:oddHBand="0" w:evenHBand="0" w:firstRowFirstColumn="0" w:firstRowLastColumn="0" w:lastRowFirstColumn="0" w:lastRowLastColumn="0"/>
                  </w:pPr>
                </w:p>
              </w:tc>
            </w:tr>
          </w:tbl>
          <w:p w14:paraId="4FBB17B4" w14:textId="77777777" w:rsidR="007E172B" w:rsidRDefault="007E172B" w:rsidP="007E172B">
            <w:pPr>
              <w:pStyle w:val="PGPText"/>
            </w:pPr>
          </w:p>
          <w:p w14:paraId="57893F3D" w14:textId="77777777" w:rsidR="007E172B" w:rsidRDefault="007E172B" w:rsidP="007E172B">
            <w:pPr>
              <w:pStyle w:val="PGPText"/>
            </w:pPr>
            <w:r>
              <w:t>Reviewing the dark blue area chart below, determine if the restaurant sector’s valuation relative to the index (S&amp;P 500) over this 8-year time period was primarily cyclically-moving or secularly-moving (ignore the tan line and light blue area chart for this question):</w:t>
            </w:r>
          </w:p>
          <w:tbl>
            <w:tblPr>
              <w:tblStyle w:val="AnalystSolutions"/>
              <w:tblW w:w="0" w:type="auto"/>
              <w:tblLayout w:type="fixed"/>
              <w:tblLook w:val="0680" w:firstRow="0" w:lastRow="0" w:firstColumn="1" w:lastColumn="0" w:noHBand="1" w:noVBand="1"/>
            </w:tblPr>
            <w:tblGrid>
              <w:gridCol w:w="1425"/>
              <w:gridCol w:w="8378"/>
            </w:tblGrid>
            <w:tr w:rsidR="007E172B" w14:paraId="034558C9" w14:textId="77777777" w:rsidTr="008666D5">
              <w:trPr>
                <w:trHeight w:val="576"/>
              </w:trPr>
              <w:tc>
                <w:tcPr>
                  <w:cnfStyle w:val="001000000000" w:firstRow="0" w:lastRow="0" w:firstColumn="1" w:lastColumn="0" w:oddVBand="0" w:evenVBand="0" w:oddHBand="0" w:evenHBand="0" w:firstRowFirstColumn="0" w:firstRowLastColumn="0" w:lastRowFirstColumn="0" w:lastRowLastColumn="0"/>
                  <w:tcW w:w="1425" w:type="dxa"/>
                </w:tcPr>
                <w:p w14:paraId="474BE1C0" w14:textId="77777777" w:rsidR="007E172B" w:rsidRDefault="007E172B" w:rsidP="007E172B">
                  <w:pPr>
                    <w:pStyle w:val="PGPText"/>
                  </w:pPr>
                  <w:r>
                    <w:t>Answer:</w:t>
                  </w:r>
                </w:p>
              </w:tc>
              <w:tc>
                <w:tcPr>
                  <w:tcW w:w="8378" w:type="dxa"/>
                </w:tcPr>
                <w:p w14:paraId="45204D61" w14:textId="77777777" w:rsidR="007E172B" w:rsidRDefault="007E172B" w:rsidP="008666D5">
                  <w:pPr>
                    <w:pStyle w:val="PGPText"/>
                    <w:jc w:val="left"/>
                    <w:cnfStyle w:val="000000000000" w:firstRow="0" w:lastRow="0" w:firstColumn="0" w:lastColumn="0" w:oddVBand="0" w:evenVBand="0" w:oddHBand="0" w:evenHBand="0" w:firstRowFirstColumn="0" w:firstRowLastColumn="0" w:lastRowFirstColumn="0" w:lastRowLastColumn="0"/>
                  </w:pPr>
                </w:p>
              </w:tc>
            </w:tr>
          </w:tbl>
          <w:p w14:paraId="166BC2A1" w14:textId="77777777" w:rsidR="007E172B" w:rsidRDefault="007E172B" w:rsidP="007E172B">
            <w:pPr>
              <w:pStyle w:val="PGPText"/>
            </w:pPr>
          </w:p>
          <w:p w14:paraId="3F166964" w14:textId="77777777" w:rsidR="007E172B" w:rsidRDefault="007E172B" w:rsidP="00323C23">
            <w:pPr>
              <w:pStyle w:val="LGPTableHeaderText"/>
            </w:pPr>
            <w:r>
              <w:t>After answering the questions above, continue to the next page to complete Part 1 of the MCD simulation</w:t>
            </w:r>
          </w:p>
          <w:p w14:paraId="59D5F612" w14:textId="77777777" w:rsidR="007E172B" w:rsidRDefault="007E172B" w:rsidP="007E172B">
            <w:pPr>
              <w:pStyle w:val="PGPText"/>
            </w:pPr>
            <w:r>
              <w:rPr>
                <w:noProof/>
              </w:rPr>
              <w:drawing>
                <wp:inline distT="0" distB="0" distL="0" distR="0" wp14:anchorId="6FA3E269" wp14:editId="7D31D25F">
                  <wp:extent cx="6269863" cy="3993126"/>
                  <wp:effectExtent l="0" t="0" r="0" b="762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270375" cy="3993452"/>
                          </a:xfrm>
                          <a:prstGeom prst="rect">
                            <a:avLst/>
                          </a:prstGeom>
                          <a:noFill/>
                        </pic:spPr>
                      </pic:pic>
                    </a:graphicData>
                  </a:graphic>
                </wp:inline>
              </w:drawing>
            </w:r>
          </w:p>
          <w:p w14:paraId="004DFB17" w14:textId="77777777" w:rsidR="007E172B" w:rsidRPr="002F6248" w:rsidRDefault="007E172B" w:rsidP="007E172B">
            <w:pPr>
              <w:pStyle w:val="PGPText"/>
            </w:pPr>
          </w:p>
          <w:p w14:paraId="4AA66012" w14:textId="77777777" w:rsidR="007E172B" w:rsidRPr="002F6248" w:rsidRDefault="007E172B" w:rsidP="007E172B">
            <w:pPr>
              <w:pStyle w:val="PGPText"/>
              <w:rPr>
                <w:color w:val="FF0000"/>
                <w:sz w:val="20"/>
              </w:rPr>
            </w:pPr>
          </w:p>
        </w:tc>
      </w:tr>
      <w:tr w:rsidR="007E172B" w:rsidRPr="002F6248" w14:paraId="663F588A" w14:textId="77777777" w:rsidTr="00BB06EE">
        <w:tblPrEx>
          <w:tblLook w:val="0000" w:firstRow="0" w:lastRow="0" w:firstColumn="0" w:lastColumn="0" w:noHBand="0" w:noVBand="0"/>
        </w:tblPrEx>
        <w:trPr>
          <w:gridAfter w:val="2"/>
          <w:wAfter w:w="54" w:type="dxa"/>
          <w:cantSplit/>
          <w:trHeight w:val="300"/>
          <w:hidden/>
        </w:trPr>
        <w:tc>
          <w:tcPr>
            <w:tcW w:w="396" w:type="dxa"/>
            <w:gridSpan w:val="2"/>
            <w:shd w:val="clear" w:color="auto" w:fill="auto"/>
          </w:tcPr>
          <w:p w14:paraId="503B8319" w14:textId="77777777" w:rsidR="007E172B" w:rsidRPr="002F6248" w:rsidRDefault="007E172B" w:rsidP="00323C23">
            <w:pPr>
              <w:pStyle w:val="zLGPIconExtractHandout"/>
              <w:rPr>
                <w:color w:val="FF0000"/>
              </w:rPr>
            </w:pPr>
            <w:r w:rsidRPr="002F6248">
              <w:rPr>
                <w:color w:val="FF0000"/>
              </w:rPr>
              <w:t>z</w:t>
            </w:r>
          </w:p>
        </w:tc>
        <w:tc>
          <w:tcPr>
            <w:tcW w:w="10062" w:type="dxa"/>
            <w:gridSpan w:val="8"/>
          </w:tcPr>
          <w:p w14:paraId="1621316C" w14:textId="77777777" w:rsidR="007E172B" w:rsidRPr="002F6248" w:rsidRDefault="007E172B" w:rsidP="007E172B">
            <w:pPr>
              <w:pStyle w:val="PGPTitle"/>
            </w:pPr>
            <w:r>
              <w:t>Part 1B of MCD Simulation: Cause of the Premium o</w:t>
            </w:r>
            <w:r w:rsidRPr="005C378C">
              <w:t xml:space="preserve">r Discount </w:t>
            </w:r>
          </w:p>
          <w:p w14:paraId="1271BFD3" w14:textId="77777777" w:rsidR="007E172B" w:rsidRDefault="007E172B" w:rsidP="007E172B">
            <w:pPr>
              <w:pStyle w:val="PGPText"/>
            </w:pPr>
            <w:r>
              <w:t>Review each of the charts below and evaluate the variable (tan line) in terms of being:</w:t>
            </w:r>
          </w:p>
          <w:p w14:paraId="30D8AEFC" w14:textId="77777777" w:rsidR="007E172B" w:rsidRDefault="007E172B" w:rsidP="007E172B">
            <w:pPr>
              <w:pStyle w:val="PGPBullet1"/>
            </w:pPr>
            <w:r w:rsidRPr="00082179">
              <w:rPr>
                <w:u w:val="single"/>
              </w:rPr>
              <w:t>Helpful</w:t>
            </w:r>
            <w:r>
              <w:t xml:space="preserve"> in evaluating the level of the sector’s or stock’s relative P/E ratio</w:t>
            </w:r>
          </w:p>
          <w:p w14:paraId="03BDCF45" w14:textId="77777777" w:rsidR="007E172B" w:rsidRDefault="007E172B" w:rsidP="007E172B">
            <w:pPr>
              <w:pStyle w:val="PGPBullet1"/>
            </w:pPr>
            <w:r w:rsidRPr="00082179">
              <w:rPr>
                <w:u w:val="single"/>
              </w:rPr>
              <w:t>Not helpful</w:t>
            </w:r>
            <w:r>
              <w:t xml:space="preserve"> in evaluating the level of the sector’s or stock’s relative P/E ratio</w:t>
            </w:r>
          </w:p>
          <w:p w14:paraId="23C535C0" w14:textId="77777777" w:rsidR="007E172B" w:rsidRDefault="007E172B" w:rsidP="007E172B">
            <w:pPr>
              <w:pStyle w:val="PGPText"/>
            </w:pPr>
          </w:p>
          <w:p w14:paraId="5FABDC9E" w14:textId="77777777" w:rsidR="007E172B" w:rsidRDefault="007E172B" w:rsidP="007E172B">
            <w:pPr>
              <w:pStyle w:val="PGPText"/>
            </w:pPr>
            <w:r>
              <w:t>Note the light blue bars are measuring one of these two elements in each chart:</w:t>
            </w:r>
          </w:p>
          <w:p w14:paraId="5F3B7961" w14:textId="77777777" w:rsidR="007E172B" w:rsidRDefault="007E172B" w:rsidP="007E172B">
            <w:pPr>
              <w:pStyle w:val="PGPBullet1"/>
            </w:pPr>
            <w:r>
              <w:t>T</w:t>
            </w:r>
            <w:r w:rsidRPr="005C378C">
              <w:t xml:space="preserve">he </w:t>
            </w:r>
            <w:r>
              <w:t xml:space="preserve">restaurant </w:t>
            </w:r>
            <w:r w:rsidRPr="005C378C">
              <w:t>sector</w:t>
            </w:r>
            <w:r>
              <w:t>’s</w:t>
            </w:r>
            <w:r w:rsidRPr="005C378C">
              <w:t xml:space="preserve"> P/E ratio relative to a broad index</w:t>
            </w:r>
            <w:r>
              <w:t xml:space="preserve"> (S&amp;P 500); or</w:t>
            </w:r>
          </w:p>
          <w:p w14:paraId="07AC723B" w14:textId="77777777" w:rsidR="007E172B" w:rsidRDefault="007E172B" w:rsidP="007E172B">
            <w:pPr>
              <w:pStyle w:val="PGPBullet1"/>
            </w:pPr>
            <w:r w:rsidRPr="005C378C">
              <w:t>MCD’s P</w:t>
            </w:r>
            <w:r>
              <w:t>/E ratio relative to the restaurant sector</w:t>
            </w:r>
          </w:p>
          <w:p w14:paraId="7DA6FBCD" w14:textId="77777777" w:rsidR="007E172B" w:rsidRPr="002F6248" w:rsidRDefault="007E172B" w:rsidP="007E172B">
            <w:pPr>
              <w:pStyle w:val="PGPText"/>
            </w:pPr>
          </w:p>
          <w:p w14:paraId="0A16D46C" w14:textId="77777777" w:rsidR="007E172B" w:rsidRPr="002F6248" w:rsidRDefault="007E172B" w:rsidP="007E172B">
            <w:pPr>
              <w:pStyle w:val="PGPTitle"/>
            </w:pPr>
            <w:r>
              <w:t>Chart 1: Restaurant Sector</w:t>
            </w:r>
          </w:p>
          <w:p w14:paraId="28DFEAE8" w14:textId="77777777" w:rsidR="007E172B" w:rsidRDefault="007E172B" w:rsidP="007E172B">
            <w:pPr>
              <w:pStyle w:val="PGPText"/>
            </w:pPr>
            <w:r w:rsidRPr="00C63906">
              <w:rPr>
                <w:noProof/>
              </w:rPr>
              <w:drawing>
                <wp:inline distT="0" distB="0" distL="0" distR="0" wp14:anchorId="7B608D01" wp14:editId="11C5E37F">
                  <wp:extent cx="5943600" cy="2969260"/>
                  <wp:effectExtent l="0" t="0" r="0" b="2540"/>
                  <wp:docPr id="332" name="Chart 3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31439E8C" w14:textId="77777777" w:rsidR="007E172B" w:rsidRDefault="007E172B" w:rsidP="007E172B">
            <w:pPr>
              <w:pStyle w:val="PGPText"/>
            </w:pPr>
            <w:r>
              <w:t>Circle or bold your answer below regarding the chart above:</w:t>
            </w:r>
          </w:p>
          <w:tbl>
            <w:tblPr>
              <w:tblStyle w:val="AnalystSolutionsTable2"/>
              <w:tblW w:w="0" w:type="auto"/>
              <w:tblInd w:w="1329" w:type="dxa"/>
              <w:tblLayout w:type="fixed"/>
              <w:tblLook w:val="0600" w:firstRow="0" w:lastRow="0" w:firstColumn="0" w:lastColumn="0" w:noHBand="1" w:noVBand="1"/>
            </w:tblPr>
            <w:tblGrid>
              <w:gridCol w:w="3312"/>
              <w:gridCol w:w="3312"/>
            </w:tblGrid>
            <w:tr w:rsidR="007E172B" w14:paraId="49E1FFF2" w14:textId="77777777" w:rsidTr="008666D5">
              <w:trPr>
                <w:trHeight w:val="288"/>
              </w:trPr>
              <w:tc>
                <w:tcPr>
                  <w:tcW w:w="3312" w:type="dxa"/>
                </w:tcPr>
                <w:p w14:paraId="0A2639A7" w14:textId="77777777" w:rsidR="007E172B" w:rsidRDefault="007E172B" w:rsidP="008666D5">
                  <w:pPr>
                    <w:pStyle w:val="PGPText"/>
                    <w:jc w:val="center"/>
                  </w:pPr>
                  <w:r>
                    <w:t>Appears Helpful</w:t>
                  </w:r>
                </w:p>
              </w:tc>
              <w:tc>
                <w:tcPr>
                  <w:tcW w:w="3312" w:type="dxa"/>
                </w:tcPr>
                <w:p w14:paraId="777E7882" w14:textId="77777777" w:rsidR="007E172B" w:rsidRDefault="007E172B" w:rsidP="008666D5">
                  <w:pPr>
                    <w:pStyle w:val="PGPText"/>
                    <w:jc w:val="center"/>
                  </w:pPr>
                  <w:r>
                    <w:t>Does Not Appear Helpful</w:t>
                  </w:r>
                </w:p>
              </w:tc>
            </w:tr>
          </w:tbl>
          <w:p w14:paraId="7E24D654" w14:textId="77777777" w:rsidR="007E172B" w:rsidRPr="002F6248" w:rsidRDefault="007E172B" w:rsidP="007E172B">
            <w:pPr>
              <w:pStyle w:val="PGPText"/>
              <w:rPr>
                <w:color w:val="FF0000"/>
                <w:sz w:val="20"/>
              </w:rPr>
            </w:pPr>
          </w:p>
        </w:tc>
      </w:tr>
      <w:tr w:rsidR="007E172B" w:rsidRPr="002F6248" w14:paraId="30C37A5D" w14:textId="77777777" w:rsidTr="00BB06EE">
        <w:tblPrEx>
          <w:tblLook w:val="0000" w:firstRow="0" w:lastRow="0" w:firstColumn="0" w:lastColumn="0" w:noHBand="0" w:noVBand="0"/>
        </w:tblPrEx>
        <w:trPr>
          <w:gridAfter w:val="2"/>
          <w:wAfter w:w="54" w:type="dxa"/>
          <w:cantSplit/>
          <w:trHeight w:val="300"/>
          <w:hidden/>
        </w:trPr>
        <w:tc>
          <w:tcPr>
            <w:tcW w:w="396" w:type="dxa"/>
            <w:gridSpan w:val="2"/>
            <w:shd w:val="clear" w:color="auto" w:fill="auto"/>
          </w:tcPr>
          <w:p w14:paraId="27348212" w14:textId="77777777" w:rsidR="007E172B" w:rsidRPr="002F6248" w:rsidRDefault="007E172B" w:rsidP="00323C23">
            <w:pPr>
              <w:pStyle w:val="zLGPIconExtractHandout"/>
              <w:rPr>
                <w:color w:val="FF0000"/>
              </w:rPr>
            </w:pPr>
            <w:r w:rsidRPr="002F6248">
              <w:rPr>
                <w:color w:val="FF0000"/>
              </w:rPr>
              <w:t>z</w:t>
            </w:r>
          </w:p>
        </w:tc>
        <w:tc>
          <w:tcPr>
            <w:tcW w:w="10062" w:type="dxa"/>
            <w:gridSpan w:val="8"/>
          </w:tcPr>
          <w:p w14:paraId="246EC182" w14:textId="77777777" w:rsidR="007E172B" w:rsidRPr="002F6248" w:rsidRDefault="007E172B" w:rsidP="007E172B">
            <w:pPr>
              <w:pStyle w:val="PGPTitle"/>
            </w:pPr>
            <w:r>
              <w:t>Chart 2: Restaurant Sector</w:t>
            </w:r>
          </w:p>
          <w:p w14:paraId="48027151" w14:textId="77777777" w:rsidR="007E172B" w:rsidRDefault="007E172B" w:rsidP="007E172B">
            <w:pPr>
              <w:pStyle w:val="PGPText"/>
            </w:pPr>
            <w:r w:rsidRPr="00C63906">
              <w:rPr>
                <w:noProof/>
              </w:rPr>
              <w:drawing>
                <wp:inline distT="0" distB="0" distL="0" distR="0" wp14:anchorId="3CBA0C52" wp14:editId="6FB542DF">
                  <wp:extent cx="5943600" cy="2969260"/>
                  <wp:effectExtent l="0" t="0" r="0" b="2540"/>
                  <wp:docPr id="333" name="Chart 333"/>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20C20925" w14:textId="77777777" w:rsidR="007E172B" w:rsidRDefault="007E172B" w:rsidP="007E172B">
            <w:pPr>
              <w:pStyle w:val="PGPText"/>
            </w:pPr>
            <w:r>
              <w:t>Circle or bold your answer below regarding the chart above:</w:t>
            </w:r>
          </w:p>
          <w:tbl>
            <w:tblPr>
              <w:tblStyle w:val="AnalystSolutions"/>
              <w:tblW w:w="0" w:type="auto"/>
              <w:tblInd w:w="1320" w:type="dxa"/>
              <w:tblLayout w:type="fixed"/>
              <w:tblLook w:val="0600" w:firstRow="0" w:lastRow="0" w:firstColumn="0" w:lastColumn="0" w:noHBand="1" w:noVBand="1"/>
            </w:tblPr>
            <w:tblGrid>
              <w:gridCol w:w="3312"/>
              <w:gridCol w:w="3312"/>
            </w:tblGrid>
            <w:tr w:rsidR="007E172B" w14:paraId="068FDBE4" w14:textId="77777777" w:rsidTr="008666D5">
              <w:trPr>
                <w:trHeight w:val="20"/>
              </w:trPr>
              <w:tc>
                <w:tcPr>
                  <w:tcW w:w="3312" w:type="dxa"/>
                </w:tcPr>
                <w:p w14:paraId="4EE58650" w14:textId="77777777" w:rsidR="007E172B" w:rsidRDefault="007E172B" w:rsidP="008666D5">
                  <w:pPr>
                    <w:pStyle w:val="PGPText"/>
                    <w:jc w:val="center"/>
                  </w:pPr>
                  <w:r>
                    <w:t>Appears Helpful</w:t>
                  </w:r>
                </w:p>
              </w:tc>
              <w:tc>
                <w:tcPr>
                  <w:tcW w:w="3312" w:type="dxa"/>
                </w:tcPr>
                <w:p w14:paraId="565E9BE7" w14:textId="77777777" w:rsidR="007E172B" w:rsidRDefault="007E172B" w:rsidP="008666D5">
                  <w:pPr>
                    <w:pStyle w:val="PGPText"/>
                    <w:jc w:val="center"/>
                  </w:pPr>
                  <w:r>
                    <w:t>Does Not Appear Helpful</w:t>
                  </w:r>
                </w:p>
              </w:tc>
            </w:tr>
          </w:tbl>
          <w:p w14:paraId="57F36DAD" w14:textId="77777777" w:rsidR="007E172B" w:rsidRPr="002F6248" w:rsidRDefault="007E172B" w:rsidP="00BB06EE">
            <w:pPr>
              <w:pStyle w:val="PGPText"/>
              <w:rPr>
                <w:color w:val="FF0000"/>
                <w:sz w:val="20"/>
              </w:rPr>
            </w:pPr>
            <w:r w:rsidRPr="002F6248">
              <w:rPr>
                <w:vanish/>
                <w:color w:val="FF0000"/>
                <w:sz w:val="20"/>
              </w:rPr>
              <w:t xml:space="preserve"> </w:t>
            </w:r>
          </w:p>
        </w:tc>
      </w:tr>
      <w:tr w:rsidR="007E172B" w:rsidRPr="002F6248" w14:paraId="6C8CE6DB" w14:textId="77777777" w:rsidTr="00BB06EE">
        <w:tblPrEx>
          <w:tblLook w:val="0000" w:firstRow="0" w:lastRow="0" w:firstColumn="0" w:lastColumn="0" w:noHBand="0" w:noVBand="0"/>
        </w:tblPrEx>
        <w:trPr>
          <w:gridAfter w:val="2"/>
          <w:wAfter w:w="54" w:type="dxa"/>
          <w:trHeight w:val="300"/>
          <w:hidden/>
        </w:trPr>
        <w:tc>
          <w:tcPr>
            <w:tcW w:w="396" w:type="dxa"/>
            <w:gridSpan w:val="2"/>
            <w:shd w:val="clear" w:color="auto" w:fill="auto"/>
          </w:tcPr>
          <w:p w14:paraId="563A0691" w14:textId="77777777" w:rsidR="007E172B" w:rsidRPr="002F6248" w:rsidRDefault="007E172B" w:rsidP="00323C23">
            <w:pPr>
              <w:pStyle w:val="zLGPIconExtractHandout"/>
              <w:rPr>
                <w:color w:val="FF0000"/>
              </w:rPr>
            </w:pPr>
            <w:r w:rsidRPr="002F6248">
              <w:rPr>
                <w:color w:val="FF0000"/>
              </w:rPr>
              <w:t>z</w:t>
            </w:r>
          </w:p>
        </w:tc>
        <w:tc>
          <w:tcPr>
            <w:tcW w:w="10062" w:type="dxa"/>
            <w:gridSpan w:val="8"/>
          </w:tcPr>
          <w:p w14:paraId="0B1ADF24" w14:textId="77777777" w:rsidR="007E172B" w:rsidRPr="002F6248" w:rsidRDefault="007E172B" w:rsidP="007E172B">
            <w:pPr>
              <w:pStyle w:val="PGPTitle"/>
            </w:pPr>
            <w:r>
              <w:t>Chart 3: McDonald’s Stock Specific</w:t>
            </w:r>
          </w:p>
          <w:p w14:paraId="20EF223A" w14:textId="77777777" w:rsidR="007E172B" w:rsidRDefault="007E172B" w:rsidP="007E172B">
            <w:pPr>
              <w:pStyle w:val="PGPText"/>
            </w:pPr>
            <w:r w:rsidRPr="00C63906">
              <w:rPr>
                <w:noProof/>
              </w:rPr>
              <w:drawing>
                <wp:inline distT="0" distB="0" distL="0" distR="0" wp14:anchorId="290F5031" wp14:editId="17D346A5">
                  <wp:extent cx="5943600" cy="2969260"/>
                  <wp:effectExtent l="0" t="0" r="0" b="2540"/>
                  <wp:docPr id="343" name="Chart 343"/>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1100BCC0" w14:textId="77777777" w:rsidR="007E172B" w:rsidRDefault="007E172B" w:rsidP="007E172B">
            <w:pPr>
              <w:pStyle w:val="PGPText"/>
            </w:pPr>
            <w:r>
              <w:t>Circle or bold your answer below regarding the chart above:</w:t>
            </w:r>
          </w:p>
          <w:tbl>
            <w:tblPr>
              <w:tblStyle w:val="AnalystSolutions"/>
              <w:tblW w:w="0" w:type="auto"/>
              <w:tblInd w:w="1320" w:type="dxa"/>
              <w:tblLayout w:type="fixed"/>
              <w:tblLook w:val="0600" w:firstRow="0" w:lastRow="0" w:firstColumn="0" w:lastColumn="0" w:noHBand="1" w:noVBand="1"/>
            </w:tblPr>
            <w:tblGrid>
              <w:gridCol w:w="3312"/>
              <w:gridCol w:w="3312"/>
            </w:tblGrid>
            <w:tr w:rsidR="007E172B" w14:paraId="0E4ACF79" w14:textId="77777777" w:rsidTr="008666D5">
              <w:trPr>
                <w:trHeight w:val="144"/>
              </w:trPr>
              <w:tc>
                <w:tcPr>
                  <w:tcW w:w="3312" w:type="dxa"/>
                </w:tcPr>
                <w:p w14:paraId="6455D5A2" w14:textId="77777777" w:rsidR="007E172B" w:rsidRDefault="007E172B" w:rsidP="008666D5">
                  <w:pPr>
                    <w:pStyle w:val="PGPText"/>
                    <w:jc w:val="center"/>
                  </w:pPr>
                  <w:r>
                    <w:t>Appears Helpful</w:t>
                  </w:r>
                </w:p>
              </w:tc>
              <w:tc>
                <w:tcPr>
                  <w:tcW w:w="3312" w:type="dxa"/>
                </w:tcPr>
                <w:p w14:paraId="4BF1976B" w14:textId="77777777" w:rsidR="007E172B" w:rsidRDefault="007E172B" w:rsidP="008666D5">
                  <w:pPr>
                    <w:pStyle w:val="PGPText"/>
                    <w:jc w:val="center"/>
                  </w:pPr>
                  <w:r>
                    <w:t>Does Not Appear Helpful</w:t>
                  </w:r>
                </w:p>
              </w:tc>
            </w:tr>
          </w:tbl>
          <w:p w14:paraId="67060223" w14:textId="77777777" w:rsidR="007E172B" w:rsidRPr="002F6248" w:rsidRDefault="007E172B" w:rsidP="007E172B">
            <w:pPr>
              <w:pStyle w:val="PGPText"/>
              <w:rPr>
                <w:color w:val="FF0000"/>
                <w:sz w:val="20"/>
              </w:rPr>
            </w:pPr>
          </w:p>
        </w:tc>
      </w:tr>
      <w:tr w:rsidR="007E172B" w:rsidRPr="002F6248" w14:paraId="775A4A2C" w14:textId="77777777" w:rsidTr="00BB06EE">
        <w:tblPrEx>
          <w:tblLook w:val="0000" w:firstRow="0" w:lastRow="0" w:firstColumn="0" w:lastColumn="0" w:noHBand="0" w:noVBand="0"/>
        </w:tblPrEx>
        <w:trPr>
          <w:gridAfter w:val="2"/>
          <w:wAfter w:w="54" w:type="dxa"/>
          <w:cantSplit/>
          <w:trHeight w:val="300"/>
          <w:hidden/>
        </w:trPr>
        <w:tc>
          <w:tcPr>
            <w:tcW w:w="396" w:type="dxa"/>
            <w:gridSpan w:val="2"/>
            <w:shd w:val="clear" w:color="auto" w:fill="auto"/>
          </w:tcPr>
          <w:p w14:paraId="74816035" w14:textId="77777777" w:rsidR="007E172B" w:rsidRPr="002F6248" w:rsidRDefault="007E172B" w:rsidP="00323C23">
            <w:pPr>
              <w:pStyle w:val="zLGPIconExtractHandout"/>
              <w:rPr>
                <w:color w:val="FF0000"/>
              </w:rPr>
            </w:pPr>
            <w:r w:rsidRPr="002F6248">
              <w:rPr>
                <w:color w:val="FF0000"/>
              </w:rPr>
              <w:t>z</w:t>
            </w:r>
          </w:p>
        </w:tc>
        <w:tc>
          <w:tcPr>
            <w:tcW w:w="10062" w:type="dxa"/>
            <w:gridSpan w:val="8"/>
          </w:tcPr>
          <w:p w14:paraId="2254CCD0" w14:textId="77777777" w:rsidR="007E172B" w:rsidRPr="002F6248" w:rsidRDefault="007E172B" w:rsidP="007E172B">
            <w:pPr>
              <w:pStyle w:val="PGPTitle"/>
            </w:pPr>
            <w:r>
              <w:t>Chart 4: McDonald’s Stock Specific</w:t>
            </w:r>
          </w:p>
          <w:p w14:paraId="2A420F45" w14:textId="77777777" w:rsidR="007E172B" w:rsidRDefault="007E172B" w:rsidP="007E172B">
            <w:pPr>
              <w:pStyle w:val="PGPText"/>
            </w:pPr>
            <w:r w:rsidRPr="00A91F85">
              <w:rPr>
                <w:noProof/>
              </w:rPr>
              <w:drawing>
                <wp:inline distT="0" distB="0" distL="0" distR="0" wp14:anchorId="289E075E" wp14:editId="1F49F57F">
                  <wp:extent cx="5943600" cy="2969260"/>
                  <wp:effectExtent l="0" t="0" r="0" b="2540"/>
                  <wp:docPr id="345" name="Chart 345"/>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43509D63" w14:textId="77777777" w:rsidR="007E172B" w:rsidRDefault="007E172B" w:rsidP="007E172B">
            <w:pPr>
              <w:pStyle w:val="PGPText"/>
            </w:pPr>
            <w:r>
              <w:t>Circle or bold your answer below regarding the chart above:</w:t>
            </w:r>
          </w:p>
          <w:tbl>
            <w:tblPr>
              <w:tblStyle w:val="AnalystSolutions"/>
              <w:tblW w:w="0" w:type="auto"/>
              <w:tblInd w:w="1320" w:type="dxa"/>
              <w:tblLayout w:type="fixed"/>
              <w:tblLook w:val="0600" w:firstRow="0" w:lastRow="0" w:firstColumn="0" w:lastColumn="0" w:noHBand="1" w:noVBand="1"/>
            </w:tblPr>
            <w:tblGrid>
              <w:gridCol w:w="3312"/>
              <w:gridCol w:w="3312"/>
            </w:tblGrid>
            <w:tr w:rsidR="007E172B" w14:paraId="00166D7F" w14:textId="77777777" w:rsidTr="008666D5">
              <w:trPr>
                <w:trHeight w:val="20"/>
              </w:trPr>
              <w:tc>
                <w:tcPr>
                  <w:tcW w:w="3312" w:type="dxa"/>
                </w:tcPr>
                <w:p w14:paraId="06B2B835" w14:textId="77777777" w:rsidR="007E172B" w:rsidRDefault="007E172B" w:rsidP="008666D5">
                  <w:pPr>
                    <w:pStyle w:val="PGPText"/>
                    <w:jc w:val="center"/>
                  </w:pPr>
                  <w:r>
                    <w:t>Appears Helpful</w:t>
                  </w:r>
                </w:p>
              </w:tc>
              <w:tc>
                <w:tcPr>
                  <w:tcW w:w="3312" w:type="dxa"/>
                </w:tcPr>
                <w:p w14:paraId="1151898C" w14:textId="77777777" w:rsidR="007E172B" w:rsidRDefault="007E172B" w:rsidP="008666D5">
                  <w:pPr>
                    <w:pStyle w:val="PGPText"/>
                    <w:jc w:val="center"/>
                  </w:pPr>
                  <w:r>
                    <w:t>Does Not Appear Helpful</w:t>
                  </w:r>
                </w:p>
              </w:tc>
            </w:tr>
          </w:tbl>
          <w:p w14:paraId="77734600" w14:textId="77777777" w:rsidR="007E172B" w:rsidRPr="002F6248" w:rsidRDefault="007E172B" w:rsidP="007E172B">
            <w:pPr>
              <w:pStyle w:val="PGPText"/>
            </w:pPr>
          </w:p>
          <w:p w14:paraId="1C5155EE" w14:textId="77777777" w:rsidR="007E172B" w:rsidRPr="002F6248" w:rsidRDefault="007E172B" w:rsidP="007E172B">
            <w:pPr>
              <w:pStyle w:val="PGPText"/>
              <w:rPr>
                <w:color w:val="FF0000"/>
                <w:sz w:val="20"/>
              </w:rPr>
            </w:pPr>
          </w:p>
        </w:tc>
      </w:tr>
      <w:tr w:rsidR="007E172B" w:rsidRPr="002F6248" w14:paraId="0DA62919" w14:textId="77777777" w:rsidTr="00BB06EE">
        <w:tblPrEx>
          <w:tblLook w:val="0000" w:firstRow="0" w:lastRow="0" w:firstColumn="0" w:lastColumn="0" w:noHBand="0" w:noVBand="0"/>
        </w:tblPrEx>
        <w:trPr>
          <w:gridAfter w:val="2"/>
          <w:wAfter w:w="54" w:type="dxa"/>
          <w:cantSplit/>
          <w:trHeight w:val="300"/>
          <w:hidden/>
        </w:trPr>
        <w:tc>
          <w:tcPr>
            <w:tcW w:w="396" w:type="dxa"/>
            <w:gridSpan w:val="2"/>
            <w:shd w:val="clear" w:color="auto" w:fill="auto"/>
          </w:tcPr>
          <w:p w14:paraId="5DDC7B75" w14:textId="77777777" w:rsidR="007E172B" w:rsidRPr="002F6248" w:rsidRDefault="007E172B" w:rsidP="00323C23">
            <w:pPr>
              <w:pStyle w:val="zLGPIconExtractHandout"/>
              <w:rPr>
                <w:color w:val="FF0000"/>
              </w:rPr>
            </w:pPr>
            <w:r w:rsidRPr="002F6248">
              <w:rPr>
                <w:color w:val="FF0000"/>
              </w:rPr>
              <w:t>z</w:t>
            </w:r>
          </w:p>
        </w:tc>
        <w:tc>
          <w:tcPr>
            <w:tcW w:w="10062" w:type="dxa"/>
            <w:gridSpan w:val="8"/>
          </w:tcPr>
          <w:p w14:paraId="6E7932E9" w14:textId="77777777" w:rsidR="007E172B" w:rsidRPr="002F6248" w:rsidRDefault="007E172B" w:rsidP="007E172B">
            <w:pPr>
              <w:pStyle w:val="PGPTitle"/>
            </w:pPr>
            <w:r>
              <w:t>Answer Key for the MCD Simulation Part 1A: “Cyclical, S</w:t>
            </w:r>
            <w:r w:rsidRPr="00CC1AD2">
              <w:t>ecular</w:t>
            </w:r>
            <w:r>
              <w:t xml:space="preserve"> or Both”</w:t>
            </w:r>
          </w:p>
          <w:p w14:paraId="3AA2F4B4" w14:textId="77777777" w:rsidR="007E172B" w:rsidRDefault="007E172B" w:rsidP="007E172B">
            <w:pPr>
              <w:pStyle w:val="PGPBullet1"/>
            </w:pPr>
            <w:r>
              <w:t>MCD’s P/E ratio relative to the restaurant sector appears to be cyclical because it’s not reaching new highs or new lows over more than one economic cycle</w:t>
            </w:r>
          </w:p>
          <w:p w14:paraId="18927223" w14:textId="77777777" w:rsidR="007E172B" w:rsidRDefault="007E172B" w:rsidP="007E172B">
            <w:pPr>
              <w:pStyle w:val="PGPBullet1"/>
            </w:pPr>
            <w:r>
              <w:t>The restaurant sector’s P/E ratio relative to the index appears to be predominantly cyclical, but given that it achieves an all-time high in late 2011, higher than any point of the prior economic cycle suggests there may be a slight secular element at work here as well</w:t>
            </w:r>
          </w:p>
          <w:p w14:paraId="45316CE6" w14:textId="77777777" w:rsidR="007E172B" w:rsidRDefault="007E172B" w:rsidP="007E172B">
            <w:pPr>
              <w:pStyle w:val="PGPTitle"/>
            </w:pPr>
            <w:r>
              <w:t>Answer Key for the MCD Simulation Part 1B: “Cause of the Premium or Discount”</w:t>
            </w:r>
          </w:p>
          <w:p w14:paraId="142B98A3" w14:textId="77777777" w:rsidR="007E172B" w:rsidRDefault="007E172B" w:rsidP="007E172B">
            <w:pPr>
              <w:pStyle w:val="PGPText"/>
            </w:pPr>
            <w:r>
              <w:t>The answer is all four charts help explain some of the fluctuation of MCD’s P/E relative to the index, explained in part by sector issues as well as stock-specific issues. In the table below, the right-most column shows the correlation coefficient between each of the two data series. The ones with the highest correlation presumably would be the most helpful.</w:t>
            </w:r>
          </w:p>
          <w:p w14:paraId="678B59F6" w14:textId="77777777" w:rsidR="007E172B" w:rsidRDefault="007E172B" w:rsidP="007E172B">
            <w:pPr>
              <w:pStyle w:val="PGPText"/>
            </w:pPr>
          </w:p>
          <w:tbl>
            <w:tblPr>
              <w:tblStyle w:val="AnalystSolutions"/>
              <w:tblW w:w="9648" w:type="dxa"/>
              <w:tblLayout w:type="fixed"/>
              <w:tblLook w:val="0420" w:firstRow="1" w:lastRow="0" w:firstColumn="0" w:lastColumn="0" w:noHBand="0" w:noVBand="1"/>
            </w:tblPr>
            <w:tblGrid>
              <w:gridCol w:w="864"/>
              <w:gridCol w:w="2160"/>
              <w:gridCol w:w="2160"/>
              <w:gridCol w:w="2880"/>
              <w:gridCol w:w="1584"/>
            </w:tblGrid>
            <w:tr w:rsidR="007E172B" w:rsidRPr="008666D5" w14:paraId="3B1AAE0C" w14:textId="77777777" w:rsidTr="00323C23">
              <w:trPr>
                <w:cnfStyle w:val="100000000000" w:firstRow="1" w:lastRow="0" w:firstColumn="0" w:lastColumn="0" w:oddVBand="0" w:evenVBand="0" w:oddHBand="0" w:evenHBand="0" w:firstRowFirstColumn="0" w:firstRowLastColumn="0" w:lastRowFirstColumn="0" w:lastRowLastColumn="0"/>
              </w:trPr>
              <w:tc>
                <w:tcPr>
                  <w:tcW w:w="864" w:type="dxa"/>
                </w:tcPr>
                <w:p w14:paraId="68072DC6" w14:textId="77777777" w:rsidR="007E172B" w:rsidRPr="008666D5" w:rsidRDefault="007E172B" w:rsidP="00323C23">
                  <w:pPr>
                    <w:pStyle w:val="LGPTableText"/>
                    <w:rPr>
                      <w:color w:val="auto"/>
                      <w:sz w:val="22"/>
                    </w:rPr>
                  </w:pPr>
                  <w:r w:rsidRPr="008666D5">
                    <w:rPr>
                      <w:color w:val="auto"/>
                      <w:sz w:val="22"/>
                    </w:rPr>
                    <w:t>Chart #</w:t>
                  </w:r>
                </w:p>
              </w:tc>
              <w:tc>
                <w:tcPr>
                  <w:tcW w:w="2160" w:type="dxa"/>
                </w:tcPr>
                <w:p w14:paraId="7673E4FC" w14:textId="77777777" w:rsidR="007E172B" w:rsidRPr="008666D5" w:rsidRDefault="007E172B" w:rsidP="00323C23">
                  <w:pPr>
                    <w:pStyle w:val="LGPTableText"/>
                    <w:jc w:val="left"/>
                    <w:rPr>
                      <w:color w:val="auto"/>
                      <w:sz w:val="22"/>
                    </w:rPr>
                  </w:pPr>
                  <w:r w:rsidRPr="008666D5">
                    <w:rPr>
                      <w:color w:val="auto"/>
                      <w:sz w:val="22"/>
                    </w:rPr>
                    <w:t>Variable Being Predicted</w:t>
                  </w:r>
                </w:p>
              </w:tc>
              <w:tc>
                <w:tcPr>
                  <w:tcW w:w="2160" w:type="dxa"/>
                </w:tcPr>
                <w:p w14:paraId="57249281" w14:textId="77777777" w:rsidR="007E172B" w:rsidRPr="008666D5" w:rsidRDefault="007E172B" w:rsidP="00323C23">
                  <w:pPr>
                    <w:pStyle w:val="LGPTableText"/>
                    <w:jc w:val="left"/>
                    <w:rPr>
                      <w:color w:val="auto"/>
                      <w:sz w:val="22"/>
                    </w:rPr>
                  </w:pPr>
                  <w:r w:rsidRPr="008666D5">
                    <w:rPr>
                      <w:color w:val="auto"/>
                      <w:sz w:val="22"/>
                    </w:rPr>
                    <w:t>Variable explaining relative valuation</w:t>
                  </w:r>
                </w:p>
              </w:tc>
              <w:tc>
                <w:tcPr>
                  <w:tcW w:w="2880" w:type="dxa"/>
                </w:tcPr>
                <w:p w14:paraId="31153B8D" w14:textId="77777777" w:rsidR="007E172B" w:rsidRPr="008666D5" w:rsidRDefault="007E172B" w:rsidP="00323C23">
                  <w:pPr>
                    <w:pStyle w:val="LGPTableText"/>
                    <w:jc w:val="left"/>
                    <w:rPr>
                      <w:color w:val="auto"/>
                      <w:sz w:val="22"/>
                    </w:rPr>
                  </w:pPr>
                  <w:r w:rsidRPr="008666D5">
                    <w:rPr>
                      <w:color w:val="auto"/>
                      <w:sz w:val="22"/>
                    </w:rPr>
                    <w:t>“Helpful”</w:t>
                  </w:r>
                </w:p>
              </w:tc>
              <w:tc>
                <w:tcPr>
                  <w:tcW w:w="1584" w:type="dxa"/>
                </w:tcPr>
                <w:p w14:paraId="169A5E27" w14:textId="77777777" w:rsidR="007E172B" w:rsidRPr="008666D5" w:rsidRDefault="007E172B" w:rsidP="00323C23">
                  <w:pPr>
                    <w:pStyle w:val="LGPTableText"/>
                    <w:jc w:val="right"/>
                    <w:rPr>
                      <w:color w:val="auto"/>
                      <w:sz w:val="22"/>
                    </w:rPr>
                  </w:pPr>
                  <w:r w:rsidRPr="008666D5">
                    <w:rPr>
                      <w:color w:val="auto"/>
                      <w:sz w:val="22"/>
                    </w:rPr>
                    <w:t>Correlation Coefficient</w:t>
                  </w:r>
                </w:p>
              </w:tc>
            </w:tr>
            <w:tr w:rsidR="007E172B" w:rsidRPr="008666D5" w14:paraId="549969F2" w14:textId="77777777" w:rsidTr="00323C23">
              <w:trPr>
                <w:cnfStyle w:val="000000100000" w:firstRow="0" w:lastRow="0" w:firstColumn="0" w:lastColumn="0" w:oddVBand="0" w:evenVBand="0" w:oddHBand="1" w:evenHBand="0" w:firstRowFirstColumn="0" w:firstRowLastColumn="0" w:lastRowFirstColumn="0" w:lastRowLastColumn="0"/>
              </w:trPr>
              <w:tc>
                <w:tcPr>
                  <w:tcW w:w="864" w:type="dxa"/>
                </w:tcPr>
                <w:p w14:paraId="0993DED3" w14:textId="77777777" w:rsidR="007E172B" w:rsidRPr="008666D5" w:rsidRDefault="007E172B" w:rsidP="00323C23">
                  <w:pPr>
                    <w:pStyle w:val="LGPTableText"/>
                    <w:rPr>
                      <w:color w:val="auto"/>
                      <w:sz w:val="22"/>
                    </w:rPr>
                  </w:pPr>
                  <w:r w:rsidRPr="008666D5">
                    <w:rPr>
                      <w:color w:val="auto"/>
                      <w:sz w:val="22"/>
                    </w:rPr>
                    <w:t>1</w:t>
                  </w:r>
                </w:p>
              </w:tc>
              <w:tc>
                <w:tcPr>
                  <w:tcW w:w="2160" w:type="dxa"/>
                </w:tcPr>
                <w:p w14:paraId="08D7FDAD" w14:textId="77777777" w:rsidR="007E172B" w:rsidRPr="008666D5" w:rsidRDefault="007E172B" w:rsidP="00323C23">
                  <w:pPr>
                    <w:pStyle w:val="LGPTableText"/>
                    <w:jc w:val="left"/>
                    <w:rPr>
                      <w:color w:val="auto"/>
                      <w:sz w:val="22"/>
                    </w:rPr>
                  </w:pPr>
                  <w:r w:rsidRPr="008666D5">
                    <w:rPr>
                      <w:color w:val="auto"/>
                      <w:sz w:val="22"/>
                    </w:rPr>
                    <w:t>Restaurant Sector P/E Relative to Index</w:t>
                  </w:r>
                </w:p>
              </w:tc>
              <w:tc>
                <w:tcPr>
                  <w:tcW w:w="2160" w:type="dxa"/>
                </w:tcPr>
                <w:p w14:paraId="612B9217" w14:textId="77777777" w:rsidR="007E172B" w:rsidRPr="008666D5" w:rsidRDefault="007E172B" w:rsidP="00323C23">
                  <w:pPr>
                    <w:pStyle w:val="LGPTableText"/>
                    <w:jc w:val="left"/>
                    <w:rPr>
                      <w:color w:val="auto"/>
                      <w:sz w:val="22"/>
                    </w:rPr>
                  </w:pPr>
                  <w:r w:rsidRPr="008666D5">
                    <w:rPr>
                      <w:color w:val="auto"/>
                      <w:sz w:val="22"/>
                    </w:rPr>
                    <w:t>Restaurant Sector’s Change in NTM EPS FY2 vs FY1</w:t>
                  </w:r>
                </w:p>
              </w:tc>
              <w:tc>
                <w:tcPr>
                  <w:tcW w:w="2880" w:type="dxa"/>
                </w:tcPr>
                <w:p w14:paraId="5F9057B1" w14:textId="77777777" w:rsidR="007E172B" w:rsidRPr="008666D5" w:rsidRDefault="007E172B" w:rsidP="00323C23">
                  <w:pPr>
                    <w:pStyle w:val="LGPTableText"/>
                    <w:jc w:val="left"/>
                    <w:rPr>
                      <w:color w:val="auto"/>
                      <w:sz w:val="22"/>
                    </w:rPr>
                  </w:pPr>
                  <w:r w:rsidRPr="008666D5">
                    <w:rPr>
                      <w:color w:val="auto"/>
                      <w:sz w:val="22"/>
                    </w:rPr>
                    <w:t xml:space="preserve">Yes, see correlation coefficient </w:t>
                  </w:r>
                </w:p>
              </w:tc>
              <w:tc>
                <w:tcPr>
                  <w:tcW w:w="1584" w:type="dxa"/>
                </w:tcPr>
                <w:p w14:paraId="3F810B40" w14:textId="77777777" w:rsidR="007E172B" w:rsidRPr="008666D5" w:rsidRDefault="007E172B" w:rsidP="00323C23">
                  <w:pPr>
                    <w:pStyle w:val="LGPTableText"/>
                    <w:rPr>
                      <w:color w:val="auto"/>
                      <w:sz w:val="22"/>
                    </w:rPr>
                  </w:pPr>
                  <w:r w:rsidRPr="008666D5">
                    <w:rPr>
                      <w:color w:val="auto"/>
                      <w:sz w:val="22"/>
                    </w:rPr>
                    <w:t>(47%)</w:t>
                  </w:r>
                </w:p>
              </w:tc>
            </w:tr>
            <w:tr w:rsidR="007E172B" w:rsidRPr="008666D5" w14:paraId="3D2F1DD4" w14:textId="77777777" w:rsidTr="00323C23">
              <w:tc>
                <w:tcPr>
                  <w:tcW w:w="864" w:type="dxa"/>
                </w:tcPr>
                <w:p w14:paraId="1C823EA2" w14:textId="77777777" w:rsidR="007E172B" w:rsidRPr="008666D5" w:rsidRDefault="007E172B" w:rsidP="00323C23">
                  <w:pPr>
                    <w:pStyle w:val="LGPTableText"/>
                    <w:rPr>
                      <w:color w:val="auto"/>
                      <w:sz w:val="22"/>
                    </w:rPr>
                  </w:pPr>
                  <w:r w:rsidRPr="008666D5">
                    <w:rPr>
                      <w:color w:val="auto"/>
                      <w:sz w:val="22"/>
                    </w:rPr>
                    <w:t>2</w:t>
                  </w:r>
                </w:p>
              </w:tc>
              <w:tc>
                <w:tcPr>
                  <w:tcW w:w="2160" w:type="dxa"/>
                </w:tcPr>
                <w:p w14:paraId="4BA99EE6" w14:textId="77777777" w:rsidR="007E172B" w:rsidRPr="008666D5" w:rsidRDefault="007E172B" w:rsidP="00323C23">
                  <w:pPr>
                    <w:pStyle w:val="LGPTableText"/>
                    <w:jc w:val="left"/>
                    <w:rPr>
                      <w:color w:val="auto"/>
                      <w:sz w:val="22"/>
                    </w:rPr>
                  </w:pPr>
                  <w:r w:rsidRPr="008666D5">
                    <w:rPr>
                      <w:color w:val="auto"/>
                      <w:sz w:val="22"/>
                    </w:rPr>
                    <w:t>Restaurant Sector P/E Relative to Index</w:t>
                  </w:r>
                </w:p>
              </w:tc>
              <w:tc>
                <w:tcPr>
                  <w:tcW w:w="2160" w:type="dxa"/>
                </w:tcPr>
                <w:p w14:paraId="4541B36C" w14:textId="77777777" w:rsidR="007E172B" w:rsidRPr="008666D5" w:rsidRDefault="007E172B" w:rsidP="00323C23">
                  <w:pPr>
                    <w:pStyle w:val="LGPTableText"/>
                    <w:jc w:val="left"/>
                    <w:rPr>
                      <w:color w:val="auto"/>
                      <w:sz w:val="22"/>
                    </w:rPr>
                  </w:pPr>
                  <w:r w:rsidRPr="008666D5">
                    <w:rPr>
                      <w:color w:val="auto"/>
                      <w:sz w:val="22"/>
                    </w:rPr>
                    <w:t>Restaurant Sector’s ROE</w:t>
                  </w:r>
                </w:p>
              </w:tc>
              <w:tc>
                <w:tcPr>
                  <w:tcW w:w="2880" w:type="dxa"/>
                </w:tcPr>
                <w:p w14:paraId="048D1639" w14:textId="77777777" w:rsidR="007E172B" w:rsidRPr="008666D5" w:rsidRDefault="007E172B" w:rsidP="00323C23">
                  <w:pPr>
                    <w:pStyle w:val="LGPTableText"/>
                    <w:jc w:val="left"/>
                    <w:rPr>
                      <w:color w:val="auto"/>
                      <w:sz w:val="22"/>
                    </w:rPr>
                  </w:pPr>
                  <w:r w:rsidRPr="008666D5">
                    <w:rPr>
                      <w:color w:val="auto"/>
                      <w:sz w:val="22"/>
                    </w:rPr>
                    <w:t xml:space="preserve">Yes, see correlation coefficient </w:t>
                  </w:r>
                </w:p>
              </w:tc>
              <w:tc>
                <w:tcPr>
                  <w:tcW w:w="1584" w:type="dxa"/>
                </w:tcPr>
                <w:p w14:paraId="339A2FF8" w14:textId="77777777" w:rsidR="007E172B" w:rsidRPr="008666D5" w:rsidRDefault="007E172B" w:rsidP="00323C23">
                  <w:pPr>
                    <w:pStyle w:val="LGPTableText"/>
                    <w:rPr>
                      <w:color w:val="auto"/>
                      <w:sz w:val="22"/>
                    </w:rPr>
                  </w:pPr>
                  <w:r w:rsidRPr="008666D5">
                    <w:rPr>
                      <w:color w:val="auto"/>
                      <w:sz w:val="22"/>
                    </w:rPr>
                    <w:t>(58%)</w:t>
                  </w:r>
                </w:p>
              </w:tc>
            </w:tr>
            <w:tr w:rsidR="007E172B" w:rsidRPr="008666D5" w14:paraId="01AE83CD" w14:textId="77777777" w:rsidTr="00323C23">
              <w:trPr>
                <w:cnfStyle w:val="000000100000" w:firstRow="0" w:lastRow="0" w:firstColumn="0" w:lastColumn="0" w:oddVBand="0" w:evenVBand="0" w:oddHBand="1" w:evenHBand="0" w:firstRowFirstColumn="0" w:firstRowLastColumn="0" w:lastRowFirstColumn="0" w:lastRowLastColumn="0"/>
              </w:trPr>
              <w:tc>
                <w:tcPr>
                  <w:tcW w:w="864" w:type="dxa"/>
                </w:tcPr>
                <w:p w14:paraId="53981499" w14:textId="77777777" w:rsidR="007E172B" w:rsidRPr="008666D5" w:rsidRDefault="007E172B" w:rsidP="00323C23">
                  <w:pPr>
                    <w:pStyle w:val="LGPTableText"/>
                    <w:rPr>
                      <w:color w:val="auto"/>
                      <w:sz w:val="22"/>
                    </w:rPr>
                  </w:pPr>
                  <w:r w:rsidRPr="008666D5">
                    <w:rPr>
                      <w:color w:val="auto"/>
                      <w:sz w:val="22"/>
                    </w:rPr>
                    <w:t>3</w:t>
                  </w:r>
                </w:p>
              </w:tc>
              <w:tc>
                <w:tcPr>
                  <w:tcW w:w="2160" w:type="dxa"/>
                </w:tcPr>
                <w:p w14:paraId="0C5B0F78" w14:textId="77777777" w:rsidR="007E172B" w:rsidRPr="008666D5" w:rsidRDefault="007E172B" w:rsidP="00323C23">
                  <w:pPr>
                    <w:pStyle w:val="LGPTableText"/>
                    <w:jc w:val="left"/>
                    <w:rPr>
                      <w:color w:val="auto"/>
                      <w:sz w:val="22"/>
                    </w:rPr>
                  </w:pPr>
                  <w:r w:rsidRPr="008666D5">
                    <w:rPr>
                      <w:color w:val="auto"/>
                      <w:sz w:val="22"/>
                    </w:rPr>
                    <w:t>MCD’s P/E Relative to Restaurant Sector</w:t>
                  </w:r>
                </w:p>
              </w:tc>
              <w:tc>
                <w:tcPr>
                  <w:tcW w:w="2160" w:type="dxa"/>
                </w:tcPr>
                <w:p w14:paraId="1C6D38ED" w14:textId="77777777" w:rsidR="007E172B" w:rsidRPr="008666D5" w:rsidRDefault="007E172B" w:rsidP="00323C23">
                  <w:pPr>
                    <w:pStyle w:val="LGPTableText"/>
                    <w:jc w:val="left"/>
                    <w:rPr>
                      <w:color w:val="auto"/>
                      <w:sz w:val="22"/>
                    </w:rPr>
                  </w:pPr>
                  <w:r w:rsidRPr="008666D5">
                    <w:rPr>
                      <w:color w:val="auto"/>
                      <w:sz w:val="22"/>
                    </w:rPr>
                    <w:t>MCD’s NTM EPS vs. 12 Month Average</w:t>
                  </w:r>
                </w:p>
              </w:tc>
              <w:tc>
                <w:tcPr>
                  <w:tcW w:w="2880" w:type="dxa"/>
                </w:tcPr>
                <w:p w14:paraId="252D96C5" w14:textId="77777777" w:rsidR="007E172B" w:rsidRPr="008666D5" w:rsidRDefault="007E172B" w:rsidP="00323C23">
                  <w:pPr>
                    <w:pStyle w:val="LGPTableText"/>
                    <w:jc w:val="left"/>
                    <w:rPr>
                      <w:color w:val="auto"/>
                      <w:sz w:val="22"/>
                    </w:rPr>
                  </w:pPr>
                  <w:r w:rsidRPr="008666D5">
                    <w:rPr>
                      <w:color w:val="auto"/>
                      <w:sz w:val="22"/>
                    </w:rPr>
                    <w:t xml:space="preserve">Yes, see correlation coefficient </w:t>
                  </w:r>
                </w:p>
              </w:tc>
              <w:tc>
                <w:tcPr>
                  <w:tcW w:w="1584" w:type="dxa"/>
                </w:tcPr>
                <w:p w14:paraId="60FDBFA8" w14:textId="77777777" w:rsidR="007E172B" w:rsidRPr="008666D5" w:rsidRDefault="007E172B" w:rsidP="00323C23">
                  <w:pPr>
                    <w:pStyle w:val="LGPTableText"/>
                    <w:rPr>
                      <w:color w:val="auto"/>
                      <w:sz w:val="22"/>
                    </w:rPr>
                  </w:pPr>
                  <w:r w:rsidRPr="008666D5">
                    <w:rPr>
                      <w:color w:val="auto"/>
                      <w:sz w:val="22"/>
                    </w:rPr>
                    <w:t>(40%)</w:t>
                  </w:r>
                </w:p>
              </w:tc>
            </w:tr>
            <w:tr w:rsidR="007E172B" w:rsidRPr="008666D5" w14:paraId="0F4B72B8" w14:textId="77777777" w:rsidTr="00323C23">
              <w:tc>
                <w:tcPr>
                  <w:tcW w:w="864" w:type="dxa"/>
                </w:tcPr>
                <w:p w14:paraId="1F02F4F0" w14:textId="77777777" w:rsidR="007E172B" w:rsidRPr="008666D5" w:rsidRDefault="007E172B" w:rsidP="00323C23">
                  <w:pPr>
                    <w:pStyle w:val="LGPTableText"/>
                    <w:rPr>
                      <w:color w:val="auto"/>
                      <w:sz w:val="22"/>
                    </w:rPr>
                  </w:pPr>
                  <w:r w:rsidRPr="008666D5">
                    <w:rPr>
                      <w:color w:val="auto"/>
                      <w:sz w:val="22"/>
                    </w:rPr>
                    <w:t>4</w:t>
                  </w:r>
                </w:p>
              </w:tc>
              <w:tc>
                <w:tcPr>
                  <w:tcW w:w="2160" w:type="dxa"/>
                </w:tcPr>
                <w:p w14:paraId="4F7B6E23" w14:textId="77777777" w:rsidR="007E172B" w:rsidRPr="008666D5" w:rsidRDefault="007E172B" w:rsidP="00323C23">
                  <w:pPr>
                    <w:pStyle w:val="LGPTableText"/>
                    <w:jc w:val="left"/>
                    <w:rPr>
                      <w:color w:val="auto"/>
                      <w:sz w:val="22"/>
                    </w:rPr>
                  </w:pPr>
                  <w:r w:rsidRPr="008666D5">
                    <w:rPr>
                      <w:color w:val="auto"/>
                      <w:sz w:val="22"/>
                    </w:rPr>
                    <w:t>MCD’s P/E Relative to Restaurant Sector</w:t>
                  </w:r>
                </w:p>
              </w:tc>
              <w:tc>
                <w:tcPr>
                  <w:tcW w:w="2160" w:type="dxa"/>
                </w:tcPr>
                <w:p w14:paraId="4D3D021E" w14:textId="77777777" w:rsidR="007E172B" w:rsidRPr="008666D5" w:rsidRDefault="007E172B" w:rsidP="00323C23">
                  <w:pPr>
                    <w:pStyle w:val="LGPTableText"/>
                    <w:jc w:val="left"/>
                    <w:rPr>
                      <w:color w:val="auto"/>
                      <w:sz w:val="22"/>
                    </w:rPr>
                  </w:pPr>
                  <w:r w:rsidRPr="008666D5">
                    <w:rPr>
                      <w:color w:val="auto"/>
                      <w:sz w:val="22"/>
                    </w:rPr>
                    <w:t>MCD’s NTM EPS vs. Private Construction Spending</w:t>
                  </w:r>
                </w:p>
              </w:tc>
              <w:tc>
                <w:tcPr>
                  <w:tcW w:w="2880" w:type="dxa"/>
                </w:tcPr>
                <w:p w14:paraId="388704BA" w14:textId="77777777" w:rsidR="007E172B" w:rsidRPr="008666D5" w:rsidRDefault="007E172B" w:rsidP="00323C23">
                  <w:pPr>
                    <w:pStyle w:val="LGPTableText"/>
                    <w:jc w:val="left"/>
                    <w:rPr>
                      <w:color w:val="auto"/>
                      <w:sz w:val="22"/>
                    </w:rPr>
                  </w:pPr>
                  <w:r w:rsidRPr="008666D5">
                    <w:rPr>
                      <w:color w:val="auto"/>
                      <w:sz w:val="22"/>
                    </w:rPr>
                    <w:t xml:space="preserve">Yes, see correlation coefficient </w:t>
                  </w:r>
                </w:p>
              </w:tc>
              <w:tc>
                <w:tcPr>
                  <w:tcW w:w="1584" w:type="dxa"/>
                </w:tcPr>
                <w:p w14:paraId="2ECD2684" w14:textId="77777777" w:rsidR="007E172B" w:rsidRPr="008666D5" w:rsidRDefault="007E172B" w:rsidP="00323C23">
                  <w:pPr>
                    <w:pStyle w:val="LGPTableText"/>
                    <w:rPr>
                      <w:color w:val="auto"/>
                      <w:sz w:val="22"/>
                    </w:rPr>
                  </w:pPr>
                  <w:r w:rsidRPr="008666D5">
                    <w:rPr>
                      <w:color w:val="auto"/>
                      <w:sz w:val="22"/>
                    </w:rPr>
                    <w:t>(56%)</w:t>
                  </w:r>
                </w:p>
              </w:tc>
            </w:tr>
          </w:tbl>
          <w:p w14:paraId="5C7CAB5F" w14:textId="77777777" w:rsidR="007E172B" w:rsidRDefault="007E172B" w:rsidP="007E172B">
            <w:pPr>
              <w:pStyle w:val="PGPText"/>
            </w:pPr>
          </w:p>
          <w:p w14:paraId="35C753FF" w14:textId="77777777" w:rsidR="007E172B" w:rsidRDefault="007E172B" w:rsidP="007E172B">
            <w:pPr>
              <w:pStyle w:val="PGPText"/>
            </w:pPr>
            <w:r>
              <w:t>Hopefully it’s becoming clear that there is value in finding a strong correlation between data and a sector’s or stock’s relative P/E ratio. Because:</w:t>
            </w:r>
          </w:p>
          <w:p w14:paraId="3AEE3A79" w14:textId="77777777" w:rsidR="007E172B" w:rsidRDefault="007E172B" w:rsidP="007E172B">
            <w:pPr>
              <w:pStyle w:val="PGPBullet1"/>
            </w:pPr>
            <w:r>
              <w:t>If the current figure is not on-trend, it forces the all-important research to better understand why, specifically why has the market psychology towards this stock changed from the past trends; and</w:t>
            </w:r>
          </w:p>
          <w:p w14:paraId="60460FD1" w14:textId="77777777" w:rsidR="007E172B" w:rsidRDefault="007E172B" w:rsidP="007E172B">
            <w:pPr>
              <w:pStyle w:val="PGPBullet1"/>
            </w:pPr>
            <w:r>
              <w:t>By accurately forecasting the company-specific data and having an understanding of the macro data trend, provides the foundation for a much more accurate future price target than simply using today’s valuation levels</w:t>
            </w:r>
          </w:p>
          <w:p w14:paraId="7AD9B949" w14:textId="77777777" w:rsidR="007E172B" w:rsidRPr="002F6248" w:rsidRDefault="007E172B" w:rsidP="007E172B">
            <w:pPr>
              <w:pStyle w:val="PGPText"/>
              <w:rPr>
                <w:color w:val="FF0000"/>
                <w:sz w:val="20"/>
              </w:rPr>
            </w:pPr>
          </w:p>
        </w:tc>
      </w:tr>
      <w:tr w:rsidR="007E172B" w:rsidRPr="00EA5933" w14:paraId="66FA8966" w14:textId="77777777" w:rsidTr="00BB06EE">
        <w:tblPrEx>
          <w:tblLook w:val="0000" w:firstRow="0" w:lastRow="0" w:firstColumn="0" w:lastColumn="0" w:noHBand="0" w:noVBand="0"/>
        </w:tblPrEx>
        <w:trPr>
          <w:gridAfter w:val="2"/>
          <w:wAfter w:w="54" w:type="dxa"/>
          <w:cantSplit/>
        </w:trPr>
        <w:tc>
          <w:tcPr>
            <w:tcW w:w="1711" w:type="dxa"/>
            <w:gridSpan w:val="5"/>
          </w:tcPr>
          <w:p w14:paraId="3A83560F" w14:textId="77777777" w:rsidR="007E172B" w:rsidRPr="007465E3" w:rsidRDefault="007E172B" w:rsidP="00323C23">
            <w:pPr>
              <w:pStyle w:val="zLGPIconHandouts"/>
            </w:pPr>
            <w:r>
              <w:rPr>
                <w:noProof/>
              </w:rPr>
              <w:drawing>
                <wp:inline distT="0" distB="0" distL="0" distR="0" wp14:anchorId="3AA8B99C" wp14:editId="75E56EAF">
                  <wp:extent cx="658368" cy="658368"/>
                  <wp:effectExtent l="0" t="0" r="8890" b="8890"/>
                  <wp:docPr id="970" name="Picture 970" descr="Description: Handouts Content Block Ic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58368" cy="658368"/>
                          </a:xfrm>
                          <a:prstGeom prst="rect">
                            <a:avLst/>
                          </a:prstGeom>
                        </pic:spPr>
                      </pic:pic>
                    </a:graphicData>
                  </a:graphic>
                </wp:inline>
              </w:drawing>
            </w:r>
          </w:p>
        </w:tc>
        <w:tc>
          <w:tcPr>
            <w:tcW w:w="8747" w:type="dxa"/>
            <w:gridSpan w:val="5"/>
            <w:tcBorders>
              <w:top w:val="single" w:sz="6" w:space="0" w:color="808080"/>
              <w:bottom w:val="single" w:sz="6" w:space="0" w:color="808080"/>
            </w:tcBorders>
          </w:tcPr>
          <w:p w14:paraId="5B895D35" w14:textId="77777777" w:rsidR="007E172B" w:rsidRPr="002F6248" w:rsidRDefault="007E172B" w:rsidP="00323C23">
            <w:pPr>
              <w:pStyle w:val="Heading4"/>
            </w:pPr>
            <w:r>
              <w:t xml:space="preserve">TAP Section </w:t>
            </w:r>
            <w:r>
              <w:fldChar w:fldCharType="begin"/>
            </w:r>
            <w:r>
              <w:instrText xml:space="preserve"> AUTONUM  \* Arabic \s : </w:instrText>
            </w:r>
            <w:r>
              <w:fldChar w:fldCharType="end"/>
            </w:r>
            <w:r>
              <w:t xml:space="preserve"> Rei</w:t>
            </w:r>
            <w:r w:rsidR="002C066A">
              <w:t>nforce Best Practices of Step 2</w:t>
            </w:r>
            <w:r>
              <w:t xml:space="preserve"> of SHARE™ Framework</w:t>
            </w:r>
          </w:p>
          <w:p w14:paraId="3FC99957" w14:textId="77777777" w:rsidR="007E172B" w:rsidRDefault="002C066A" w:rsidP="007E172B">
            <w:pPr>
              <w:pStyle w:val="PGPBullet1"/>
            </w:pPr>
            <w:r>
              <w:t xml:space="preserve">Recall Step 2 </w:t>
            </w:r>
            <w:r w:rsidR="007E172B">
              <w:t xml:space="preserve">of the SHARE™ framework is to determine if a stock’s current relative valuation is on-trend with the past, which was divided into a process for stocks with </w:t>
            </w:r>
            <w:r w:rsidR="007E172B" w:rsidRPr="0028707F">
              <w:rPr>
                <w:i/>
              </w:rPr>
              <w:t>cyclically</w:t>
            </w:r>
            <w:r w:rsidR="007E172B">
              <w:t xml:space="preserve">-moving valuations and another for stocks with </w:t>
            </w:r>
            <w:r w:rsidR="007E172B" w:rsidRPr="0028707F">
              <w:rPr>
                <w:i/>
              </w:rPr>
              <w:t>secularly</w:t>
            </w:r>
            <w:r w:rsidR="007E172B">
              <w:t>-moving valuations</w:t>
            </w:r>
          </w:p>
          <w:p w14:paraId="340C6557" w14:textId="77777777" w:rsidR="007E172B" w:rsidRPr="00767181" w:rsidRDefault="007E172B" w:rsidP="007E172B">
            <w:pPr>
              <w:pStyle w:val="PGPBullet1"/>
            </w:pPr>
            <w:r>
              <w:t>To ensure you can utilize this step in your role, take a minute and reflect on the key elements you will use from this best practice in the future (including data you’ll need to gather, time specified for this type of analysis, etc.). You may want to review the TAP section above where you</w:t>
            </w:r>
            <w:r w:rsidR="002C066A">
              <w:t xml:space="preserve"> were using elements of Step 2 </w:t>
            </w:r>
            <w:r>
              <w:t>(in the space below tell yourself what you need to do to replicate these best practices when you get back to your daily routine).</w:t>
            </w:r>
          </w:p>
          <w:p w14:paraId="5A988010" w14:textId="77777777" w:rsidR="007E172B" w:rsidRDefault="007E172B" w:rsidP="007E172B">
            <w:pPr>
              <w:pStyle w:val="PGPText"/>
            </w:pPr>
          </w:p>
          <w:tbl>
            <w:tblPr>
              <w:tblStyle w:val="AnalystSolutions"/>
              <w:tblW w:w="7488" w:type="dxa"/>
              <w:tblInd w:w="600" w:type="dxa"/>
              <w:tblLayout w:type="fixed"/>
              <w:tblLook w:val="0600" w:firstRow="0" w:lastRow="0" w:firstColumn="0" w:lastColumn="0" w:noHBand="1" w:noVBand="1"/>
            </w:tblPr>
            <w:tblGrid>
              <w:gridCol w:w="7488"/>
            </w:tblGrid>
            <w:tr w:rsidR="007E172B" w14:paraId="6D76C21E" w14:textId="77777777" w:rsidTr="008666D5">
              <w:trPr>
                <w:trHeight w:val="2304"/>
              </w:trPr>
              <w:tc>
                <w:tcPr>
                  <w:tcW w:w="7488" w:type="dxa"/>
                  <w:vAlign w:val="top"/>
                </w:tcPr>
                <w:p w14:paraId="2775CE44" w14:textId="77777777" w:rsidR="007E172B" w:rsidRPr="008666D5" w:rsidRDefault="007E172B" w:rsidP="008666D5">
                  <w:pPr>
                    <w:pStyle w:val="LGPTableText"/>
                    <w:jc w:val="left"/>
                    <w:rPr>
                      <w:sz w:val="22"/>
                    </w:rPr>
                  </w:pPr>
                </w:p>
              </w:tc>
            </w:tr>
          </w:tbl>
          <w:p w14:paraId="0001FAAE" w14:textId="77777777" w:rsidR="007E172B" w:rsidRPr="009667C5" w:rsidRDefault="007E172B" w:rsidP="007E172B">
            <w:pPr>
              <w:pStyle w:val="PGPTitle"/>
            </w:pPr>
          </w:p>
        </w:tc>
      </w:tr>
      <w:tr w:rsidR="007E172B" w:rsidRPr="002F6248" w14:paraId="65C1E6ED" w14:textId="77777777" w:rsidTr="0004578B">
        <w:tblPrEx>
          <w:tblLook w:val="0000" w:firstRow="0" w:lastRow="0" w:firstColumn="0" w:lastColumn="0" w:noHBand="0" w:noVBand="0"/>
        </w:tblPrEx>
        <w:trPr>
          <w:gridAfter w:val="2"/>
          <w:wAfter w:w="54" w:type="dxa"/>
          <w:cantSplit/>
          <w:trHeight w:val="300"/>
          <w:hidden/>
        </w:trPr>
        <w:tc>
          <w:tcPr>
            <w:tcW w:w="448" w:type="dxa"/>
            <w:gridSpan w:val="3"/>
            <w:shd w:val="clear" w:color="auto" w:fill="auto"/>
          </w:tcPr>
          <w:p w14:paraId="6FBB852C" w14:textId="77777777" w:rsidR="007E172B" w:rsidRPr="002F6248" w:rsidRDefault="007E172B" w:rsidP="00323C23">
            <w:pPr>
              <w:pStyle w:val="zLGPIconExtractHandout"/>
              <w:rPr>
                <w:color w:val="FF0000"/>
              </w:rPr>
            </w:pPr>
            <w:r w:rsidRPr="002F6248">
              <w:rPr>
                <w:color w:val="FF0000"/>
              </w:rPr>
              <w:t>z</w:t>
            </w:r>
          </w:p>
        </w:tc>
        <w:tc>
          <w:tcPr>
            <w:tcW w:w="10010" w:type="dxa"/>
            <w:gridSpan w:val="7"/>
          </w:tcPr>
          <w:p w14:paraId="07F0D99B" w14:textId="77777777" w:rsidR="007E172B" w:rsidRPr="002F6248" w:rsidRDefault="007E172B" w:rsidP="007E172B">
            <w:pPr>
              <w:pStyle w:val="PGPTitle"/>
            </w:pPr>
            <w:r>
              <w:t>Variable #2: MCD’s ROE</w:t>
            </w:r>
          </w:p>
          <w:p w14:paraId="3DD8C316" w14:textId="77777777" w:rsidR="007E172B" w:rsidRDefault="007E172B" w:rsidP="007E172B">
            <w:pPr>
              <w:pStyle w:val="PGPText"/>
            </w:pPr>
            <w:r w:rsidRPr="00A53902">
              <w:rPr>
                <w:noProof/>
              </w:rPr>
              <w:drawing>
                <wp:inline distT="0" distB="0" distL="0" distR="0" wp14:anchorId="33BC0512" wp14:editId="215CC4D7">
                  <wp:extent cx="5943600" cy="2969260"/>
                  <wp:effectExtent l="0" t="0" r="0" b="2540"/>
                  <wp:docPr id="328" name="Chart 3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3FC0EA2D" w14:textId="77777777" w:rsidR="007E172B" w:rsidRDefault="007E172B" w:rsidP="007E172B">
            <w:pPr>
              <w:pStyle w:val="PGPBullet1"/>
            </w:pPr>
            <w:r>
              <w:t>Your forecast is for MCD’s ROE to drop to 36% for 2013</w:t>
            </w:r>
          </w:p>
          <w:p w14:paraId="66E48940" w14:textId="77777777" w:rsidR="007E172B" w:rsidRDefault="007E172B" w:rsidP="007E172B">
            <w:pPr>
              <w:pStyle w:val="PGPText"/>
            </w:pPr>
          </w:p>
          <w:tbl>
            <w:tblPr>
              <w:tblStyle w:val="AnalystSolutionsTable2"/>
              <w:tblW w:w="0" w:type="auto"/>
              <w:tblLayout w:type="fixed"/>
              <w:tblLook w:val="0420" w:firstRow="1" w:lastRow="0" w:firstColumn="0" w:lastColumn="0" w:noHBand="0" w:noVBand="1"/>
            </w:tblPr>
            <w:tblGrid>
              <w:gridCol w:w="2390"/>
              <w:gridCol w:w="1296"/>
              <w:gridCol w:w="1296"/>
            </w:tblGrid>
            <w:tr w:rsidR="007E172B" w:rsidRPr="00505244" w14:paraId="1F015E7F" w14:textId="77777777" w:rsidTr="00323C23">
              <w:trPr>
                <w:cnfStyle w:val="100000000000" w:firstRow="1" w:lastRow="0" w:firstColumn="0" w:lastColumn="0" w:oddVBand="0" w:evenVBand="0" w:oddHBand="0" w:evenHBand="0" w:firstRowFirstColumn="0" w:firstRowLastColumn="0" w:lastRowFirstColumn="0" w:lastRowLastColumn="0"/>
                <w:trHeight w:val="313"/>
              </w:trPr>
              <w:tc>
                <w:tcPr>
                  <w:tcW w:w="2390" w:type="dxa"/>
                </w:tcPr>
                <w:p w14:paraId="68725256" w14:textId="77777777" w:rsidR="007E172B" w:rsidRPr="00505244" w:rsidRDefault="007E172B" w:rsidP="00505244">
                  <w:pPr>
                    <w:pStyle w:val="LGPTableText"/>
                    <w:spacing w:before="0" w:after="0"/>
                    <w:rPr>
                      <w:bCs w:val="0"/>
                      <w:color w:val="auto"/>
                      <w:sz w:val="22"/>
                    </w:rPr>
                  </w:pPr>
                  <w:r w:rsidRPr="00505244">
                    <w:rPr>
                      <w:color w:val="auto"/>
                      <w:sz w:val="22"/>
                    </w:rPr>
                    <w:t>Regression Statistics</w:t>
                  </w:r>
                </w:p>
              </w:tc>
              <w:tc>
                <w:tcPr>
                  <w:tcW w:w="1296" w:type="dxa"/>
                </w:tcPr>
                <w:p w14:paraId="04CD9147" w14:textId="77777777" w:rsidR="007E172B" w:rsidRPr="00505244" w:rsidRDefault="007E172B" w:rsidP="00505244">
                  <w:pPr>
                    <w:pStyle w:val="LGPTableText"/>
                    <w:spacing w:before="0" w:after="0"/>
                    <w:rPr>
                      <w:color w:val="auto"/>
                      <w:sz w:val="22"/>
                    </w:rPr>
                  </w:pPr>
                </w:p>
              </w:tc>
              <w:tc>
                <w:tcPr>
                  <w:tcW w:w="1296" w:type="dxa"/>
                </w:tcPr>
                <w:p w14:paraId="5D4AF0B6" w14:textId="77777777" w:rsidR="007E172B" w:rsidRPr="00505244" w:rsidRDefault="007E172B" w:rsidP="00505244">
                  <w:pPr>
                    <w:pStyle w:val="LGPTableText"/>
                    <w:spacing w:before="0" w:after="0"/>
                    <w:rPr>
                      <w:color w:val="auto"/>
                      <w:sz w:val="22"/>
                    </w:rPr>
                  </w:pPr>
                </w:p>
              </w:tc>
            </w:tr>
            <w:tr w:rsidR="007E172B" w:rsidRPr="00505244" w14:paraId="6E955E4D" w14:textId="77777777" w:rsidTr="00323C23">
              <w:trPr>
                <w:cnfStyle w:val="000000100000" w:firstRow="0" w:lastRow="0" w:firstColumn="0" w:lastColumn="0" w:oddVBand="0" w:evenVBand="0" w:oddHBand="1" w:evenHBand="0" w:firstRowFirstColumn="0" w:firstRowLastColumn="0" w:lastRowFirstColumn="0" w:lastRowLastColumn="0"/>
                <w:trHeight w:val="313"/>
              </w:trPr>
              <w:tc>
                <w:tcPr>
                  <w:tcW w:w="2390" w:type="dxa"/>
                </w:tcPr>
                <w:p w14:paraId="1292E297" w14:textId="77777777" w:rsidR="007E172B" w:rsidRPr="00505244" w:rsidRDefault="007E172B" w:rsidP="00505244">
                  <w:pPr>
                    <w:pStyle w:val="LGPTableText"/>
                    <w:spacing w:before="0" w:after="0"/>
                    <w:rPr>
                      <w:color w:val="auto"/>
                      <w:sz w:val="22"/>
                    </w:rPr>
                  </w:pPr>
                  <w:r w:rsidRPr="00505244">
                    <w:rPr>
                      <w:color w:val="auto"/>
                      <w:sz w:val="22"/>
                    </w:rPr>
                    <w:t>Multiple R</w:t>
                  </w:r>
                </w:p>
              </w:tc>
              <w:tc>
                <w:tcPr>
                  <w:tcW w:w="1296" w:type="dxa"/>
                </w:tcPr>
                <w:p w14:paraId="280B7407" w14:textId="77777777" w:rsidR="007E172B" w:rsidRPr="00505244" w:rsidRDefault="007E172B" w:rsidP="00505244">
                  <w:pPr>
                    <w:pStyle w:val="LGPTableText"/>
                    <w:spacing w:before="0" w:after="0"/>
                    <w:jc w:val="right"/>
                    <w:rPr>
                      <w:color w:val="auto"/>
                      <w:sz w:val="22"/>
                    </w:rPr>
                  </w:pPr>
                  <w:r w:rsidRPr="00505244">
                    <w:rPr>
                      <w:color w:val="auto"/>
                      <w:sz w:val="22"/>
                    </w:rPr>
                    <w:t>0.63</w:t>
                  </w:r>
                </w:p>
              </w:tc>
              <w:tc>
                <w:tcPr>
                  <w:tcW w:w="1296" w:type="dxa"/>
                </w:tcPr>
                <w:p w14:paraId="5A6EFAB8" w14:textId="77777777" w:rsidR="007E172B" w:rsidRPr="00505244" w:rsidRDefault="007E172B" w:rsidP="00505244">
                  <w:pPr>
                    <w:pStyle w:val="LGPTableText"/>
                    <w:spacing w:before="0" w:after="0"/>
                    <w:jc w:val="right"/>
                    <w:rPr>
                      <w:color w:val="auto"/>
                      <w:sz w:val="22"/>
                    </w:rPr>
                  </w:pPr>
                </w:p>
              </w:tc>
            </w:tr>
            <w:tr w:rsidR="007E172B" w:rsidRPr="00505244" w14:paraId="76EACA27" w14:textId="77777777" w:rsidTr="00323C23">
              <w:trPr>
                <w:cnfStyle w:val="000000010000" w:firstRow="0" w:lastRow="0" w:firstColumn="0" w:lastColumn="0" w:oddVBand="0" w:evenVBand="0" w:oddHBand="0" w:evenHBand="1" w:firstRowFirstColumn="0" w:firstRowLastColumn="0" w:lastRowFirstColumn="0" w:lastRowLastColumn="0"/>
                <w:trHeight w:val="313"/>
              </w:trPr>
              <w:tc>
                <w:tcPr>
                  <w:tcW w:w="2390" w:type="dxa"/>
                </w:tcPr>
                <w:p w14:paraId="734F9AAB" w14:textId="77777777" w:rsidR="007E172B" w:rsidRPr="00505244" w:rsidRDefault="007E172B" w:rsidP="00505244">
                  <w:pPr>
                    <w:pStyle w:val="LGPTableText"/>
                    <w:spacing w:before="0" w:after="0"/>
                    <w:rPr>
                      <w:color w:val="auto"/>
                      <w:sz w:val="22"/>
                    </w:rPr>
                  </w:pPr>
                </w:p>
              </w:tc>
              <w:tc>
                <w:tcPr>
                  <w:tcW w:w="1296" w:type="dxa"/>
                </w:tcPr>
                <w:p w14:paraId="4FED8523" w14:textId="77777777" w:rsidR="007E172B" w:rsidRPr="00505244" w:rsidRDefault="007E172B" w:rsidP="00505244">
                  <w:pPr>
                    <w:pStyle w:val="LGPTableText"/>
                    <w:spacing w:before="0" w:after="0"/>
                    <w:jc w:val="right"/>
                    <w:rPr>
                      <w:color w:val="auto"/>
                      <w:sz w:val="22"/>
                    </w:rPr>
                  </w:pPr>
                  <w:r w:rsidRPr="00505244">
                    <w:rPr>
                      <w:color w:val="auto"/>
                      <w:sz w:val="22"/>
                    </w:rPr>
                    <w:t>Coefficients</w:t>
                  </w:r>
                </w:p>
              </w:tc>
              <w:tc>
                <w:tcPr>
                  <w:tcW w:w="1296" w:type="dxa"/>
                </w:tcPr>
                <w:p w14:paraId="661962A9" w14:textId="77777777" w:rsidR="007E172B" w:rsidRPr="00505244" w:rsidRDefault="007E172B" w:rsidP="00505244">
                  <w:pPr>
                    <w:pStyle w:val="LGPTableText"/>
                    <w:spacing w:before="0" w:after="0"/>
                    <w:jc w:val="right"/>
                    <w:rPr>
                      <w:color w:val="auto"/>
                      <w:sz w:val="22"/>
                    </w:rPr>
                  </w:pPr>
                  <w:r w:rsidRPr="00505244">
                    <w:rPr>
                      <w:color w:val="auto"/>
                      <w:sz w:val="22"/>
                    </w:rPr>
                    <w:t>P-value</w:t>
                  </w:r>
                </w:p>
              </w:tc>
            </w:tr>
            <w:tr w:rsidR="007E172B" w:rsidRPr="00505244" w14:paraId="427153F7" w14:textId="77777777" w:rsidTr="00323C23">
              <w:trPr>
                <w:cnfStyle w:val="000000100000" w:firstRow="0" w:lastRow="0" w:firstColumn="0" w:lastColumn="0" w:oddVBand="0" w:evenVBand="0" w:oddHBand="1" w:evenHBand="0" w:firstRowFirstColumn="0" w:firstRowLastColumn="0" w:lastRowFirstColumn="0" w:lastRowLastColumn="0"/>
                <w:trHeight w:val="313"/>
              </w:trPr>
              <w:tc>
                <w:tcPr>
                  <w:tcW w:w="2390" w:type="dxa"/>
                </w:tcPr>
                <w:p w14:paraId="285A356D" w14:textId="77777777" w:rsidR="007E172B" w:rsidRPr="00505244" w:rsidRDefault="007E172B" w:rsidP="00505244">
                  <w:pPr>
                    <w:pStyle w:val="LGPTableText"/>
                    <w:spacing w:before="0" w:after="0"/>
                    <w:rPr>
                      <w:color w:val="auto"/>
                      <w:sz w:val="22"/>
                    </w:rPr>
                  </w:pPr>
                  <w:r w:rsidRPr="00505244">
                    <w:rPr>
                      <w:color w:val="auto"/>
                      <w:sz w:val="22"/>
                    </w:rPr>
                    <w:t>Intercept</w:t>
                  </w:r>
                </w:p>
              </w:tc>
              <w:tc>
                <w:tcPr>
                  <w:tcW w:w="1296" w:type="dxa"/>
                </w:tcPr>
                <w:p w14:paraId="27C068CC" w14:textId="77777777" w:rsidR="007E172B" w:rsidRPr="00505244" w:rsidRDefault="007E172B" w:rsidP="00505244">
                  <w:pPr>
                    <w:pStyle w:val="LGPTableText"/>
                    <w:spacing w:before="0" w:after="0"/>
                    <w:jc w:val="right"/>
                    <w:rPr>
                      <w:color w:val="auto"/>
                      <w:sz w:val="22"/>
                    </w:rPr>
                  </w:pPr>
                  <w:r w:rsidRPr="00505244">
                    <w:rPr>
                      <w:color w:val="auto"/>
                      <w:sz w:val="22"/>
                    </w:rPr>
                    <w:t>0.65</w:t>
                  </w:r>
                </w:p>
              </w:tc>
              <w:tc>
                <w:tcPr>
                  <w:tcW w:w="1296" w:type="dxa"/>
                </w:tcPr>
                <w:p w14:paraId="1B81178E" w14:textId="77777777" w:rsidR="007E172B" w:rsidRPr="00505244" w:rsidRDefault="007E172B" w:rsidP="00505244">
                  <w:pPr>
                    <w:pStyle w:val="LGPTableText"/>
                    <w:spacing w:before="0" w:after="0"/>
                    <w:jc w:val="right"/>
                    <w:rPr>
                      <w:color w:val="auto"/>
                      <w:sz w:val="22"/>
                    </w:rPr>
                  </w:pPr>
                  <w:r w:rsidRPr="00505244">
                    <w:rPr>
                      <w:color w:val="auto"/>
                      <w:sz w:val="22"/>
                    </w:rPr>
                    <w:t>0.00</w:t>
                  </w:r>
                </w:p>
              </w:tc>
            </w:tr>
            <w:tr w:rsidR="007E172B" w:rsidRPr="00505244" w14:paraId="08E4736F" w14:textId="77777777" w:rsidTr="00323C23">
              <w:trPr>
                <w:cnfStyle w:val="000000010000" w:firstRow="0" w:lastRow="0" w:firstColumn="0" w:lastColumn="0" w:oddVBand="0" w:evenVBand="0" w:oddHBand="0" w:evenHBand="1" w:firstRowFirstColumn="0" w:firstRowLastColumn="0" w:lastRowFirstColumn="0" w:lastRowLastColumn="0"/>
                <w:trHeight w:val="328"/>
              </w:trPr>
              <w:tc>
                <w:tcPr>
                  <w:tcW w:w="2390" w:type="dxa"/>
                </w:tcPr>
                <w:p w14:paraId="10AEF91C" w14:textId="77777777" w:rsidR="007E172B" w:rsidRPr="00505244" w:rsidRDefault="007E172B" w:rsidP="00505244">
                  <w:pPr>
                    <w:pStyle w:val="LGPTableText"/>
                    <w:spacing w:before="0" w:after="0"/>
                    <w:rPr>
                      <w:color w:val="auto"/>
                      <w:sz w:val="22"/>
                    </w:rPr>
                  </w:pPr>
                  <w:r w:rsidRPr="00505244">
                    <w:rPr>
                      <w:color w:val="auto"/>
                      <w:sz w:val="22"/>
                    </w:rPr>
                    <w:t>ROE</w:t>
                  </w:r>
                </w:p>
              </w:tc>
              <w:tc>
                <w:tcPr>
                  <w:tcW w:w="1296" w:type="dxa"/>
                </w:tcPr>
                <w:p w14:paraId="23975A80" w14:textId="77777777" w:rsidR="007E172B" w:rsidRPr="00505244" w:rsidRDefault="007E172B" w:rsidP="00505244">
                  <w:pPr>
                    <w:pStyle w:val="LGPTableText"/>
                    <w:spacing w:before="0" w:after="0"/>
                    <w:jc w:val="right"/>
                    <w:rPr>
                      <w:color w:val="auto"/>
                      <w:sz w:val="22"/>
                    </w:rPr>
                  </w:pPr>
                  <w:r w:rsidRPr="00505244">
                    <w:rPr>
                      <w:color w:val="auto"/>
                      <w:sz w:val="22"/>
                    </w:rPr>
                    <w:t>1.51</w:t>
                  </w:r>
                </w:p>
              </w:tc>
              <w:tc>
                <w:tcPr>
                  <w:tcW w:w="1296" w:type="dxa"/>
                </w:tcPr>
                <w:p w14:paraId="0077A43D" w14:textId="77777777" w:rsidR="007E172B" w:rsidRPr="00505244" w:rsidRDefault="007E172B" w:rsidP="00505244">
                  <w:pPr>
                    <w:pStyle w:val="LGPTableText"/>
                    <w:spacing w:before="0" w:after="0"/>
                    <w:jc w:val="right"/>
                    <w:rPr>
                      <w:color w:val="auto"/>
                      <w:sz w:val="22"/>
                    </w:rPr>
                  </w:pPr>
                  <w:r w:rsidRPr="00505244">
                    <w:rPr>
                      <w:color w:val="auto"/>
                      <w:sz w:val="22"/>
                    </w:rPr>
                    <w:t>0.00</w:t>
                  </w:r>
                </w:p>
              </w:tc>
            </w:tr>
          </w:tbl>
          <w:p w14:paraId="3F2D1070" w14:textId="77777777" w:rsidR="007E172B" w:rsidRDefault="007E172B" w:rsidP="007E172B">
            <w:pPr>
              <w:pStyle w:val="PGPText"/>
            </w:pPr>
          </w:p>
          <w:p w14:paraId="3EDC76FC" w14:textId="77777777" w:rsidR="007E172B" w:rsidRDefault="007E172B" w:rsidP="007E172B">
            <w:pPr>
              <w:pStyle w:val="PGPBullet1"/>
            </w:pPr>
            <w:r>
              <w:t>Use the data from the chart and regression output above to complete the table below (which will be used later to derive a future price target for MCD).</w:t>
            </w:r>
          </w:p>
          <w:tbl>
            <w:tblPr>
              <w:tblStyle w:val="AnalystSolutionsTable2"/>
              <w:tblW w:w="0" w:type="auto"/>
              <w:tblInd w:w="609" w:type="dxa"/>
              <w:tblLayout w:type="fixed"/>
              <w:tblLook w:val="0420" w:firstRow="1" w:lastRow="0" w:firstColumn="0" w:lastColumn="0" w:noHBand="0" w:noVBand="1"/>
            </w:tblPr>
            <w:tblGrid>
              <w:gridCol w:w="6192"/>
              <w:gridCol w:w="1100"/>
            </w:tblGrid>
            <w:tr w:rsidR="007E172B" w:rsidRPr="00505244" w14:paraId="3E99C93F" w14:textId="77777777" w:rsidTr="00323C23">
              <w:trPr>
                <w:cnfStyle w:val="100000000000" w:firstRow="1" w:lastRow="0" w:firstColumn="0" w:lastColumn="0" w:oddVBand="0" w:evenVBand="0" w:oddHBand="0" w:evenHBand="0" w:firstRowFirstColumn="0" w:firstRowLastColumn="0" w:lastRowFirstColumn="0" w:lastRowLastColumn="0"/>
                <w:trHeight w:val="255"/>
              </w:trPr>
              <w:tc>
                <w:tcPr>
                  <w:tcW w:w="6192" w:type="dxa"/>
                  <w:hideMark/>
                </w:tcPr>
                <w:p w14:paraId="2ACD7F0F" w14:textId="77777777" w:rsidR="007E172B" w:rsidRPr="00505244" w:rsidRDefault="007E172B" w:rsidP="00505244">
                  <w:pPr>
                    <w:pStyle w:val="LGPTableText"/>
                    <w:spacing w:before="0" w:after="0"/>
                    <w:rPr>
                      <w:color w:val="auto"/>
                      <w:sz w:val="22"/>
                    </w:rPr>
                  </w:pPr>
                  <w:r w:rsidRPr="00505244">
                    <w:rPr>
                      <w:color w:val="auto"/>
                      <w:sz w:val="22"/>
                    </w:rPr>
                    <w:t>Variable #2: ROE</w:t>
                  </w:r>
                </w:p>
              </w:tc>
              <w:tc>
                <w:tcPr>
                  <w:tcW w:w="1100" w:type="dxa"/>
                  <w:hideMark/>
                </w:tcPr>
                <w:p w14:paraId="2890304D" w14:textId="77777777" w:rsidR="007E172B" w:rsidRPr="00505244" w:rsidRDefault="007E172B" w:rsidP="00505244">
                  <w:pPr>
                    <w:pStyle w:val="LGPTableText"/>
                    <w:spacing w:before="0" w:after="0"/>
                    <w:jc w:val="right"/>
                    <w:rPr>
                      <w:color w:val="auto"/>
                      <w:sz w:val="22"/>
                    </w:rPr>
                  </w:pPr>
                </w:p>
              </w:tc>
            </w:tr>
            <w:tr w:rsidR="007E172B" w:rsidRPr="00505244" w14:paraId="4010B213" w14:textId="77777777" w:rsidTr="00323C23">
              <w:trPr>
                <w:cnfStyle w:val="000000100000" w:firstRow="0" w:lastRow="0" w:firstColumn="0" w:lastColumn="0" w:oddVBand="0" w:evenVBand="0" w:oddHBand="1" w:evenHBand="0" w:firstRowFirstColumn="0" w:firstRowLastColumn="0" w:lastRowFirstColumn="0" w:lastRowLastColumn="0"/>
                <w:trHeight w:val="255"/>
              </w:trPr>
              <w:tc>
                <w:tcPr>
                  <w:tcW w:w="6192" w:type="dxa"/>
                  <w:hideMark/>
                </w:tcPr>
                <w:p w14:paraId="2CCA5679" w14:textId="77777777" w:rsidR="007E172B" w:rsidRPr="00505244" w:rsidRDefault="007E172B" w:rsidP="00505244">
                  <w:pPr>
                    <w:pStyle w:val="LGPTableText"/>
                    <w:spacing w:before="0" w:after="0"/>
                    <w:rPr>
                      <w:color w:val="auto"/>
                      <w:sz w:val="22"/>
                    </w:rPr>
                  </w:pPr>
                  <w:r w:rsidRPr="00505244">
                    <w:rPr>
                      <w:color w:val="auto"/>
                      <w:sz w:val="22"/>
                    </w:rPr>
                    <w:t>Current/recent levels (tan line)</w:t>
                  </w:r>
                </w:p>
              </w:tc>
              <w:tc>
                <w:tcPr>
                  <w:tcW w:w="1100" w:type="dxa"/>
                  <w:hideMark/>
                </w:tcPr>
                <w:p w14:paraId="6964189A" w14:textId="77777777" w:rsidR="007E172B" w:rsidRPr="00505244" w:rsidRDefault="007E172B" w:rsidP="00505244">
                  <w:pPr>
                    <w:pStyle w:val="LGPTableText"/>
                    <w:spacing w:before="0" w:after="0"/>
                    <w:jc w:val="right"/>
                    <w:rPr>
                      <w:color w:val="auto"/>
                      <w:sz w:val="22"/>
                    </w:rPr>
                  </w:pPr>
                  <w:r w:rsidRPr="00505244">
                    <w:rPr>
                      <w:color w:val="auto"/>
                      <w:sz w:val="22"/>
                    </w:rPr>
                    <w:t>37.5%</w:t>
                  </w:r>
                </w:p>
              </w:tc>
            </w:tr>
            <w:tr w:rsidR="007E172B" w:rsidRPr="00505244" w14:paraId="4593E1C8" w14:textId="77777777" w:rsidTr="00323C23">
              <w:trPr>
                <w:cnfStyle w:val="000000010000" w:firstRow="0" w:lastRow="0" w:firstColumn="0" w:lastColumn="0" w:oddVBand="0" w:evenVBand="0" w:oddHBand="0" w:evenHBand="1" w:firstRowFirstColumn="0" w:firstRowLastColumn="0" w:lastRowFirstColumn="0" w:lastRowLastColumn="0"/>
                <w:trHeight w:val="255"/>
              </w:trPr>
              <w:tc>
                <w:tcPr>
                  <w:tcW w:w="6192" w:type="dxa"/>
                  <w:hideMark/>
                </w:tcPr>
                <w:p w14:paraId="5B8C4C7B" w14:textId="77777777" w:rsidR="007E172B" w:rsidRPr="00505244" w:rsidRDefault="007E172B" w:rsidP="00505244">
                  <w:pPr>
                    <w:pStyle w:val="LGPTableText"/>
                    <w:spacing w:before="0" w:after="0"/>
                    <w:rPr>
                      <w:color w:val="auto"/>
                      <w:sz w:val="22"/>
                    </w:rPr>
                  </w:pPr>
                  <w:r w:rsidRPr="00505244">
                    <w:rPr>
                      <w:color w:val="auto"/>
                      <w:sz w:val="22"/>
                    </w:rPr>
                    <w:t>Your forecast at time when price target should be achieved (1 yr from now)</w:t>
                  </w:r>
                </w:p>
              </w:tc>
              <w:tc>
                <w:tcPr>
                  <w:tcW w:w="1100" w:type="dxa"/>
                  <w:hideMark/>
                </w:tcPr>
                <w:p w14:paraId="305EF2C3" w14:textId="77777777" w:rsidR="007E172B" w:rsidRPr="00505244" w:rsidRDefault="007E172B" w:rsidP="00505244">
                  <w:pPr>
                    <w:pStyle w:val="LGPTableText"/>
                    <w:spacing w:before="0" w:after="0"/>
                    <w:jc w:val="right"/>
                    <w:rPr>
                      <w:color w:val="auto"/>
                      <w:sz w:val="22"/>
                    </w:rPr>
                  </w:pPr>
                  <w:r w:rsidRPr="00505244">
                    <w:rPr>
                      <w:color w:val="auto"/>
                      <w:sz w:val="22"/>
                    </w:rPr>
                    <w:t>36.0%</w:t>
                  </w:r>
                </w:p>
              </w:tc>
            </w:tr>
            <w:tr w:rsidR="007E172B" w:rsidRPr="00505244" w14:paraId="1ADEA235" w14:textId="77777777" w:rsidTr="00323C23">
              <w:trPr>
                <w:cnfStyle w:val="000000100000" w:firstRow="0" w:lastRow="0" w:firstColumn="0" w:lastColumn="0" w:oddVBand="0" w:evenVBand="0" w:oddHBand="1" w:evenHBand="0" w:firstRowFirstColumn="0" w:firstRowLastColumn="0" w:lastRowFirstColumn="0" w:lastRowLastColumn="0"/>
                <w:trHeight w:val="255"/>
              </w:trPr>
              <w:tc>
                <w:tcPr>
                  <w:tcW w:w="6192" w:type="dxa"/>
                  <w:hideMark/>
                </w:tcPr>
                <w:p w14:paraId="55497F4F" w14:textId="77777777" w:rsidR="007E172B" w:rsidRPr="00505244" w:rsidRDefault="007E172B" w:rsidP="00505244">
                  <w:pPr>
                    <w:pStyle w:val="LGPTableText"/>
                    <w:spacing w:before="0" w:after="0"/>
                    <w:rPr>
                      <w:color w:val="auto"/>
                      <w:sz w:val="22"/>
                    </w:rPr>
                  </w:pPr>
                  <w:r w:rsidRPr="00505244">
                    <w:rPr>
                      <w:color w:val="auto"/>
                      <w:sz w:val="22"/>
                    </w:rPr>
                    <w:t>Correlation coefficient</w:t>
                  </w:r>
                </w:p>
              </w:tc>
              <w:tc>
                <w:tcPr>
                  <w:tcW w:w="1100" w:type="dxa"/>
                </w:tcPr>
                <w:p w14:paraId="7FA5E8BD" w14:textId="77777777" w:rsidR="007E172B" w:rsidRPr="00505244" w:rsidRDefault="007E172B" w:rsidP="00505244">
                  <w:pPr>
                    <w:pStyle w:val="LGPTableText"/>
                    <w:spacing w:before="0" w:after="0"/>
                    <w:jc w:val="right"/>
                    <w:rPr>
                      <w:color w:val="auto"/>
                      <w:sz w:val="22"/>
                    </w:rPr>
                  </w:pPr>
                </w:p>
              </w:tc>
            </w:tr>
            <w:tr w:rsidR="007E172B" w:rsidRPr="00505244" w14:paraId="772707AD" w14:textId="77777777" w:rsidTr="00323C23">
              <w:trPr>
                <w:cnfStyle w:val="000000010000" w:firstRow="0" w:lastRow="0" w:firstColumn="0" w:lastColumn="0" w:oddVBand="0" w:evenVBand="0" w:oddHBand="0" w:evenHBand="1" w:firstRowFirstColumn="0" w:firstRowLastColumn="0" w:lastRowFirstColumn="0" w:lastRowLastColumn="0"/>
                <w:trHeight w:val="255"/>
              </w:trPr>
              <w:tc>
                <w:tcPr>
                  <w:tcW w:w="6192" w:type="dxa"/>
                  <w:hideMark/>
                </w:tcPr>
                <w:p w14:paraId="6A01955B" w14:textId="77777777" w:rsidR="007E172B" w:rsidRPr="00505244" w:rsidRDefault="007E172B" w:rsidP="00505244">
                  <w:pPr>
                    <w:pStyle w:val="LGPTableText"/>
                    <w:spacing w:before="0" w:after="0"/>
                    <w:rPr>
                      <w:color w:val="auto"/>
                      <w:sz w:val="22"/>
                    </w:rPr>
                  </w:pPr>
                  <w:r w:rsidRPr="00505244">
                    <w:rPr>
                      <w:color w:val="auto"/>
                      <w:sz w:val="22"/>
                    </w:rPr>
                    <w:t>Regression coefficient (multiplier from regression output)</w:t>
                  </w:r>
                </w:p>
              </w:tc>
              <w:tc>
                <w:tcPr>
                  <w:tcW w:w="1100" w:type="dxa"/>
                </w:tcPr>
                <w:p w14:paraId="59CBB68C" w14:textId="77777777" w:rsidR="007E172B" w:rsidRPr="00505244" w:rsidRDefault="007E172B" w:rsidP="00505244">
                  <w:pPr>
                    <w:pStyle w:val="LGPTableText"/>
                    <w:spacing w:before="0" w:after="0"/>
                    <w:jc w:val="right"/>
                    <w:rPr>
                      <w:color w:val="auto"/>
                      <w:sz w:val="22"/>
                    </w:rPr>
                  </w:pPr>
                </w:p>
              </w:tc>
            </w:tr>
            <w:tr w:rsidR="007E172B" w:rsidRPr="00505244" w14:paraId="2092499D" w14:textId="77777777" w:rsidTr="00323C23">
              <w:trPr>
                <w:cnfStyle w:val="000000100000" w:firstRow="0" w:lastRow="0" w:firstColumn="0" w:lastColumn="0" w:oddVBand="0" w:evenVBand="0" w:oddHBand="1" w:evenHBand="0" w:firstRowFirstColumn="0" w:firstRowLastColumn="0" w:lastRowFirstColumn="0" w:lastRowLastColumn="0"/>
                <w:trHeight w:val="255"/>
              </w:trPr>
              <w:tc>
                <w:tcPr>
                  <w:tcW w:w="6192" w:type="dxa"/>
                  <w:hideMark/>
                </w:tcPr>
                <w:p w14:paraId="2F5E6A7D" w14:textId="77777777" w:rsidR="007E172B" w:rsidRPr="00505244" w:rsidRDefault="007E172B" w:rsidP="00505244">
                  <w:pPr>
                    <w:pStyle w:val="LGPTableText"/>
                    <w:spacing w:before="0" w:after="0"/>
                    <w:rPr>
                      <w:color w:val="auto"/>
                      <w:sz w:val="22"/>
                    </w:rPr>
                  </w:pPr>
                  <w:r w:rsidRPr="00505244">
                    <w:rPr>
                      <w:color w:val="auto"/>
                      <w:sz w:val="22"/>
                    </w:rPr>
                    <w:t>Point change (not %) to current relative valuation</w:t>
                  </w:r>
                </w:p>
              </w:tc>
              <w:tc>
                <w:tcPr>
                  <w:tcW w:w="1100" w:type="dxa"/>
                  <w:hideMark/>
                </w:tcPr>
                <w:p w14:paraId="542813F4" w14:textId="77777777" w:rsidR="007E172B" w:rsidRPr="00505244" w:rsidRDefault="007E172B" w:rsidP="00505244">
                  <w:pPr>
                    <w:pStyle w:val="LGPTableText"/>
                    <w:spacing w:before="0" w:after="0"/>
                    <w:jc w:val="right"/>
                    <w:rPr>
                      <w:color w:val="auto"/>
                      <w:sz w:val="22"/>
                    </w:rPr>
                  </w:pPr>
                  <w:r w:rsidRPr="00505244">
                    <w:rPr>
                      <w:color w:val="auto"/>
                      <w:sz w:val="22"/>
                    </w:rPr>
                    <w:t>-2.3%</w:t>
                  </w:r>
                </w:p>
              </w:tc>
            </w:tr>
          </w:tbl>
          <w:p w14:paraId="271EDAF0" w14:textId="77777777" w:rsidR="007E172B" w:rsidRPr="002F6248" w:rsidRDefault="007E172B" w:rsidP="007E172B">
            <w:pPr>
              <w:pStyle w:val="PGPText"/>
              <w:rPr>
                <w:color w:val="FF0000"/>
                <w:sz w:val="20"/>
              </w:rPr>
            </w:pPr>
          </w:p>
        </w:tc>
      </w:tr>
      <w:tr w:rsidR="007E172B" w:rsidRPr="002F6248" w14:paraId="6EEC8565" w14:textId="77777777" w:rsidTr="0004578B">
        <w:tblPrEx>
          <w:tblLook w:val="0000" w:firstRow="0" w:lastRow="0" w:firstColumn="0" w:lastColumn="0" w:noHBand="0" w:noVBand="0"/>
        </w:tblPrEx>
        <w:trPr>
          <w:gridAfter w:val="2"/>
          <w:wAfter w:w="54" w:type="dxa"/>
          <w:cantSplit/>
          <w:trHeight w:val="300"/>
          <w:hidden/>
        </w:trPr>
        <w:tc>
          <w:tcPr>
            <w:tcW w:w="448" w:type="dxa"/>
            <w:gridSpan w:val="3"/>
            <w:shd w:val="clear" w:color="auto" w:fill="auto"/>
          </w:tcPr>
          <w:p w14:paraId="5AC505B6" w14:textId="77777777" w:rsidR="007E172B" w:rsidRPr="002F6248" w:rsidRDefault="007E172B" w:rsidP="00323C23">
            <w:pPr>
              <w:pStyle w:val="zLGPIconExtractHandout"/>
              <w:rPr>
                <w:color w:val="FF0000"/>
              </w:rPr>
            </w:pPr>
            <w:r w:rsidRPr="002F6248">
              <w:rPr>
                <w:color w:val="FF0000"/>
              </w:rPr>
              <w:t>z</w:t>
            </w:r>
          </w:p>
        </w:tc>
        <w:tc>
          <w:tcPr>
            <w:tcW w:w="10010" w:type="dxa"/>
            <w:gridSpan w:val="7"/>
          </w:tcPr>
          <w:p w14:paraId="5378FB5F" w14:textId="77777777" w:rsidR="007E172B" w:rsidRPr="002F6248" w:rsidRDefault="007E172B" w:rsidP="007E172B">
            <w:pPr>
              <w:pStyle w:val="PGPTitle"/>
            </w:pPr>
            <w:r>
              <w:t>Variable #3: Consumer Sentiment (RIGHT AXIS REVERSED)</w:t>
            </w:r>
          </w:p>
          <w:p w14:paraId="635046B3" w14:textId="77777777" w:rsidR="007E172B" w:rsidRDefault="007E172B" w:rsidP="007E172B">
            <w:pPr>
              <w:pStyle w:val="PGPText"/>
            </w:pPr>
            <w:r w:rsidRPr="00AD3D4A">
              <w:rPr>
                <w:noProof/>
              </w:rPr>
              <w:drawing>
                <wp:inline distT="0" distB="0" distL="0" distR="0" wp14:anchorId="68306007" wp14:editId="7EF82353">
                  <wp:extent cx="5943600" cy="2969260"/>
                  <wp:effectExtent l="0" t="0" r="0" b="2540"/>
                  <wp:docPr id="341" name="Chart 34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19B51D0B" w14:textId="77777777" w:rsidR="007E172B" w:rsidRDefault="007E172B" w:rsidP="007E172B">
            <w:pPr>
              <w:pStyle w:val="PGPBullet1"/>
            </w:pPr>
            <w:r>
              <w:t>The consensus forecast is for consumer sentiment to rise from 70 in December 2011 to 82 in 2013</w:t>
            </w:r>
          </w:p>
          <w:p w14:paraId="5427E492" w14:textId="77777777" w:rsidR="007E172B" w:rsidRDefault="007E172B" w:rsidP="007E172B">
            <w:pPr>
              <w:pStyle w:val="PGPBullet1"/>
            </w:pPr>
            <w:r>
              <w:t>Recall if the coefficient (in first column, last row in table below) is negative, when the variable increases (e.g. consumer sentiment), the relative valuation will decline (similarly, the axis for the tan line above is reversed so the negative relationship is more visible)</w:t>
            </w:r>
          </w:p>
          <w:p w14:paraId="19788A03" w14:textId="77777777" w:rsidR="007E172B" w:rsidRDefault="007E172B" w:rsidP="007E172B">
            <w:pPr>
              <w:pStyle w:val="PGPText"/>
            </w:pPr>
          </w:p>
          <w:tbl>
            <w:tblPr>
              <w:tblStyle w:val="AnalystSolutionsTable2"/>
              <w:tblW w:w="0" w:type="auto"/>
              <w:tblLayout w:type="fixed"/>
              <w:tblLook w:val="0420" w:firstRow="1" w:lastRow="0" w:firstColumn="0" w:lastColumn="0" w:noHBand="0" w:noVBand="1"/>
            </w:tblPr>
            <w:tblGrid>
              <w:gridCol w:w="3076"/>
              <w:gridCol w:w="1296"/>
              <w:gridCol w:w="1296"/>
            </w:tblGrid>
            <w:tr w:rsidR="007E172B" w:rsidRPr="00505244" w14:paraId="2306CC68" w14:textId="77777777" w:rsidTr="00323C23">
              <w:trPr>
                <w:cnfStyle w:val="100000000000" w:firstRow="1" w:lastRow="0" w:firstColumn="0" w:lastColumn="0" w:oddVBand="0" w:evenVBand="0" w:oddHBand="0" w:evenHBand="0" w:firstRowFirstColumn="0" w:firstRowLastColumn="0" w:lastRowFirstColumn="0" w:lastRowLastColumn="0"/>
                <w:trHeight w:val="313"/>
              </w:trPr>
              <w:tc>
                <w:tcPr>
                  <w:tcW w:w="3076" w:type="dxa"/>
                </w:tcPr>
                <w:p w14:paraId="405347D1" w14:textId="77777777" w:rsidR="007E172B" w:rsidRPr="00505244" w:rsidRDefault="007E172B" w:rsidP="00505244">
                  <w:pPr>
                    <w:pStyle w:val="LGPTableText"/>
                    <w:spacing w:before="0" w:after="0"/>
                    <w:rPr>
                      <w:color w:val="auto"/>
                      <w:sz w:val="22"/>
                    </w:rPr>
                  </w:pPr>
                  <w:r w:rsidRPr="00505244">
                    <w:rPr>
                      <w:color w:val="auto"/>
                      <w:sz w:val="22"/>
                    </w:rPr>
                    <w:t>Regression Statistics</w:t>
                  </w:r>
                </w:p>
              </w:tc>
              <w:tc>
                <w:tcPr>
                  <w:tcW w:w="1296" w:type="dxa"/>
                </w:tcPr>
                <w:p w14:paraId="55F6F5A4" w14:textId="77777777" w:rsidR="007E172B" w:rsidRPr="00505244" w:rsidRDefault="007E172B" w:rsidP="00505244">
                  <w:pPr>
                    <w:pStyle w:val="LGPTableText"/>
                    <w:spacing w:before="0" w:after="0"/>
                    <w:jc w:val="right"/>
                    <w:rPr>
                      <w:color w:val="auto"/>
                      <w:sz w:val="22"/>
                    </w:rPr>
                  </w:pPr>
                </w:p>
              </w:tc>
              <w:tc>
                <w:tcPr>
                  <w:tcW w:w="1296" w:type="dxa"/>
                </w:tcPr>
                <w:p w14:paraId="7E3A70D0" w14:textId="77777777" w:rsidR="007E172B" w:rsidRPr="00505244" w:rsidRDefault="007E172B" w:rsidP="00505244">
                  <w:pPr>
                    <w:pStyle w:val="LGPTableText"/>
                    <w:spacing w:before="0" w:after="0"/>
                    <w:jc w:val="right"/>
                    <w:rPr>
                      <w:color w:val="auto"/>
                      <w:sz w:val="22"/>
                    </w:rPr>
                  </w:pPr>
                </w:p>
              </w:tc>
            </w:tr>
            <w:tr w:rsidR="007E172B" w:rsidRPr="00505244" w14:paraId="6DA5BF79" w14:textId="77777777" w:rsidTr="00323C23">
              <w:trPr>
                <w:cnfStyle w:val="000000100000" w:firstRow="0" w:lastRow="0" w:firstColumn="0" w:lastColumn="0" w:oddVBand="0" w:evenVBand="0" w:oddHBand="1" w:evenHBand="0" w:firstRowFirstColumn="0" w:firstRowLastColumn="0" w:lastRowFirstColumn="0" w:lastRowLastColumn="0"/>
                <w:trHeight w:val="313"/>
              </w:trPr>
              <w:tc>
                <w:tcPr>
                  <w:tcW w:w="3076" w:type="dxa"/>
                </w:tcPr>
                <w:p w14:paraId="56DC7A89" w14:textId="77777777" w:rsidR="007E172B" w:rsidRPr="00505244" w:rsidRDefault="007E172B" w:rsidP="00505244">
                  <w:pPr>
                    <w:pStyle w:val="LGPTableText"/>
                    <w:spacing w:before="0" w:after="0"/>
                    <w:rPr>
                      <w:color w:val="auto"/>
                      <w:sz w:val="22"/>
                    </w:rPr>
                  </w:pPr>
                  <w:r w:rsidRPr="00505244">
                    <w:rPr>
                      <w:color w:val="auto"/>
                      <w:sz w:val="22"/>
                    </w:rPr>
                    <w:t>Multiple R</w:t>
                  </w:r>
                </w:p>
              </w:tc>
              <w:tc>
                <w:tcPr>
                  <w:tcW w:w="1296" w:type="dxa"/>
                </w:tcPr>
                <w:p w14:paraId="6355C1EB" w14:textId="77777777" w:rsidR="007E172B" w:rsidRPr="00505244" w:rsidRDefault="007E172B" w:rsidP="00505244">
                  <w:pPr>
                    <w:pStyle w:val="LGPTableText"/>
                    <w:spacing w:before="0" w:after="0"/>
                    <w:jc w:val="right"/>
                    <w:rPr>
                      <w:color w:val="auto"/>
                      <w:sz w:val="22"/>
                    </w:rPr>
                  </w:pPr>
                  <w:r w:rsidRPr="00505244">
                    <w:rPr>
                      <w:color w:val="auto"/>
                      <w:sz w:val="22"/>
                    </w:rPr>
                    <w:t>0.63</w:t>
                  </w:r>
                </w:p>
              </w:tc>
              <w:tc>
                <w:tcPr>
                  <w:tcW w:w="1296" w:type="dxa"/>
                </w:tcPr>
                <w:p w14:paraId="6BFD40A4" w14:textId="77777777" w:rsidR="007E172B" w:rsidRPr="00505244" w:rsidRDefault="007E172B" w:rsidP="00505244">
                  <w:pPr>
                    <w:pStyle w:val="LGPTableText"/>
                    <w:spacing w:before="0" w:after="0"/>
                    <w:jc w:val="right"/>
                    <w:rPr>
                      <w:color w:val="auto"/>
                      <w:sz w:val="22"/>
                    </w:rPr>
                  </w:pPr>
                </w:p>
              </w:tc>
            </w:tr>
            <w:tr w:rsidR="007E172B" w:rsidRPr="00505244" w14:paraId="63EE19DF" w14:textId="77777777" w:rsidTr="00323C23">
              <w:trPr>
                <w:cnfStyle w:val="000000010000" w:firstRow="0" w:lastRow="0" w:firstColumn="0" w:lastColumn="0" w:oddVBand="0" w:evenVBand="0" w:oddHBand="0" w:evenHBand="1" w:firstRowFirstColumn="0" w:firstRowLastColumn="0" w:lastRowFirstColumn="0" w:lastRowLastColumn="0"/>
                <w:trHeight w:val="313"/>
              </w:trPr>
              <w:tc>
                <w:tcPr>
                  <w:tcW w:w="3076" w:type="dxa"/>
                </w:tcPr>
                <w:p w14:paraId="0AAF7461" w14:textId="77777777" w:rsidR="007E172B" w:rsidRPr="00505244" w:rsidRDefault="007E172B" w:rsidP="00505244">
                  <w:pPr>
                    <w:pStyle w:val="LGPTableText"/>
                    <w:spacing w:before="0" w:after="0"/>
                    <w:rPr>
                      <w:color w:val="auto"/>
                      <w:sz w:val="22"/>
                    </w:rPr>
                  </w:pPr>
                </w:p>
              </w:tc>
              <w:tc>
                <w:tcPr>
                  <w:tcW w:w="1296" w:type="dxa"/>
                </w:tcPr>
                <w:p w14:paraId="0810649D" w14:textId="77777777" w:rsidR="007E172B" w:rsidRPr="00505244" w:rsidRDefault="007E172B" w:rsidP="00505244">
                  <w:pPr>
                    <w:pStyle w:val="LGPTableText"/>
                    <w:spacing w:before="0" w:after="0"/>
                    <w:jc w:val="right"/>
                    <w:rPr>
                      <w:color w:val="auto"/>
                      <w:sz w:val="22"/>
                    </w:rPr>
                  </w:pPr>
                  <w:r w:rsidRPr="00505244">
                    <w:rPr>
                      <w:color w:val="auto"/>
                      <w:sz w:val="22"/>
                    </w:rPr>
                    <w:t>Coefficients</w:t>
                  </w:r>
                </w:p>
              </w:tc>
              <w:tc>
                <w:tcPr>
                  <w:tcW w:w="1296" w:type="dxa"/>
                </w:tcPr>
                <w:p w14:paraId="77F0976D" w14:textId="77777777" w:rsidR="007E172B" w:rsidRPr="00505244" w:rsidRDefault="007E172B" w:rsidP="00505244">
                  <w:pPr>
                    <w:pStyle w:val="LGPTableText"/>
                    <w:spacing w:before="0" w:after="0"/>
                    <w:jc w:val="right"/>
                    <w:rPr>
                      <w:color w:val="auto"/>
                      <w:sz w:val="22"/>
                    </w:rPr>
                  </w:pPr>
                  <w:r w:rsidRPr="00505244">
                    <w:rPr>
                      <w:color w:val="auto"/>
                      <w:sz w:val="22"/>
                    </w:rPr>
                    <w:t>P-value</w:t>
                  </w:r>
                </w:p>
              </w:tc>
            </w:tr>
            <w:tr w:rsidR="007E172B" w:rsidRPr="00505244" w14:paraId="5A97825A" w14:textId="77777777" w:rsidTr="00323C23">
              <w:trPr>
                <w:cnfStyle w:val="000000100000" w:firstRow="0" w:lastRow="0" w:firstColumn="0" w:lastColumn="0" w:oddVBand="0" w:evenVBand="0" w:oddHBand="1" w:evenHBand="0" w:firstRowFirstColumn="0" w:firstRowLastColumn="0" w:lastRowFirstColumn="0" w:lastRowLastColumn="0"/>
                <w:trHeight w:val="313"/>
              </w:trPr>
              <w:tc>
                <w:tcPr>
                  <w:tcW w:w="3076" w:type="dxa"/>
                </w:tcPr>
                <w:p w14:paraId="406361CB" w14:textId="77777777" w:rsidR="007E172B" w:rsidRPr="00505244" w:rsidRDefault="007E172B" w:rsidP="00505244">
                  <w:pPr>
                    <w:pStyle w:val="LGPTableText"/>
                    <w:spacing w:before="0" w:after="0"/>
                    <w:rPr>
                      <w:color w:val="auto"/>
                      <w:sz w:val="22"/>
                    </w:rPr>
                  </w:pPr>
                  <w:r w:rsidRPr="00505244">
                    <w:rPr>
                      <w:color w:val="auto"/>
                      <w:sz w:val="22"/>
                    </w:rPr>
                    <w:t>Intercept</w:t>
                  </w:r>
                </w:p>
              </w:tc>
              <w:tc>
                <w:tcPr>
                  <w:tcW w:w="1296" w:type="dxa"/>
                </w:tcPr>
                <w:p w14:paraId="3FAB8429" w14:textId="77777777" w:rsidR="007E172B" w:rsidRPr="00505244" w:rsidRDefault="007E172B" w:rsidP="00505244">
                  <w:pPr>
                    <w:pStyle w:val="LGPTableText"/>
                    <w:spacing w:before="0" w:after="0"/>
                    <w:jc w:val="right"/>
                    <w:rPr>
                      <w:color w:val="auto"/>
                      <w:sz w:val="22"/>
                    </w:rPr>
                  </w:pPr>
                  <w:r w:rsidRPr="00505244">
                    <w:rPr>
                      <w:color w:val="auto"/>
                      <w:sz w:val="22"/>
                    </w:rPr>
                    <w:t>1.77</w:t>
                  </w:r>
                </w:p>
              </w:tc>
              <w:tc>
                <w:tcPr>
                  <w:tcW w:w="1296" w:type="dxa"/>
                </w:tcPr>
                <w:p w14:paraId="31F9E373" w14:textId="77777777" w:rsidR="007E172B" w:rsidRPr="00505244" w:rsidRDefault="007E172B" w:rsidP="00505244">
                  <w:pPr>
                    <w:pStyle w:val="LGPTableText"/>
                    <w:spacing w:before="0" w:after="0"/>
                    <w:jc w:val="right"/>
                    <w:rPr>
                      <w:color w:val="auto"/>
                      <w:sz w:val="22"/>
                    </w:rPr>
                  </w:pPr>
                  <w:r w:rsidRPr="00505244">
                    <w:rPr>
                      <w:color w:val="auto"/>
                      <w:sz w:val="22"/>
                    </w:rPr>
                    <w:t>0.00</w:t>
                  </w:r>
                </w:p>
              </w:tc>
            </w:tr>
            <w:tr w:rsidR="007E172B" w:rsidRPr="00505244" w14:paraId="364E779A" w14:textId="77777777" w:rsidTr="00323C23">
              <w:trPr>
                <w:cnfStyle w:val="000000010000" w:firstRow="0" w:lastRow="0" w:firstColumn="0" w:lastColumn="0" w:oddVBand="0" w:evenVBand="0" w:oddHBand="0" w:evenHBand="1" w:firstRowFirstColumn="0" w:firstRowLastColumn="0" w:lastRowFirstColumn="0" w:lastRowLastColumn="0"/>
                <w:trHeight w:val="328"/>
              </w:trPr>
              <w:tc>
                <w:tcPr>
                  <w:tcW w:w="3076" w:type="dxa"/>
                </w:tcPr>
                <w:p w14:paraId="01708CCB" w14:textId="77777777" w:rsidR="007E172B" w:rsidRPr="00505244" w:rsidRDefault="007E172B" w:rsidP="00505244">
                  <w:pPr>
                    <w:pStyle w:val="LGPTableText"/>
                    <w:spacing w:before="0" w:after="0"/>
                    <w:rPr>
                      <w:color w:val="auto"/>
                      <w:sz w:val="22"/>
                    </w:rPr>
                  </w:pPr>
                  <w:r w:rsidRPr="00505244">
                    <w:rPr>
                      <w:color w:val="auto"/>
                      <w:sz w:val="22"/>
                    </w:rPr>
                    <w:t>UMCSENT</w:t>
                  </w:r>
                </w:p>
              </w:tc>
              <w:tc>
                <w:tcPr>
                  <w:tcW w:w="1296" w:type="dxa"/>
                </w:tcPr>
                <w:p w14:paraId="55D5EFE8" w14:textId="77777777" w:rsidR="007E172B" w:rsidRPr="00505244" w:rsidRDefault="007E172B" w:rsidP="00505244">
                  <w:pPr>
                    <w:pStyle w:val="LGPTableText"/>
                    <w:spacing w:before="0" w:after="0"/>
                    <w:jc w:val="right"/>
                    <w:rPr>
                      <w:color w:val="auto"/>
                      <w:sz w:val="22"/>
                    </w:rPr>
                  </w:pPr>
                  <w:r w:rsidRPr="00505244">
                    <w:rPr>
                      <w:color w:val="auto"/>
                      <w:sz w:val="22"/>
                    </w:rPr>
                    <w:t>-0.00933</w:t>
                  </w:r>
                </w:p>
              </w:tc>
              <w:tc>
                <w:tcPr>
                  <w:tcW w:w="1296" w:type="dxa"/>
                </w:tcPr>
                <w:p w14:paraId="0B617EE9" w14:textId="77777777" w:rsidR="007E172B" w:rsidRPr="00505244" w:rsidRDefault="007E172B" w:rsidP="00505244">
                  <w:pPr>
                    <w:pStyle w:val="LGPTableText"/>
                    <w:spacing w:before="0" w:after="0"/>
                    <w:jc w:val="right"/>
                    <w:rPr>
                      <w:color w:val="auto"/>
                      <w:sz w:val="22"/>
                    </w:rPr>
                  </w:pPr>
                  <w:r w:rsidRPr="00505244">
                    <w:rPr>
                      <w:color w:val="auto"/>
                      <w:sz w:val="22"/>
                    </w:rPr>
                    <w:t>0.00</w:t>
                  </w:r>
                </w:p>
              </w:tc>
            </w:tr>
          </w:tbl>
          <w:p w14:paraId="7B4F294E" w14:textId="77777777" w:rsidR="007E172B" w:rsidRPr="002F6248" w:rsidRDefault="007E172B" w:rsidP="007E172B">
            <w:pPr>
              <w:pStyle w:val="PGPText"/>
            </w:pPr>
          </w:p>
          <w:p w14:paraId="26F097CA" w14:textId="77777777" w:rsidR="007E172B" w:rsidRDefault="007E172B" w:rsidP="007E172B">
            <w:pPr>
              <w:pStyle w:val="PGPBullet1"/>
            </w:pPr>
            <w:r>
              <w:t>Use the data from the chart and regression output above to complete the table below (which will be used later to derive a future price target for MCD).</w:t>
            </w:r>
          </w:p>
          <w:tbl>
            <w:tblPr>
              <w:tblStyle w:val="AnalystSolutionsTable2"/>
              <w:tblW w:w="0" w:type="auto"/>
              <w:tblInd w:w="609" w:type="dxa"/>
              <w:tblLayout w:type="fixed"/>
              <w:tblLook w:val="0420" w:firstRow="1" w:lastRow="0" w:firstColumn="0" w:lastColumn="0" w:noHBand="0" w:noVBand="1"/>
            </w:tblPr>
            <w:tblGrid>
              <w:gridCol w:w="6192"/>
              <w:gridCol w:w="1100"/>
            </w:tblGrid>
            <w:tr w:rsidR="007E172B" w:rsidRPr="00505244" w14:paraId="17A9C746" w14:textId="77777777" w:rsidTr="00323C23">
              <w:trPr>
                <w:cnfStyle w:val="100000000000" w:firstRow="1" w:lastRow="0" w:firstColumn="0" w:lastColumn="0" w:oddVBand="0" w:evenVBand="0" w:oddHBand="0" w:evenHBand="0" w:firstRowFirstColumn="0" w:firstRowLastColumn="0" w:lastRowFirstColumn="0" w:lastRowLastColumn="0"/>
                <w:trHeight w:val="255"/>
              </w:trPr>
              <w:tc>
                <w:tcPr>
                  <w:tcW w:w="6192" w:type="dxa"/>
                  <w:hideMark/>
                </w:tcPr>
                <w:p w14:paraId="76FBDCFF" w14:textId="77777777" w:rsidR="007E172B" w:rsidRPr="00505244" w:rsidRDefault="007E172B" w:rsidP="00505244">
                  <w:pPr>
                    <w:pStyle w:val="LGPTableText"/>
                    <w:spacing w:before="0" w:after="0"/>
                    <w:rPr>
                      <w:color w:val="auto"/>
                      <w:sz w:val="22"/>
                    </w:rPr>
                  </w:pPr>
                  <w:r w:rsidRPr="00505244">
                    <w:rPr>
                      <w:color w:val="auto"/>
                      <w:sz w:val="22"/>
                    </w:rPr>
                    <w:t>Variable #3: Consumer Sentiment</w:t>
                  </w:r>
                </w:p>
              </w:tc>
              <w:tc>
                <w:tcPr>
                  <w:tcW w:w="1100" w:type="dxa"/>
                  <w:hideMark/>
                </w:tcPr>
                <w:p w14:paraId="375A20D1" w14:textId="77777777" w:rsidR="007E172B" w:rsidRPr="00505244" w:rsidRDefault="007E172B" w:rsidP="00505244">
                  <w:pPr>
                    <w:pStyle w:val="LGPTableText"/>
                    <w:spacing w:before="0" w:after="0"/>
                    <w:jc w:val="right"/>
                    <w:rPr>
                      <w:color w:val="auto"/>
                      <w:sz w:val="22"/>
                    </w:rPr>
                  </w:pPr>
                </w:p>
              </w:tc>
            </w:tr>
            <w:tr w:rsidR="007E172B" w:rsidRPr="00505244" w14:paraId="50588A43" w14:textId="77777777" w:rsidTr="00323C23">
              <w:trPr>
                <w:cnfStyle w:val="000000100000" w:firstRow="0" w:lastRow="0" w:firstColumn="0" w:lastColumn="0" w:oddVBand="0" w:evenVBand="0" w:oddHBand="1" w:evenHBand="0" w:firstRowFirstColumn="0" w:firstRowLastColumn="0" w:lastRowFirstColumn="0" w:lastRowLastColumn="0"/>
                <w:trHeight w:val="255"/>
              </w:trPr>
              <w:tc>
                <w:tcPr>
                  <w:tcW w:w="6192" w:type="dxa"/>
                  <w:hideMark/>
                </w:tcPr>
                <w:p w14:paraId="674E77A2" w14:textId="77777777" w:rsidR="007E172B" w:rsidRPr="00505244" w:rsidRDefault="007E172B" w:rsidP="00505244">
                  <w:pPr>
                    <w:pStyle w:val="LGPTableText"/>
                    <w:spacing w:before="0" w:after="0"/>
                    <w:rPr>
                      <w:color w:val="auto"/>
                      <w:sz w:val="22"/>
                    </w:rPr>
                  </w:pPr>
                  <w:r w:rsidRPr="00505244">
                    <w:rPr>
                      <w:color w:val="auto"/>
                      <w:sz w:val="22"/>
                    </w:rPr>
                    <w:t>Current/recent levels (tan line)</w:t>
                  </w:r>
                </w:p>
              </w:tc>
              <w:tc>
                <w:tcPr>
                  <w:tcW w:w="1100" w:type="dxa"/>
                  <w:hideMark/>
                </w:tcPr>
                <w:p w14:paraId="48506C53" w14:textId="77777777" w:rsidR="007E172B" w:rsidRPr="00505244" w:rsidRDefault="007E172B" w:rsidP="00505244">
                  <w:pPr>
                    <w:pStyle w:val="LGPTableText"/>
                    <w:spacing w:before="0" w:after="0"/>
                    <w:jc w:val="right"/>
                    <w:rPr>
                      <w:color w:val="auto"/>
                      <w:sz w:val="22"/>
                    </w:rPr>
                  </w:pPr>
                  <w:r w:rsidRPr="00505244">
                    <w:rPr>
                      <w:color w:val="auto"/>
                      <w:sz w:val="22"/>
                    </w:rPr>
                    <w:t xml:space="preserve">70.0 </w:t>
                  </w:r>
                </w:p>
              </w:tc>
            </w:tr>
            <w:tr w:rsidR="007E172B" w:rsidRPr="00505244" w14:paraId="24EE2545" w14:textId="77777777" w:rsidTr="00323C23">
              <w:trPr>
                <w:cnfStyle w:val="000000010000" w:firstRow="0" w:lastRow="0" w:firstColumn="0" w:lastColumn="0" w:oddVBand="0" w:evenVBand="0" w:oddHBand="0" w:evenHBand="1" w:firstRowFirstColumn="0" w:firstRowLastColumn="0" w:lastRowFirstColumn="0" w:lastRowLastColumn="0"/>
                <w:trHeight w:val="255"/>
              </w:trPr>
              <w:tc>
                <w:tcPr>
                  <w:tcW w:w="6192" w:type="dxa"/>
                  <w:hideMark/>
                </w:tcPr>
                <w:p w14:paraId="6FBD0B92" w14:textId="77777777" w:rsidR="007E172B" w:rsidRPr="00505244" w:rsidRDefault="007E172B" w:rsidP="00505244">
                  <w:pPr>
                    <w:pStyle w:val="LGPTableText"/>
                    <w:spacing w:before="0" w:after="0"/>
                    <w:rPr>
                      <w:color w:val="auto"/>
                      <w:sz w:val="22"/>
                    </w:rPr>
                  </w:pPr>
                  <w:r w:rsidRPr="00505244">
                    <w:rPr>
                      <w:color w:val="auto"/>
                      <w:sz w:val="22"/>
                    </w:rPr>
                    <w:t>Your forecast at time when price target should be achieved</w:t>
                  </w:r>
                </w:p>
              </w:tc>
              <w:tc>
                <w:tcPr>
                  <w:tcW w:w="1100" w:type="dxa"/>
                  <w:hideMark/>
                </w:tcPr>
                <w:p w14:paraId="4271DB12" w14:textId="77777777" w:rsidR="007E172B" w:rsidRPr="00505244" w:rsidRDefault="007E172B" w:rsidP="00505244">
                  <w:pPr>
                    <w:pStyle w:val="LGPTableText"/>
                    <w:spacing w:before="0" w:after="0"/>
                    <w:jc w:val="right"/>
                    <w:rPr>
                      <w:color w:val="auto"/>
                      <w:sz w:val="22"/>
                    </w:rPr>
                  </w:pPr>
                  <w:r w:rsidRPr="00505244">
                    <w:rPr>
                      <w:color w:val="auto"/>
                      <w:sz w:val="22"/>
                    </w:rPr>
                    <w:t>82.0</w:t>
                  </w:r>
                </w:p>
              </w:tc>
            </w:tr>
            <w:tr w:rsidR="007E172B" w:rsidRPr="00505244" w14:paraId="6483E742" w14:textId="77777777" w:rsidTr="00323C23">
              <w:trPr>
                <w:cnfStyle w:val="000000100000" w:firstRow="0" w:lastRow="0" w:firstColumn="0" w:lastColumn="0" w:oddVBand="0" w:evenVBand="0" w:oddHBand="1" w:evenHBand="0" w:firstRowFirstColumn="0" w:firstRowLastColumn="0" w:lastRowFirstColumn="0" w:lastRowLastColumn="0"/>
                <w:trHeight w:val="255"/>
              </w:trPr>
              <w:tc>
                <w:tcPr>
                  <w:tcW w:w="6192" w:type="dxa"/>
                  <w:hideMark/>
                </w:tcPr>
                <w:p w14:paraId="5F1898D6" w14:textId="77777777" w:rsidR="007E172B" w:rsidRPr="00505244" w:rsidRDefault="007E172B" w:rsidP="00505244">
                  <w:pPr>
                    <w:pStyle w:val="LGPTableText"/>
                    <w:spacing w:before="0" w:after="0"/>
                    <w:rPr>
                      <w:color w:val="auto"/>
                      <w:sz w:val="22"/>
                    </w:rPr>
                  </w:pPr>
                  <w:r w:rsidRPr="00505244">
                    <w:rPr>
                      <w:color w:val="auto"/>
                      <w:sz w:val="22"/>
                    </w:rPr>
                    <w:t>Correlation coefficient</w:t>
                  </w:r>
                </w:p>
              </w:tc>
              <w:tc>
                <w:tcPr>
                  <w:tcW w:w="1100" w:type="dxa"/>
                  <w:hideMark/>
                </w:tcPr>
                <w:p w14:paraId="4DAC429A" w14:textId="77777777" w:rsidR="007E172B" w:rsidRPr="00505244" w:rsidRDefault="007E172B" w:rsidP="00505244">
                  <w:pPr>
                    <w:pStyle w:val="LGPTableText"/>
                    <w:spacing w:before="0" w:after="0"/>
                    <w:jc w:val="right"/>
                    <w:rPr>
                      <w:color w:val="auto"/>
                      <w:sz w:val="22"/>
                    </w:rPr>
                  </w:pPr>
                </w:p>
              </w:tc>
            </w:tr>
            <w:tr w:rsidR="007E172B" w:rsidRPr="00505244" w14:paraId="396A991B" w14:textId="77777777" w:rsidTr="00323C23">
              <w:trPr>
                <w:cnfStyle w:val="000000010000" w:firstRow="0" w:lastRow="0" w:firstColumn="0" w:lastColumn="0" w:oddVBand="0" w:evenVBand="0" w:oddHBand="0" w:evenHBand="1" w:firstRowFirstColumn="0" w:firstRowLastColumn="0" w:lastRowFirstColumn="0" w:lastRowLastColumn="0"/>
                <w:trHeight w:val="255"/>
              </w:trPr>
              <w:tc>
                <w:tcPr>
                  <w:tcW w:w="6192" w:type="dxa"/>
                  <w:hideMark/>
                </w:tcPr>
                <w:p w14:paraId="334BBC99" w14:textId="77777777" w:rsidR="007E172B" w:rsidRPr="00505244" w:rsidRDefault="007E172B" w:rsidP="00505244">
                  <w:pPr>
                    <w:pStyle w:val="LGPTableText"/>
                    <w:spacing w:before="0" w:after="0"/>
                    <w:rPr>
                      <w:color w:val="auto"/>
                      <w:sz w:val="22"/>
                    </w:rPr>
                  </w:pPr>
                  <w:r w:rsidRPr="00505244">
                    <w:rPr>
                      <w:color w:val="auto"/>
                      <w:sz w:val="22"/>
                    </w:rPr>
                    <w:t>Regression coefficient (multiplier from regression output)</w:t>
                  </w:r>
                </w:p>
              </w:tc>
              <w:tc>
                <w:tcPr>
                  <w:tcW w:w="1100" w:type="dxa"/>
                  <w:hideMark/>
                </w:tcPr>
                <w:p w14:paraId="7B8F0974" w14:textId="77777777" w:rsidR="007E172B" w:rsidRPr="00505244" w:rsidRDefault="007E172B" w:rsidP="00505244">
                  <w:pPr>
                    <w:pStyle w:val="LGPTableText"/>
                    <w:spacing w:before="0" w:after="0"/>
                    <w:jc w:val="right"/>
                    <w:rPr>
                      <w:color w:val="auto"/>
                      <w:sz w:val="22"/>
                    </w:rPr>
                  </w:pPr>
                </w:p>
              </w:tc>
            </w:tr>
            <w:tr w:rsidR="007E172B" w:rsidRPr="00505244" w14:paraId="512A23AF" w14:textId="77777777" w:rsidTr="00323C23">
              <w:trPr>
                <w:cnfStyle w:val="000000100000" w:firstRow="0" w:lastRow="0" w:firstColumn="0" w:lastColumn="0" w:oddVBand="0" w:evenVBand="0" w:oddHBand="1" w:evenHBand="0" w:firstRowFirstColumn="0" w:firstRowLastColumn="0" w:lastRowFirstColumn="0" w:lastRowLastColumn="0"/>
                <w:trHeight w:val="255"/>
              </w:trPr>
              <w:tc>
                <w:tcPr>
                  <w:tcW w:w="6192" w:type="dxa"/>
                  <w:hideMark/>
                </w:tcPr>
                <w:p w14:paraId="4980854A" w14:textId="77777777" w:rsidR="007E172B" w:rsidRPr="00505244" w:rsidRDefault="007E172B" w:rsidP="00505244">
                  <w:pPr>
                    <w:pStyle w:val="LGPTableText"/>
                    <w:spacing w:before="0" w:after="0"/>
                    <w:rPr>
                      <w:color w:val="auto"/>
                      <w:sz w:val="22"/>
                    </w:rPr>
                  </w:pPr>
                  <w:r w:rsidRPr="00505244">
                    <w:rPr>
                      <w:color w:val="auto"/>
                      <w:sz w:val="22"/>
                    </w:rPr>
                    <w:t>Point change (not %) to current relative valuation</w:t>
                  </w:r>
                </w:p>
              </w:tc>
              <w:tc>
                <w:tcPr>
                  <w:tcW w:w="1100" w:type="dxa"/>
                </w:tcPr>
                <w:p w14:paraId="6286319C" w14:textId="77777777" w:rsidR="007E172B" w:rsidRPr="00505244" w:rsidRDefault="007E172B" w:rsidP="00505244">
                  <w:pPr>
                    <w:pStyle w:val="LGPTableText"/>
                    <w:spacing w:before="0" w:after="0"/>
                    <w:jc w:val="right"/>
                    <w:rPr>
                      <w:color w:val="auto"/>
                      <w:sz w:val="22"/>
                    </w:rPr>
                  </w:pPr>
                </w:p>
              </w:tc>
            </w:tr>
          </w:tbl>
          <w:p w14:paraId="58A7CDA2" w14:textId="77777777" w:rsidR="007E172B" w:rsidRDefault="007E172B" w:rsidP="007E172B">
            <w:pPr>
              <w:pStyle w:val="PGPText"/>
            </w:pPr>
          </w:p>
          <w:p w14:paraId="3888B09F" w14:textId="77777777" w:rsidR="007E172B" w:rsidRPr="002F6248" w:rsidRDefault="007E172B" w:rsidP="007E172B">
            <w:pPr>
              <w:pStyle w:val="PGPText"/>
              <w:rPr>
                <w:color w:val="FF0000"/>
                <w:sz w:val="20"/>
              </w:rPr>
            </w:pPr>
          </w:p>
        </w:tc>
      </w:tr>
      <w:tr w:rsidR="007E172B" w:rsidRPr="002F6248" w14:paraId="39BE50C2" w14:textId="77777777" w:rsidTr="0004578B">
        <w:tblPrEx>
          <w:tblLook w:val="0000" w:firstRow="0" w:lastRow="0" w:firstColumn="0" w:lastColumn="0" w:noHBand="0" w:noVBand="0"/>
        </w:tblPrEx>
        <w:trPr>
          <w:gridAfter w:val="2"/>
          <w:wAfter w:w="54" w:type="dxa"/>
          <w:cantSplit/>
          <w:trHeight w:val="300"/>
          <w:hidden/>
        </w:trPr>
        <w:tc>
          <w:tcPr>
            <w:tcW w:w="448" w:type="dxa"/>
            <w:gridSpan w:val="3"/>
            <w:shd w:val="clear" w:color="auto" w:fill="auto"/>
          </w:tcPr>
          <w:p w14:paraId="02C67865" w14:textId="77777777" w:rsidR="007E172B" w:rsidRPr="002F6248" w:rsidRDefault="007E172B" w:rsidP="00323C23">
            <w:pPr>
              <w:pStyle w:val="zLGPIconExtractHandout"/>
              <w:rPr>
                <w:color w:val="FF0000"/>
              </w:rPr>
            </w:pPr>
            <w:r w:rsidRPr="002F6248">
              <w:rPr>
                <w:color w:val="FF0000"/>
              </w:rPr>
              <w:t>z</w:t>
            </w:r>
          </w:p>
        </w:tc>
        <w:tc>
          <w:tcPr>
            <w:tcW w:w="10010" w:type="dxa"/>
            <w:gridSpan w:val="7"/>
          </w:tcPr>
          <w:p w14:paraId="1305622F" w14:textId="77777777" w:rsidR="007E172B" w:rsidRPr="002F6248" w:rsidRDefault="007E172B" w:rsidP="007E172B">
            <w:pPr>
              <w:pStyle w:val="PGPTitle"/>
            </w:pPr>
            <w:r>
              <w:t>Variable #4: Existing Home Sales (RIGHT AXIS REVERSED)</w:t>
            </w:r>
          </w:p>
          <w:p w14:paraId="50944DFD" w14:textId="77777777" w:rsidR="007E172B" w:rsidRDefault="007E172B" w:rsidP="007E172B">
            <w:pPr>
              <w:pStyle w:val="PGPText"/>
            </w:pPr>
            <w:r w:rsidRPr="00AD3D4A">
              <w:rPr>
                <w:noProof/>
              </w:rPr>
              <w:drawing>
                <wp:inline distT="0" distB="0" distL="0" distR="0" wp14:anchorId="288E3C94" wp14:editId="10702256">
                  <wp:extent cx="6172200" cy="3086100"/>
                  <wp:effectExtent l="0" t="0" r="0" b="0"/>
                  <wp:docPr id="342" name="Chart 342"/>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6480B421" w14:textId="77777777" w:rsidR="007E172B" w:rsidRDefault="007E172B" w:rsidP="007E172B">
            <w:pPr>
              <w:pStyle w:val="PGPBullet1"/>
            </w:pPr>
            <w:r>
              <w:t>The consensus forecast is for existing home sales to increase from their current rate of 4.4 million to 5.3 million for 2013</w:t>
            </w:r>
          </w:p>
          <w:p w14:paraId="388B524C" w14:textId="77777777" w:rsidR="007E172B" w:rsidRDefault="007E172B" w:rsidP="007E172B">
            <w:pPr>
              <w:pStyle w:val="PGPBullet1"/>
            </w:pPr>
            <w:r>
              <w:t>Recall if the coefficient (in first column, last row in table below) is negative, when the variable increases (e.g. consumer sentiment), the relative valuation will decline (similarly, the axis for the tan line above is reversed so the negative relationship is more visible)</w:t>
            </w:r>
          </w:p>
          <w:p w14:paraId="53E0EE32" w14:textId="77777777" w:rsidR="007E172B" w:rsidRDefault="007E172B" w:rsidP="007E172B">
            <w:pPr>
              <w:pStyle w:val="PGPText"/>
            </w:pPr>
          </w:p>
          <w:tbl>
            <w:tblPr>
              <w:tblStyle w:val="AnalystSolutionsTable2"/>
              <w:tblW w:w="0" w:type="auto"/>
              <w:tblLayout w:type="fixed"/>
              <w:tblLook w:val="0420" w:firstRow="1" w:lastRow="0" w:firstColumn="0" w:lastColumn="0" w:noHBand="0" w:noVBand="1"/>
            </w:tblPr>
            <w:tblGrid>
              <w:gridCol w:w="3076"/>
              <w:gridCol w:w="1440"/>
              <w:gridCol w:w="1440"/>
            </w:tblGrid>
            <w:tr w:rsidR="007E172B" w:rsidRPr="00505244" w14:paraId="5B2F254E" w14:textId="77777777" w:rsidTr="00323C23">
              <w:trPr>
                <w:cnfStyle w:val="100000000000" w:firstRow="1" w:lastRow="0" w:firstColumn="0" w:lastColumn="0" w:oddVBand="0" w:evenVBand="0" w:oddHBand="0" w:evenHBand="0" w:firstRowFirstColumn="0" w:firstRowLastColumn="0" w:lastRowFirstColumn="0" w:lastRowLastColumn="0"/>
                <w:trHeight w:val="313"/>
              </w:trPr>
              <w:tc>
                <w:tcPr>
                  <w:tcW w:w="3076" w:type="dxa"/>
                </w:tcPr>
                <w:p w14:paraId="771EE407" w14:textId="77777777" w:rsidR="007E172B" w:rsidRPr="00505244" w:rsidRDefault="007E172B" w:rsidP="00505244">
                  <w:pPr>
                    <w:pStyle w:val="LGPTableText"/>
                    <w:spacing w:before="0" w:after="0"/>
                    <w:rPr>
                      <w:color w:val="auto"/>
                      <w:sz w:val="22"/>
                    </w:rPr>
                  </w:pPr>
                  <w:r w:rsidRPr="00505244">
                    <w:rPr>
                      <w:color w:val="auto"/>
                      <w:sz w:val="22"/>
                    </w:rPr>
                    <w:t>Regression Statistics</w:t>
                  </w:r>
                </w:p>
              </w:tc>
              <w:tc>
                <w:tcPr>
                  <w:tcW w:w="1440" w:type="dxa"/>
                </w:tcPr>
                <w:p w14:paraId="771EE803" w14:textId="77777777" w:rsidR="007E172B" w:rsidRPr="00505244" w:rsidRDefault="007E172B" w:rsidP="00505244">
                  <w:pPr>
                    <w:pStyle w:val="LGPTableText"/>
                    <w:spacing w:before="0" w:after="0"/>
                    <w:jc w:val="right"/>
                    <w:rPr>
                      <w:color w:val="auto"/>
                      <w:sz w:val="22"/>
                    </w:rPr>
                  </w:pPr>
                </w:p>
              </w:tc>
              <w:tc>
                <w:tcPr>
                  <w:tcW w:w="1440" w:type="dxa"/>
                </w:tcPr>
                <w:p w14:paraId="77B7A483" w14:textId="77777777" w:rsidR="007E172B" w:rsidRPr="00505244" w:rsidRDefault="007E172B" w:rsidP="00505244">
                  <w:pPr>
                    <w:pStyle w:val="LGPTableText"/>
                    <w:spacing w:before="0" w:after="0"/>
                    <w:jc w:val="right"/>
                    <w:rPr>
                      <w:color w:val="auto"/>
                      <w:sz w:val="22"/>
                    </w:rPr>
                  </w:pPr>
                </w:p>
              </w:tc>
            </w:tr>
            <w:tr w:rsidR="007E172B" w:rsidRPr="00505244" w14:paraId="08772175" w14:textId="77777777" w:rsidTr="00323C23">
              <w:trPr>
                <w:cnfStyle w:val="000000100000" w:firstRow="0" w:lastRow="0" w:firstColumn="0" w:lastColumn="0" w:oddVBand="0" w:evenVBand="0" w:oddHBand="1" w:evenHBand="0" w:firstRowFirstColumn="0" w:firstRowLastColumn="0" w:lastRowFirstColumn="0" w:lastRowLastColumn="0"/>
                <w:trHeight w:val="313"/>
              </w:trPr>
              <w:tc>
                <w:tcPr>
                  <w:tcW w:w="3076" w:type="dxa"/>
                </w:tcPr>
                <w:p w14:paraId="3AB71AF2" w14:textId="77777777" w:rsidR="007E172B" w:rsidRPr="00505244" w:rsidRDefault="007E172B" w:rsidP="00505244">
                  <w:pPr>
                    <w:pStyle w:val="LGPTableText"/>
                    <w:spacing w:before="0" w:after="0"/>
                    <w:rPr>
                      <w:color w:val="auto"/>
                      <w:sz w:val="22"/>
                    </w:rPr>
                  </w:pPr>
                  <w:r w:rsidRPr="00505244">
                    <w:rPr>
                      <w:color w:val="auto"/>
                      <w:sz w:val="22"/>
                    </w:rPr>
                    <w:t>Multiple R</w:t>
                  </w:r>
                </w:p>
              </w:tc>
              <w:tc>
                <w:tcPr>
                  <w:tcW w:w="1440" w:type="dxa"/>
                </w:tcPr>
                <w:p w14:paraId="1D918830" w14:textId="77777777" w:rsidR="007E172B" w:rsidRPr="00505244" w:rsidRDefault="007E172B" w:rsidP="00505244">
                  <w:pPr>
                    <w:pStyle w:val="LGPTableText"/>
                    <w:spacing w:before="0" w:after="0"/>
                    <w:jc w:val="right"/>
                    <w:rPr>
                      <w:color w:val="auto"/>
                      <w:sz w:val="22"/>
                    </w:rPr>
                  </w:pPr>
                  <w:r w:rsidRPr="00505244">
                    <w:rPr>
                      <w:color w:val="auto"/>
                      <w:sz w:val="22"/>
                    </w:rPr>
                    <w:t>0.59</w:t>
                  </w:r>
                </w:p>
              </w:tc>
              <w:tc>
                <w:tcPr>
                  <w:tcW w:w="1440" w:type="dxa"/>
                </w:tcPr>
                <w:p w14:paraId="73225DD8" w14:textId="77777777" w:rsidR="007E172B" w:rsidRPr="00505244" w:rsidRDefault="007E172B" w:rsidP="00505244">
                  <w:pPr>
                    <w:pStyle w:val="LGPTableText"/>
                    <w:spacing w:before="0" w:after="0"/>
                    <w:jc w:val="right"/>
                    <w:rPr>
                      <w:color w:val="auto"/>
                      <w:sz w:val="22"/>
                    </w:rPr>
                  </w:pPr>
                </w:p>
              </w:tc>
            </w:tr>
            <w:tr w:rsidR="007E172B" w:rsidRPr="00505244" w14:paraId="3FEC127E" w14:textId="77777777" w:rsidTr="00323C23">
              <w:trPr>
                <w:cnfStyle w:val="000000010000" w:firstRow="0" w:lastRow="0" w:firstColumn="0" w:lastColumn="0" w:oddVBand="0" w:evenVBand="0" w:oddHBand="0" w:evenHBand="1" w:firstRowFirstColumn="0" w:firstRowLastColumn="0" w:lastRowFirstColumn="0" w:lastRowLastColumn="0"/>
                <w:trHeight w:val="313"/>
              </w:trPr>
              <w:tc>
                <w:tcPr>
                  <w:tcW w:w="3076" w:type="dxa"/>
                </w:tcPr>
                <w:p w14:paraId="5D4B2DE4" w14:textId="77777777" w:rsidR="007E172B" w:rsidRPr="00505244" w:rsidRDefault="007E172B" w:rsidP="00505244">
                  <w:pPr>
                    <w:pStyle w:val="LGPTableText"/>
                    <w:spacing w:before="0" w:after="0"/>
                    <w:rPr>
                      <w:color w:val="auto"/>
                      <w:sz w:val="22"/>
                    </w:rPr>
                  </w:pPr>
                </w:p>
              </w:tc>
              <w:tc>
                <w:tcPr>
                  <w:tcW w:w="1440" w:type="dxa"/>
                </w:tcPr>
                <w:p w14:paraId="282C59FF" w14:textId="77777777" w:rsidR="007E172B" w:rsidRPr="00505244" w:rsidRDefault="007E172B" w:rsidP="00505244">
                  <w:pPr>
                    <w:pStyle w:val="LGPTableText"/>
                    <w:spacing w:before="0" w:after="0"/>
                    <w:jc w:val="right"/>
                    <w:rPr>
                      <w:color w:val="auto"/>
                      <w:sz w:val="22"/>
                    </w:rPr>
                  </w:pPr>
                  <w:r w:rsidRPr="00505244">
                    <w:rPr>
                      <w:color w:val="auto"/>
                      <w:sz w:val="22"/>
                    </w:rPr>
                    <w:t>Coefficients</w:t>
                  </w:r>
                </w:p>
              </w:tc>
              <w:tc>
                <w:tcPr>
                  <w:tcW w:w="1440" w:type="dxa"/>
                </w:tcPr>
                <w:p w14:paraId="48856121" w14:textId="77777777" w:rsidR="007E172B" w:rsidRPr="00505244" w:rsidRDefault="007E172B" w:rsidP="00505244">
                  <w:pPr>
                    <w:pStyle w:val="LGPTableText"/>
                    <w:spacing w:before="0" w:after="0"/>
                    <w:jc w:val="right"/>
                    <w:rPr>
                      <w:color w:val="auto"/>
                      <w:sz w:val="22"/>
                    </w:rPr>
                  </w:pPr>
                  <w:r w:rsidRPr="00505244">
                    <w:rPr>
                      <w:color w:val="auto"/>
                      <w:sz w:val="22"/>
                    </w:rPr>
                    <w:t>P-value</w:t>
                  </w:r>
                </w:p>
              </w:tc>
            </w:tr>
            <w:tr w:rsidR="007E172B" w:rsidRPr="00505244" w14:paraId="03215661" w14:textId="77777777" w:rsidTr="00323C23">
              <w:trPr>
                <w:cnfStyle w:val="000000100000" w:firstRow="0" w:lastRow="0" w:firstColumn="0" w:lastColumn="0" w:oddVBand="0" w:evenVBand="0" w:oddHBand="1" w:evenHBand="0" w:firstRowFirstColumn="0" w:firstRowLastColumn="0" w:lastRowFirstColumn="0" w:lastRowLastColumn="0"/>
                <w:trHeight w:val="313"/>
              </w:trPr>
              <w:tc>
                <w:tcPr>
                  <w:tcW w:w="3076" w:type="dxa"/>
                </w:tcPr>
                <w:p w14:paraId="5E8E4E01" w14:textId="77777777" w:rsidR="007E172B" w:rsidRPr="00505244" w:rsidRDefault="007E172B" w:rsidP="00505244">
                  <w:pPr>
                    <w:pStyle w:val="LGPTableText"/>
                    <w:spacing w:before="0" w:after="0"/>
                    <w:rPr>
                      <w:color w:val="auto"/>
                      <w:sz w:val="22"/>
                    </w:rPr>
                  </w:pPr>
                  <w:r w:rsidRPr="00505244">
                    <w:rPr>
                      <w:color w:val="auto"/>
                      <w:sz w:val="22"/>
                    </w:rPr>
                    <w:t>Intercept</w:t>
                  </w:r>
                </w:p>
              </w:tc>
              <w:tc>
                <w:tcPr>
                  <w:tcW w:w="1440" w:type="dxa"/>
                </w:tcPr>
                <w:p w14:paraId="14535B3A" w14:textId="77777777" w:rsidR="007E172B" w:rsidRPr="00505244" w:rsidRDefault="007E172B" w:rsidP="00505244">
                  <w:pPr>
                    <w:pStyle w:val="LGPTableText"/>
                    <w:spacing w:before="0" w:after="0"/>
                    <w:jc w:val="right"/>
                    <w:rPr>
                      <w:color w:val="auto"/>
                      <w:sz w:val="22"/>
                    </w:rPr>
                  </w:pPr>
                  <w:r w:rsidRPr="00505244">
                    <w:rPr>
                      <w:color w:val="auto"/>
                      <w:sz w:val="22"/>
                    </w:rPr>
                    <w:t>1.53</w:t>
                  </w:r>
                </w:p>
              </w:tc>
              <w:tc>
                <w:tcPr>
                  <w:tcW w:w="1440" w:type="dxa"/>
                </w:tcPr>
                <w:p w14:paraId="5CDF71E5" w14:textId="77777777" w:rsidR="007E172B" w:rsidRPr="00505244" w:rsidRDefault="007E172B" w:rsidP="00505244">
                  <w:pPr>
                    <w:pStyle w:val="LGPTableText"/>
                    <w:spacing w:before="0" w:after="0"/>
                    <w:jc w:val="right"/>
                    <w:rPr>
                      <w:color w:val="auto"/>
                      <w:sz w:val="22"/>
                    </w:rPr>
                  </w:pPr>
                  <w:r w:rsidRPr="00505244">
                    <w:rPr>
                      <w:color w:val="auto"/>
                      <w:sz w:val="22"/>
                    </w:rPr>
                    <w:t>0.00</w:t>
                  </w:r>
                </w:p>
              </w:tc>
            </w:tr>
            <w:tr w:rsidR="007E172B" w:rsidRPr="00505244" w14:paraId="50E575F8" w14:textId="77777777" w:rsidTr="00323C23">
              <w:trPr>
                <w:cnfStyle w:val="000000010000" w:firstRow="0" w:lastRow="0" w:firstColumn="0" w:lastColumn="0" w:oddVBand="0" w:evenVBand="0" w:oddHBand="0" w:evenHBand="1" w:firstRowFirstColumn="0" w:firstRowLastColumn="0" w:lastRowFirstColumn="0" w:lastRowLastColumn="0"/>
                <w:trHeight w:val="328"/>
              </w:trPr>
              <w:tc>
                <w:tcPr>
                  <w:tcW w:w="3076" w:type="dxa"/>
                </w:tcPr>
                <w:p w14:paraId="30FB8834" w14:textId="77777777" w:rsidR="007E172B" w:rsidRPr="00505244" w:rsidRDefault="007E172B" w:rsidP="00505244">
                  <w:pPr>
                    <w:pStyle w:val="LGPTableText"/>
                    <w:spacing w:before="0" w:after="0"/>
                    <w:rPr>
                      <w:color w:val="auto"/>
                      <w:sz w:val="22"/>
                    </w:rPr>
                  </w:pPr>
                  <w:r w:rsidRPr="00505244">
                    <w:rPr>
                      <w:color w:val="auto"/>
                      <w:sz w:val="22"/>
                    </w:rPr>
                    <w:t>Existing home sales</w:t>
                  </w:r>
                </w:p>
              </w:tc>
              <w:tc>
                <w:tcPr>
                  <w:tcW w:w="1440" w:type="dxa"/>
                </w:tcPr>
                <w:p w14:paraId="3CA4F8E0" w14:textId="77777777" w:rsidR="007E172B" w:rsidRPr="00505244" w:rsidRDefault="007E172B" w:rsidP="00505244">
                  <w:pPr>
                    <w:pStyle w:val="LGPTableText"/>
                    <w:spacing w:before="0" w:after="0"/>
                    <w:jc w:val="right"/>
                    <w:rPr>
                      <w:color w:val="auto"/>
                      <w:sz w:val="22"/>
                    </w:rPr>
                  </w:pPr>
                  <w:r w:rsidRPr="00505244">
                    <w:rPr>
                      <w:color w:val="auto"/>
                      <w:sz w:val="22"/>
                    </w:rPr>
                    <w:t>-0.09640</w:t>
                  </w:r>
                </w:p>
              </w:tc>
              <w:tc>
                <w:tcPr>
                  <w:tcW w:w="1440" w:type="dxa"/>
                </w:tcPr>
                <w:p w14:paraId="1FEC8CE2" w14:textId="77777777" w:rsidR="007E172B" w:rsidRPr="00505244" w:rsidRDefault="007E172B" w:rsidP="00505244">
                  <w:pPr>
                    <w:pStyle w:val="LGPTableText"/>
                    <w:spacing w:before="0" w:after="0"/>
                    <w:jc w:val="right"/>
                    <w:rPr>
                      <w:color w:val="auto"/>
                      <w:sz w:val="22"/>
                    </w:rPr>
                  </w:pPr>
                  <w:r w:rsidRPr="00505244">
                    <w:rPr>
                      <w:color w:val="auto"/>
                      <w:sz w:val="22"/>
                    </w:rPr>
                    <w:t>0.00</w:t>
                  </w:r>
                </w:p>
              </w:tc>
            </w:tr>
          </w:tbl>
          <w:p w14:paraId="0DEB89F5" w14:textId="77777777" w:rsidR="007E172B" w:rsidRDefault="007E172B" w:rsidP="007E172B">
            <w:pPr>
              <w:pStyle w:val="PGPText"/>
            </w:pPr>
          </w:p>
          <w:p w14:paraId="20182DD5" w14:textId="77777777" w:rsidR="007E172B" w:rsidRDefault="007E172B" w:rsidP="007E172B">
            <w:pPr>
              <w:pStyle w:val="PGPBullet1"/>
            </w:pPr>
            <w:r>
              <w:t>Use the data from the chart and regression output above to complete the table below (which will be used later to derive a future price target for MCD).</w:t>
            </w:r>
          </w:p>
          <w:tbl>
            <w:tblPr>
              <w:tblStyle w:val="AnalystSolutionsTable2"/>
              <w:tblW w:w="0" w:type="auto"/>
              <w:tblInd w:w="609" w:type="dxa"/>
              <w:tblLayout w:type="fixed"/>
              <w:tblLook w:val="0420" w:firstRow="1" w:lastRow="0" w:firstColumn="0" w:lastColumn="0" w:noHBand="0" w:noVBand="1"/>
            </w:tblPr>
            <w:tblGrid>
              <w:gridCol w:w="6192"/>
              <w:gridCol w:w="1100"/>
            </w:tblGrid>
            <w:tr w:rsidR="007E172B" w:rsidRPr="00505244" w14:paraId="79905C8A" w14:textId="77777777" w:rsidTr="00323C23">
              <w:trPr>
                <w:cnfStyle w:val="100000000000" w:firstRow="1" w:lastRow="0" w:firstColumn="0" w:lastColumn="0" w:oddVBand="0" w:evenVBand="0" w:oddHBand="0" w:evenHBand="0" w:firstRowFirstColumn="0" w:firstRowLastColumn="0" w:lastRowFirstColumn="0" w:lastRowLastColumn="0"/>
                <w:trHeight w:val="255"/>
              </w:trPr>
              <w:tc>
                <w:tcPr>
                  <w:tcW w:w="6192" w:type="dxa"/>
                  <w:hideMark/>
                </w:tcPr>
                <w:p w14:paraId="5AA31633" w14:textId="77777777" w:rsidR="007E172B" w:rsidRPr="00505244" w:rsidRDefault="007E172B" w:rsidP="00505244">
                  <w:pPr>
                    <w:pStyle w:val="LGPTableText"/>
                    <w:spacing w:before="0" w:after="0"/>
                    <w:rPr>
                      <w:color w:val="auto"/>
                      <w:sz w:val="22"/>
                    </w:rPr>
                  </w:pPr>
                  <w:r w:rsidRPr="00505244">
                    <w:rPr>
                      <w:color w:val="auto"/>
                      <w:sz w:val="22"/>
                    </w:rPr>
                    <w:t>Variable #4: Existing Home Sales</w:t>
                  </w:r>
                </w:p>
              </w:tc>
              <w:tc>
                <w:tcPr>
                  <w:tcW w:w="1100" w:type="dxa"/>
                  <w:hideMark/>
                </w:tcPr>
                <w:p w14:paraId="3D9789DB" w14:textId="77777777" w:rsidR="007E172B" w:rsidRPr="00505244" w:rsidRDefault="007E172B" w:rsidP="00505244">
                  <w:pPr>
                    <w:pStyle w:val="LGPTableText"/>
                    <w:spacing w:before="0" w:after="0"/>
                    <w:jc w:val="right"/>
                    <w:rPr>
                      <w:color w:val="auto"/>
                      <w:sz w:val="22"/>
                    </w:rPr>
                  </w:pPr>
                </w:p>
              </w:tc>
            </w:tr>
            <w:tr w:rsidR="007E172B" w:rsidRPr="00505244" w14:paraId="0FE4F7BC" w14:textId="77777777" w:rsidTr="00323C23">
              <w:trPr>
                <w:cnfStyle w:val="000000100000" w:firstRow="0" w:lastRow="0" w:firstColumn="0" w:lastColumn="0" w:oddVBand="0" w:evenVBand="0" w:oddHBand="1" w:evenHBand="0" w:firstRowFirstColumn="0" w:firstRowLastColumn="0" w:lastRowFirstColumn="0" w:lastRowLastColumn="0"/>
                <w:trHeight w:val="255"/>
              </w:trPr>
              <w:tc>
                <w:tcPr>
                  <w:tcW w:w="6192" w:type="dxa"/>
                  <w:hideMark/>
                </w:tcPr>
                <w:p w14:paraId="323B0D00" w14:textId="77777777" w:rsidR="007E172B" w:rsidRPr="00505244" w:rsidRDefault="007E172B" w:rsidP="00505244">
                  <w:pPr>
                    <w:pStyle w:val="LGPTableText"/>
                    <w:spacing w:before="0" w:after="0"/>
                    <w:rPr>
                      <w:color w:val="auto"/>
                      <w:sz w:val="22"/>
                    </w:rPr>
                  </w:pPr>
                  <w:r w:rsidRPr="00505244">
                    <w:rPr>
                      <w:color w:val="auto"/>
                      <w:sz w:val="22"/>
                    </w:rPr>
                    <w:t>Current/recent levels (millions) (tan line)</w:t>
                  </w:r>
                </w:p>
              </w:tc>
              <w:tc>
                <w:tcPr>
                  <w:tcW w:w="1100" w:type="dxa"/>
                </w:tcPr>
                <w:p w14:paraId="1E6E7E03" w14:textId="77777777" w:rsidR="007E172B" w:rsidRPr="00505244" w:rsidRDefault="007E172B" w:rsidP="00505244">
                  <w:pPr>
                    <w:pStyle w:val="LGPTableText"/>
                    <w:spacing w:before="0" w:after="0"/>
                    <w:jc w:val="right"/>
                    <w:rPr>
                      <w:color w:val="auto"/>
                      <w:sz w:val="22"/>
                    </w:rPr>
                  </w:pPr>
                </w:p>
              </w:tc>
            </w:tr>
            <w:tr w:rsidR="007E172B" w:rsidRPr="00505244" w14:paraId="3164D0A5" w14:textId="77777777" w:rsidTr="00323C23">
              <w:trPr>
                <w:cnfStyle w:val="000000010000" w:firstRow="0" w:lastRow="0" w:firstColumn="0" w:lastColumn="0" w:oddVBand="0" w:evenVBand="0" w:oddHBand="0" w:evenHBand="1" w:firstRowFirstColumn="0" w:firstRowLastColumn="0" w:lastRowFirstColumn="0" w:lastRowLastColumn="0"/>
                <w:trHeight w:val="255"/>
              </w:trPr>
              <w:tc>
                <w:tcPr>
                  <w:tcW w:w="6192" w:type="dxa"/>
                  <w:hideMark/>
                </w:tcPr>
                <w:p w14:paraId="5E009514" w14:textId="77777777" w:rsidR="007E172B" w:rsidRPr="00505244" w:rsidRDefault="007E172B" w:rsidP="00505244">
                  <w:pPr>
                    <w:pStyle w:val="LGPTableText"/>
                    <w:spacing w:before="0" w:after="0"/>
                    <w:rPr>
                      <w:color w:val="auto"/>
                      <w:sz w:val="22"/>
                    </w:rPr>
                  </w:pPr>
                  <w:r w:rsidRPr="00505244">
                    <w:rPr>
                      <w:color w:val="auto"/>
                      <w:sz w:val="22"/>
                    </w:rPr>
                    <w:t>Your forecast at time when price target should be achieved</w:t>
                  </w:r>
                </w:p>
              </w:tc>
              <w:tc>
                <w:tcPr>
                  <w:tcW w:w="1100" w:type="dxa"/>
                </w:tcPr>
                <w:p w14:paraId="5763F96E" w14:textId="77777777" w:rsidR="007E172B" w:rsidRPr="00505244" w:rsidRDefault="007E172B" w:rsidP="00505244">
                  <w:pPr>
                    <w:pStyle w:val="LGPTableText"/>
                    <w:spacing w:before="0" w:after="0"/>
                    <w:jc w:val="right"/>
                    <w:rPr>
                      <w:color w:val="auto"/>
                      <w:sz w:val="22"/>
                    </w:rPr>
                  </w:pPr>
                </w:p>
              </w:tc>
            </w:tr>
            <w:tr w:rsidR="007E172B" w:rsidRPr="00505244" w14:paraId="4FCCC96B" w14:textId="77777777" w:rsidTr="00323C23">
              <w:trPr>
                <w:cnfStyle w:val="000000100000" w:firstRow="0" w:lastRow="0" w:firstColumn="0" w:lastColumn="0" w:oddVBand="0" w:evenVBand="0" w:oddHBand="1" w:evenHBand="0" w:firstRowFirstColumn="0" w:firstRowLastColumn="0" w:lastRowFirstColumn="0" w:lastRowLastColumn="0"/>
                <w:trHeight w:val="255"/>
              </w:trPr>
              <w:tc>
                <w:tcPr>
                  <w:tcW w:w="6192" w:type="dxa"/>
                  <w:hideMark/>
                </w:tcPr>
                <w:p w14:paraId="03A52210" w14:textId="77777777" w:rsidR="007E172B" w:rsidRPr="00505244" w:rsidRDefault="007E172B" w:rsidP="00505244">
                  <w:pPr>
                    <w:pStyle w:val="LGPTableText"/>
                    <w:spacing w:before="0" w:after="0"/>
                    <w:rPr>
                      <w:color w:val="auto"/>
                      <w:sz w:val="22"/>
                    </w:rPr>
                  </w:pPr>
                  <w:r w:rsidRPr="00505244">
                    <w:rPr>
                      <w:color w:val="auto"/>
                      <w:sz w:val="22"/>
                    </w:rPr>
                    <w:t>Correlation coefficient</w:t>
                  </w:r>
                </w:p>
              </w:tc>
              <w:tc>
                <w:tcPr>
                  <w:tcW w:w="1100" w:type="dxa"/>
                  <w:hideMark/>
                </w:tcPr>
                <w:p w14:paraId="7118644D" w14:textId="77777777" w:rsidR="007E172B" w:rsidRPr="00505244" w:rsidRDefault="007E172B" w:rsidP="00505244">
                  <w:pPr>
                    <w:pStyle w:val="LGPTableText"/>
                    <w:spacing w:before="0" w:after="0"/>
                    <w:jc w:val="right"/>
                    <w:rPr>
                      <w:color w:val="auto"/>
                      <w:sz w:val="22"/>
                    </w:rPr>
                  </w:pPr>
                </w:p>
              </w:tc>
            </w:tr>
            <w:tr w:rsidR="007E172B" w:rsidRPr="00505244" w14:paraId="78D1C63E" w14:textId="77777777" w:rsidTr="00323C23">
              <w:trPr>
                <w:cnfStyle w:val="000000010000" w:firstRow="0" w:lastRow="0" w:firstColumn="0" w:lastColumn="0" w:oddVBand="0" w:evenVBand="0" w:oddHBand="0" w:evenHBand="1" w:firstRowFirstColumn="0" w:firstRowLastColumn="0" w:lastRowFirstColumn="0" w:lastRowLastColumn="0"/>
                <w:trHeight w:val="255"/>
              </w:trPr>
              <w:tc>
                <w:tcPr>
                  <w:tcW w:w="6192" w:type="dxa"/>
                  <w:hideMark/>
                </w:tcPr>
                <w:p w14:paraId="7E57F9FD" w14:textId="77777777" w:rsidR="007E172B" w:rsidRPr="00505244" w:rsidRDefault="007E172B" w:rsidP="00505244">
                  <w:pPr>
                    <w:pStyle w:val="LGPTableText"/>
                    <w:spacing w:before="0" w:after="0"/>
                    <w:rPr>
                      <w:color w:val="auto"/>
                      <w:sz w:val="22"/>
                    </w:rPr>
                  </w:pPr>
                  <w:r w:rsidRPr="00505244">
                    <w:rPr>
                      <w:color w:val="auto"/>
                      <w:sz w:val="22"/>
                    </w:rPr>
                    <w:t>Regression coefficient (multiplier from regression output)</w:t>
                  </w:r>
                </w:p>
              </w:tc>
              <w:tc>
                <w:tcPr>
                  <w:tcW w:w="1100" w:type="dxa"/>
                </w:tcPr>
                <w:p w14:paraId="101E633D" w14:textId="77777777" w:rsidR="007E172B" w:rsidRPr="00505244" w:rsidRDefault="007E172B" w:rsidP="00505244">
                  <w:pPr>
                    <w:pStyle w:val="LGPTableText"/>
                    <w:spacing w:before="0" w:after="0"/>
                    <w:jc w:val="right"/>
                    <w:rPr>
                      <w:color w:val="auto"/>
                      <w:sz w:val="22"/>
                    </w:rPr>
                  </w:pPr>
                </w:p>
              </w:tc>
            </w:tr>
            <w:tr w:rsidR="007E172B" w:rsidRPr="00505244" w14:paraId="1EB145D1" w14:textId="77777777" w:rsidTr="00323C23">
              <w:trPr>
                <w:cnfStyle w:val="000000100000" w:firstRow="0" w:lastRow="0" w:firstColumn="0" w:lastColumn="0" w:oddVBand="0" w:evenVBand="0" w:oddHBand="1" w:evenHBand="0" w:firstRowFirstColumn="0" w:firstRowLastColumn="0" w:lastRowFirstColumn="0" w:lastRowLastColumn="0"/>
                <w:trHeight w:val="255"/>
              </w:trPr>
              <w:tc>
                <w:tcPr>
                  <w:tcW w:w="6192" w:type="dxa"/>
                  <w:hideMark/>
                </w:tcPr>
                <w:p w14:paraId="22AF2360" w14:textId="77777777" w:rsidR="007E172B" w:rsidRPr="00505244" w:rsidRDefault="007E172B" w:rsidP="00505244">
                  <w:pPr>
                    <w:pStyle w:val="LGPTableText"/>
                    <w:spacing w:before="0" w:after="0"/>
                    <w:rPr>
                      <w:color w:val="auto"/>
                      <w:sz w:val="22"/>
                    </w:rPr>
                  </w:pPr>
                  <w:r w:rsidRPr="00505244">
                    <w:rPr>
                      <w:color w:val="auto"/>
                      <w:sz w:val="22"/>
                    </w:rPr>
                    <w:t>Point change (not %) to current relative valuation</w:t>
                  </w:r>
                </w:p>
              </w:tc>
              <w:tc>
                <w:tcPr>
                  <w:tcW w:w="1100" w:type="dxa"/>
                </w:tcPr>
                <w:p w14:paraId="33ECCE40" w14:textId="77777777" w:rsidR="007E172B" w:rsidRPr="00505244" w:rsidRDefault="007E172B" w:rsidP="00505244">
                  <w:pPr>
                    <w:pStyle w:val="LGPTableText"/>
                    <w:spacing w:before="0" w:after="0"/>
                    <w:jc w:val="right"/>
                    <w:rPr>
                      <w:color w:val="auto"/>
                      <w:sz w:val="22"/>
                    </w:rPr>
                  </w:pPr>
                </w:p>
              </w:tc>
            </w:tr>
          </w:tbl>
          <w:p w14:paraId="11D0313B" w14:textId="77777777" w:rsidR="007E172B" w:rsidRDefault="007E172B" w:rsidP="007E172B">
            <w:pPr>
              <w:pStyle w:val="PGPText"/>
            </w:pPr>
          </w:p>
          <w:p w14:paraId="7AFD50CA" w14:textId="77777777" w:rsidR="007E172B" w:rsidRDefault="007E172B" w:rsidP="00323C23">
            <w:pPr>
              <w:pStyle w:val="LGPTableHeaderText"/>
            </w:pPr>
            <w:r>
              <w:t>THE ANSWERS CAN BE FOUND NEAR THE END OF YOUR LEARNER WORKBOOK IN A SECTION TITLED</w:t>
            </w:r>
          </w:p>
          <w:p w14:paraId="6311439A" w14:textId="77777777" w:rsidR="007E172B" w:rsidRDefault="007E172B" w:rsidP="00323C23">
            <w:pPr>
              <w:pStyle w:val="LGPTableHeaderText"/>
            </w:pPr>
            <w:r>
              <w:t>“TABLE A: Three Scenarios Answer Key”</w:t>
            </w:r>
          </w:p>
          <w:p w14:paraId="285B4C47" w14:textId="77777777" w:rsidR="007E172B" w:rsidRDefault="007E172B" w:rsidP="00323C23">
            <w:pPr>
              <w:pStyle w:val="LGPTableHeaderText"/>
            </w:pPr>
            <w:r>
              <w:t>Go to the second table (Part 2 of 3) and look at the “Base” column for the answer key</w:t>
            </w:r>
          </w:p>
          <w:p w14:paraId="518A17C2" w14:textId="77777777" w:rsidR="007E172B" w:rsidRPr="002F6248" w:rsidRDefault="007E172B" w:rsidP="007E172B">
            <w:pPr>
              <w:pStyle w:val="PGPText"/>
            </w:pPr>
          </w:p>
        </w:tc>
      </w:tr>
      <w:tr w:rsidR="007E172B" w:rsidRPr="00EA5933" w14:paraId="61C5225C" w14:textId="77777777" w:rsidTr="00BB06EE">
        <w:tblPrEx>
          <w:tblLook w:val="0000" w:firstRow="0" w:lastRow="0" w:firstColumn="0" w:lastColumn="0" w:noHBand="0" w:noVBand="0"/>
        </w:tblPrEx>
        <w:trPr>
          <w:gridAfter w:val="2"/>
          <w:wAfter w:w="54" w:type="dxa"/>
        </w:trPr>
        <w:tc>
          <w:tcPr>
            <w:tcW w:w="1718" w:type="dxa"/>
            <w:gridSpan w:val="6"/>
          </w:tcPr>
          <w:p w14:paraId="552CEFCD" w14:textId="77777777" w:rsidR="007E172B" w:rsidRPr="007465E3" w:rsidRDefault="007E172B" w:rsidP="00323C23">
            <w:pPr>
              <w:pStyle w:val="zLGPIconHandouts"/>
            </w:pPr>
            <w:r>
              <w:rPr>
                <w:noProof/>
              </w:rPr>
              <w:drawing>
                <wp:inline distT="0" distB="0" distL="0" distR="0" wp14:anchorId="472E7B00" wp14:editId="5D317B5A">
                  <wp:extent cx="658368" cy="658368"/>
                  <wp:effectExtent l="0" t="0" r="8890" b="8890"/>
                  <wp:docPr id="982" name="Picture 982" descr="Description: Handouts Content Block Ic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58368" cy="658368"/>
                          </a:xfrm>
                          <a:prstGeom prst="rect">
                            <a:avLst/>
                          </a:prstGeom>
                        </pic:spPr>
                      </pic:pic>
                    </a:graphicData>
                  </a:graphic>
                </wp:inline>
              </w:drawing>
            </w:r>
          </w:p>
        </w:tc>
        <w:tc>
          <w:tcPr>
            <w:tcW w:w="8740" w:type="dxa"/>
            <w:gridSpan w:val="4"/>
            <w:tcBorders>
              <w:top w:val="single" w:sz="6" w:space="0" w:color="808080"/>
              <w:bottom w:val="single" w:sz="6" w:space="0" w:color="808080"/>
            </w:tcBorders>
          </w:tcPr>
          <w:p w14:paraId="37F876B2" w14:textId="77777777" w:rsidR="007E172B" w:rsidRDefault="007E172B" w:rsidP="00323C23">
            <w:pPr>
              <w:pStyle w:val="Heading4"/>
            </w:pPr>
            <w:r>
              <w:t xml:space="preserve">TAP Section </w:t>
            </w:r>
            <w:r>
              <w:fldChar w:fldCharType="begin"/>
            </w:r>
            <w:r>
              <w:instrText xml:space="preserve"> AUTONUM  \* Arabic \s : </w:instrText>
            </w:r>
            <w:r>
              <w:fldChar w:fldCharType="end"/>
            </w:r>
            <w:r>
              <w:t xml:space="preserve"> </w:t>
            </w:r>
            <w:r w:rsidRPr="00963EBA">
              <w:t>EPS Impact from Changes to Critical Factor Assumptions</w:t>
            </w:r>
          </w:p>
          <w:p w14:paraId="51EE61BB" w14:textId="77777777" w:rsidR="007E172B" w:rsidRDefault="007E172B" w:rsidP="007E172B">
            <w:pPr>
              <w:pStyle w:val="PGPBullet1"/>
            </w:pPr>
            <w:r>
              <w:t>Every price target needs an accurate financial forecast and realistic valuation multiple. Due to the scope of this workshop (focusing on the valuation multiple) we will not have time to cover the all-important step of generating an accurate forecast</w:t>
            </w:r>
          </w:p>
          <w:p w14:paraId="41281F52" w14:textId="77777777" w:rsidR="007E172B" w:rsidRDefault="007E172B" w:rsidP="007E172B">
            <w:pPr>
              <w:pStyle w:val="PGPBullet1"/>
            </w:pPr>
            <w:r>
              <w:t>But we need a forecast to generate our price target. Therefore, in the material below, we provide the three critical factors that the analyst (not Lucas in this case) believes will drive MCD’s performance over the next year, including the impact on EPS</w:t>
            </w:r>
          </w:p>
          <w:p w14:paraId="3B466534" w14:textId="77777777" w:rsidR="007E172B" w:rsidRPr="00767181" w:rsidRDefault="007E172B" w:rsidP="007E172B">
            <w:pPr>
              <w:pStyle w:val="PGPBullet1"/>
            </w:pPr>
            <w:r>
              <w:t>Read the information below and review the table that follows in order to become familiar with the process of creating financial scenarios. Answer the questions below the table on the next page simply to ensure you are familiar with this process</w:t>
            </w:r>
          </w:p>
          <w:p w14:paraId="16A5629F" w14:textId="77777777" w:rsidR="007E172B" w:rsidRPr="009667C5" w:rsidRDefault="007E172B" w:rsidP="007E172B">
            <w:pPr>
              <w:pStyle w:val="PGPTitle"/>
            </w:pPr>
          </w:p>
        </w:tc>
      </w:tr>
      <w:tr w:rsidR="007E172B" w:rsidRPr="002F6248" w14:paraId="699A795D" w14:textId="77777777" w:rsidTr="00BB06EE">
        <w:tblPrEx>
          <w:tblLook w:val="0000" w:firstRow="0" w:lastRow="0" w:firstColumn="0" w:lastColumn="0" w:noHBand="0" w:noVBand="0"/>
        </w:tblPrEx>
        <w:trPr>
          <w:gridAfter w:val="2"/>
          <w:wAfter w:w="54" w:type="dxa"/>
          <w:trHeight w:val="300"/>
          <w:hidden/>
        </w:trPr>
        <w:tc>
          <w:tcPr>
            <w:tcW w:w="448" w:type="dxa"/>
            <w:gridSpan w:val="3"/>
            <w:shd w:val="clear" w:color="auto" w:fill="auto"/>
          </w:tcPr>
          <w:p w14:paraId="62C410E4" w14:textId="77777777" w:rsidR="007E172B" w:rsidRPr="002F6248" w:rsidRDefault="007E172B" w:rsidP="00323C23">
            <w:pPr>
              <w:pStyle w:val="zLGPIconExtractHandout"/>
              <w:rPr>
                <w:color w:val="FF0000"/>
              </w:rPr>
            </w:pPr>
            <w:r w:rsidRPr="002F6248">
              <w:rPr>
                <w:color w:val="FF0000"/>
              </w:rPr>
              <w:t>z</w:t>
            </w:r>
          </w:p>
        </w:tc>
        <w:tc>
          <w:tcPr>
            <w:tcW w:w="10010" w:type="dxa"/>
            <w:gridSpan w:val="7"/>
          </w:tcPr>
          <w:p w14:paraId="16C8E322" w14:textId="77777777" w:rsidR="007E172B" w:rsidRDefault="007E172B" w:rsidP="007E172B">
            <w:pPr>
              <w:pStyle w:val="PGPText"/>
            </w:pPr>
            <w:r>
              <w:rPr>
                <w:b/>
              </w:rPr>
              <w:t>Analyst’s Critical Factors that Drive the EPS Forecast</w:t>
            </w:r>
          </w:p>
          <w:p w14:paraId="33BE3CD6" w14:textId="77777777" w:rsidR="007E172B" w:rsidRDefault="007E172B" w:rsidP="007E172B">
            <w:pPr>
              <w:pStyle w:val="PGPText"/>
            </w:pPr>
            <w:r>
              <w:t>It is January 1, 2012 and the analyst draws the following conclusions about MCD from data he has collected, including proprietary work he has conducted:</w:t>
            </w:r>
          </w:p>
          <w:p w14:paraId="24309B09" w14:textId="77777777" w:rsidR="007E172B" w:rsidRPr="00B25052" w:rsidRDefault="007E172B" w:rsidP="007E172B">
            <w:pPr>
              <w:pStyle w:val="PGPBullet1"/>
            </w:pPr>
            <w:r w:rsidRPr="00B25052">
              <w:rPr>
                <w:b/>
              </w:rPr>
              <w:t>Critical Factor #1: International growth slowing</w:t>
            </w:r>
          </w:p>
          <w:p w14:paraId="77B87212" w14:textId="77777777" w:rsidR="007E172B" w:rsidRDefault="007E172B" w:rsidP="007E172B">
            <w:pPr>
              <w:pStyle w:val="PGPBullet2"/>
            </w:pPr>
            <w:r>
              <w:t>European sales (37% of profits) were up 6.5% in 3Q11 (the most recently-reported quarter), which appears due to easy comps and the analyst forecasts those comparisons will become much tougher in 2012</w:t>
            </w:r>
          </w:p>
          <w:p w14:paraId="79FD1984" w14:textId="77777777" w:rsidR="007E172B" w:rsidRDefault="007E172B" w:rsidP="007E172B">
            <w:pPr>
              <w:pStyle w:val="PGPBullet2"/>
            </w:pPr>
            <w:r>
              <w:t>There has been excitement in the financial media about MCD growing +14% in China during 3Q11, but the analyst notes it’s only 3% of MCD’s profits and so market psychology is probably getting too far ahead of reality</w:t>
            </w:r>
          </w:p>
          <w:p w14:paraId="7DC8DC41" w14:textId="77777777" w:rsidR="007E172B" w:rsidRDefault="007E172B" w:rsidP="007E172B">
            <w:pPr>
              <w:pStyle w:val="PGPBullet2"/>
            </w:pPr>
            <w:r>
              <w:t>The strengthening U.S. dollar is hurting non-U.S. profits and unless it weakens, the company will have difficult year-over-year comparisons in 2012</w:t>
            </w:r>
          </w:p>
          <w:p w14:paraId="1DB69AD5" w14:textId="77777777" w:rsidR="007E172B" w:rsidRPr="00B25052" w:rsidRDefault="007E172B" w:rsidP="007E172B">
            <w:pPr>
              <w:pStyle w:val="PGPBullet1"/>
            </w:pPr>
            <w:r>
              <w:rPr>
                <w:b/>
              </w:rPr>
              <w:t>Critical Factor #2</w:t>
            </w:r>
            <w:r w:rsidRPr="00883E5B">
              <w:rPr>
                <w:b/>
              </w:rPr>
              <w:t>:</w:t>
            </w:r>
            <w:r>
              <w:rPr>
                <w:b/>
              </w:rPr>
              <w:t xml:space="preserve"> Margins</w:t>
            </w:r>
          </w:p>
          <w:p w14:paraId="015EA28B" w14:textId="77777777" w:rsidR="007E172B" w:rsidRDefault="007E172B" w:rsidP="007E172B">
            <w:pPr>
              <w:pStyle w:val="PGPBullet2"/>
            </w:pPr>
            <w:r>
              <w:t>For the most recent quarter, operating margins were at all-time highs and the analyst believes they can grow no more because the company has no new cost-cutting initiatives. He confirmed this with two industry consultants who are very familiar with MCD’s margins.</w:t>
            </w:r>
          </w:p>
          <w:p w14:paraId="268E54B6" w14:textId="77777777" w:rsidR="007E172B" w:rsidRDefault="007E172B" w:rsidP="007E172B">
            <w:pPr>
              <w:pStyle w:val="PGPBullet2"/>
            </w:pPr>
            <w:r>
              <w:t>Making matters worse, the company is likely to incur a higher tax rate and interest expense in 2012 vs. 2011.</w:t>
            </w:r>
          </w:p>
          <w:p w14:paraId="3D549605" w14:textId="77777777" w:rsidR="007E172B" w:rsidRDefault="007E172B" w:rsidP="007E172B">
            <w:pPr>
              <w:pStyle w:val="PGPBullet1"/>
            </w:pPr>
            <w:r>
              <w:rPr>
                <w:b/>
              </w:rPr>
              <w:t>Critical Factor #3</w:t>
            </w:r>
            <w:r w:rsidRPr="00883E5B">
              <w:rPr>
                <w:b/>
              </w:rPr>
              <w:t>:</w:t>
            </w:r>
            <w:r>
              <w:t xml:space="preserve"> </w:t>
            </w:r>
            <w:r w:rsidRPr="005721EA">
              <w:rPr>
                <w:b/>
              </w:rPr>
              <w:t>Food inflation</w:t>
            </w:r>
          </w:p>
          <w:p w14:paraId="710C233B" w14:textId="77777777" w:rsidR="007E172B" w:rsidRDefault="007E172B" w:rsidP="007E172B">
            <w:pPr>
              <w:pStyle w:val="PGPBullet2"/>
            </w:pPr>
            <w:r>
              <w:t>Food inflation has begun to accelerate and based on the analyst’s work, it will be difficult to pass along all of it to the consumer in the current environment</w:t>
            </w:r>
          </w:p>
          <w:p w14:paraId="79B075AE" w14:textId="77777777" w:rsidR="007E172B" w:rsidRDefault="007E172B" w:rsidP="007E172B">
            <w:pPr>
              <w:pStyle w:val="PGPText"/>
            </w:pPr>
          </w:p>
          <w:p w14:paraId="019FA01B" w14:textId="77777777" w:rsidR="007E172B" w:rsidRDefault="007E172B" w:rsidP="007E172B">
            <w:pPr>
              <w:pStyle w:val="PGPText"/>
            </w:pPr>
            <w:r>
              <w:t xml:space="preserve">The analyst is especially concerned about the consensus estimate for 2012 which has gone from $5.60 only a few months ago to $5.72 at present. </w:t>
            </w:r>
          </w:p>
          <w:p w14:paraId="63CDE414" w14:textId="77777777" w:rsidR="007E172B" w:rsidRDefault="007E172B" w:rsidP="007E172B">
            <w:pPr>
              <w:pStyle w:val="PGPText"/>
            </w:pPr>
          </w:p>
          <w:p w14:paraId="6CB3BCEA" w14:textId="77777777" w:rsidR="007E172B" w:rsidRDefault="007E172B" w:rsidP="007E172B">
            <w:pPr>
              <w:pStyle w:val="PGPText"/>
            </w:pPr>
            <w:r>
              <w:t>Review how the information above has been incorporated into the base-case, downside and upside scenario table below and then answer the questions that follow.</w:t>
            </w:r>
          </w:p>
          <w:p w14:paraId="466346A8" w14:textId="77777777" w:rsidR="007E172B" w:rsidRPr="002F6248" w:rsidRDefault="007E172B" w:rsidP="007E172B">
            <w:pPr>
              <w:pStyle w:val="PGPText"/>
              <w:rPr>
                <w:color w:val="FF0000"/>
                <w:sz w:val="20"/>
              </w:rPr>
            </w:pPr>
          </w:p>
        </w:tc>
      </w:tr>
      <w:tr w:rsidR="007E172B" w:rsidRPr="002F6248" w14:paraId="48FB6A95" w14:textId="77777777" w:rsidTr="0004578B">
        <w:tblPrEx>
          <w:tblLook w:val="0000" w:firstRow="0" w:lastRow="0" w:firstColumn="0" w:lastColumn="0" w:noHBand="0" w:noVBand="0"/>
        </w:tblPrEx>
        <w:trPr>
          <w:gridAfter w:val="2"/>
          <w:wAfter w:w="54" w:type="dxa"/>
          <w:cantSplit/>
          <w:trHeight w:val="300"/>
          <w:hidden/>
        </w:trPr>
        <w:tc>
          <w:tcPr>
            <w:tcW w:w="448" w:type="dxa"/>
            <w:gridSpan w:val="3"/>
            <w:shd w:val="clear" w:color="auto" w:fill="auto"/>
          </w:tcPr>
          <w:p w14:paraId="662ED8EC" w14:textId="77777777" w:rsidR="007E172B" w:rsidRPr="002F6248" w:rsidRDefault="007E172B" w:rsidP="00323C23">
            <w:pPr>
              <w:pStyle w:val="zLGPIconExtractHandout"/>
              <w:rPr>
                <w:color w:val="FF0000"/>
              </w:rPr>
            </w:pPr>
            <w:r w:rsidRPr="002F6248">
              <w:rPr>
                <w:color w:val="FF0000"/>
              </w:rPr>
              <w:t>z</w:t>
            </w:r>
          </w:p>
        </w:tc>
        <w:tc>
          <w:tcPr>
            <w:tcW w:w="10010" w:type="dxa"/>
            <w:gridSpan w:val="7"/>
          </w:tcPr>
          <w:p w14:paraId="2E44C468" w14:textId="77777777" w:rsidR="007E172B" w:rsidRPr="002F6248" w:rsidRDefault="007E172B" w:rsidP="007E172B">
            <w:pPr>
              <w:pStyle w:val="PGPTitle"/>
            </w:pPr>
            <w:r>
              <w:t>Table for “</w:t>
            </w:r>
            <w:r w:rsidRPr="00963EBA">
              <w:t>EPS Impact from Changes to Critical Factor Assumptions</w:t>
            </w:r>
            <w:r>
              <w:t>”</w:t>
            </w:r>
          </w:p>
          <w:tbl>
            <w:tblPr>
              <w:tblStyle w:val="AnalystSolutions"/>
              <w:tblW w:w="0" w:type="auto"/>
              <w:tblLayout w:type="fixed"/>
              <w:tblLook w:val="04A0" w:firstRow="1" w:lastRow="0" w:firstColumn="1" w:lastColumn="0" w:noHBand="0" w:noVBand="1"/>
            </w:tblPr>
            <w:tblGrid>
              <w:gridCol w:w="6180"/>
              <w:gridCol w:w="1100"/>
              <w:gridCol w:w="1100"/>
              <w:gridCol w:w="1100"/>
            </w:tblGrid>
            <w:tr w:rsidR="003C5C67" w:rsidRPr="003C5C67" w14:paraId="6BDEDBD3" w14:textId="77777777" w:rsidTr="002C066A">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6180" w:type="dxa"/>
                  <w:hideMark/>
                </w:tcPr>
                <w:p w14:paraId="1F2F8820" w14:textId="77777777" w:rsidR="003C5C67" w:rsidRPr="003C5C67" w:rsidRDefault="003C5C67" w:rsidP="002C066A">
                  <w:pPr>
                    <w:rPr>
                      <w:b/>
                      <w:bCs/>
                      <w:szCs w:val="22"/>
                    </w:rPr>
                  </w:pPr>
                </w:p>
              </w:tc>
              <w:tc>
                <w:tcPr>
                  <w:tcW w:w="1100" w:type="dxa"/>
                  <w:hideMark/>
                </w:tcPr>
                <w:p w14:paraId="7D85EBE5" w14:textId="77777777" w:rsidR="003C5C67" w:rsidRPr="003C5C67" w:rsidRDefault="003C5C67" w:rsidP="002C066A">
                  <w:pPr>
                    <w:jc w:val="right"/>
                    <w:cnfStyle w:val="100000000000" w:firstRow="1" w:lastRow="0" w:firstColumn="0" w:lastColumn="0" w:oddVBand="0" w:evenVBand="0" w:oddHBand="0" w:evenHBand="0" w:firstRowFirstColumn="0" w:firstRowLastColumn="0" w:lastRowFirstColumn="0" w:lastRowLastColumn="0"/>
                    <w:rPr>
                      <w:b/>
                      <w:bCs/>
                      <w:szCs w:val="22"/>
                    </w:rPr>
                  </w:pPr>
                  <w:r w:rsidRPr="003C5C67">
                    <w:rPr>
                      <w:b/>
                      <w:bCs/>
                      <w:szCs w:val="22"/>
                    </w:rPr>
                    <w:t>Downside</w:t>
                  </w:r>
                </w:p>
              </w:tc>
              <w:tc>
                <w:tcPr>
                  <w:tcW w:w="1100" w:type="dxa"/>
                  <w:hideMark/>
                </w:tcPr>
                <w:p w14:paraId="15B799D8" w14:textId="77777777" w:rsidR="003C5C67" w:rsidRPr="003C5C67" w:rsidRDefault="003C5C67" w:rsidP="002C066A">
                  <w:pPr>
                    <w:jc w:val="right"/>
                    <w:cnfStyle w:val="100000000000" w:firstRow="1" w:lastRow="0" w:firstColumn="0" w:lastColumn="0" w:oddVBand="0" w:evenVBand="0" w:oddHBand="0" w:evenHBand="0" w:firstRowFirstColumn="0" w:firstRowLastColumn="0" w:lastRowFirstColumn="0" w:lastRowLastColumn="0"/>
                    <w:rPr>
                      <w:b/>
                      <w:bCs/>
                      <w:szCs w:val="22"/>
                    </w:rPr>
                  </w:pPr>
                  <w:r w:rsidRPr="003C5C67">
                    <w:rPr>
                      <w:b/>
                      <w:bCs/>
                      <w:szCs w:val="22"/>
                    </w:rPr>
                    <w:t>Base</w:t>
                  </w:r>
                </w:p>
              </w:tc>
              <w:tc>
                <w:tcPr>
                  <w:tcW w:w="1100" w:type="dxa"/>
                  <w:hideMark/>
                </w:tcPr>
                <w:p w14:paraId="3F95AB71" w14:textId="77777777" w:rsidR="003C5C67" w:rsidRPr="003C5C67" w:rsidRDefault="003C5C67" w:rsidP="002C066A">
                  <w:pPr>
                    <w:jc w:val="right"/>
                    <w:cnfStyle w:val="100000000000" w:firstRow="1" w:lastRow="0" w:firstColumn="0" w:lastColumn="0" w:oddVBand="0" w:evenVBand="0" w:oddHBand="0" w:evenHBand="0" w:firstRowFirstColumn="0" w:firstRowLastColumn="0" w:lastRowFirstColumn="0" w:lastRowLastColumn="0"/>
                    <w:rPr>
                      <w:b/>
                      <w:bCs/>
                      <w:szCs w:val="22"/>
                    </w:rPr>
                  </w:pPr>
                  <w:r w:rsidRPr="003C5C67">
                    <w:rPr>
                      <w:b/>
                      <w:bCs/>
                      <w:szCs w:val="22"/>
                    </w:rPr>
                    <w:t>Upside</w:t>
                  </w:r>
                </w:p>
              </w:tc>
            </w:tr>
            <w:tr w:rsidR="003C5C67" w:rsidRPr="003C5C67" w14:paraId="68F84F59" w14:textId="77777777" w:rsidTr="002C066A">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6180" w:type="dxa"/>
                  <w:hideMark/>
                </w:tcPr>
                <w:p w14:paraId="5FA41C52" w14:textId="77777777" w:rsidR="003C5C67" w:rsidRPr="003C5C67" w:rsidRDefault="003C5C67" w:rsidP="002C066A">
                  <w:pPr>
                    <w:rPr>
                      <w:b/>
                      <w:bCs/>
                      <w:sz w:val="22"/>
                      <w:szCs w:val="22"/>
                    </w:rPr>
                  </w:pPr>
                  <w:r w:rsidRPr="003C5C67">
                    <w:rPr>
                      <w:b/>
                      <w:bCs/>
                      <w:sz w:val="22"/>
                      <w:szCs w:val="22"/>
                    </w:rPr>
                    <w:t>Part 1: EPS Impact from Changes to Critical Factors</w:t>
                  </w:r>
                </w:p>
              </w:tc>
              <w:tc>
                <w:tcPr>
                  <w:tcW w:w="1100" w:type="dxa"/>
                  <w:hideMark/>
                </w:tcPr>
                <w:p w14:paraId="35DF5A92" w14:textId="77777777" w:rsidR="003C5C67" w:rsidRPr="003C5C67" w:rsidRDefault="003C5C67" w:rsidP="002C066A">
                  <w:pPr>
                    <w:cnfStyle w:val="000000100000" w:firstRow="0" w:lastRow="0" w:firstColumn="0" w:lastColumn="0" w:oddVBand="0" w:evenVBand="0" w:oddHBand="1" w:evenHBand="0" w:firstRowFirstColumn="0" w:firstRowLastColumn="0" w:lastRowFirstColumn="0" w:lastRowLastColumn="0"/>
                    <w:rPr>
                      <w:b/>
                      <w:bCs/>
                      <w:sz w:val="22"/>
                      <w:szCs w:val="22"/>
                    </w:rPr>
                  </w:pPr>
                </w:p>
              </w:tc>
              <w:tc>
                <w:tcPr>
                  <w:tcW w:w="1100" w:type="dxa"/>
                  <w:hideMark/>
                </w:tcPr>
                <w:p w14:paraId="54A25247" w14:textId="77777777" w:rsidR="003C5C67" w:rsidRPr="003C5C67" w:rsidRDefault="003C5C67" w:rsidP="002C066A">
                  <w:pPr>
                    <w:cnfStyle w:val="000000100000" w:firstRow="0" w:lastRow="0" w:firstColumn="0" w:lastColumn="0" w:oddVBand="0" w:evenVBand="0" w:oddHBand="1" w:evenHBand="0" w:firstRowFirstColumn="0" w:firstRowLastColumn="0" w:lastRowFirstColumn="0" w:lastRowLastColumn="0"/>
                    <w:rPr>
                      <w:b/>
                      <w:bCs/>
                      <w:sz w:val="22"/>
                      <w:szCs w:val="22"/>
                    </w:rPr>
                  </w:pPr>
                </w:p>
              </w:tc>
              <w:tc>
                <w:tcPr>
                  <w:tcW w:w="1100" w:type="dxa"/>
                  <w:hideMark/>
                </w:tcPr>
                <w:p w14:paraId="723B5351" w14:textId="77777777" w:rsidR="003C5C67" w:rsidRPr="003C5C67" w:rsidRDefault="003C5C67" w:rsidP="002C066A">
                  <w:pPr>
                    <w:cnfStyle w:val="000000100000" w:firstRow="0" w:lastRow="0" w:firstColumn="0" w:lastColumn="0" w:oddVBand="0" w:evenVBand="0" w:oddHBand="1" w:evenHBand="0" w:firstRowFirstColumn="0" w:firstRowLastColumn="0" w:lastRowFirstColumn="0" w:lastRowLastColumn="0"/>
                    <w:rPr>
                      <w:b/>
                      <w:bCs/>
                      <w:sz w:val="22"/>
                      <w:szCs w:val="22"/>
                    </w:rPr>
                  </w:pPr>
                </w:p>
              </w:tc>
            </w:tr>
            <w:tr w:rsidR="003C5C67" w:rsidRPr="003C5C67" w14:paraId="5AE16DE6" w14:textId="77777777" w:rsidTr="002C066A">
              <w:trPr>
                <w:trHeight w:val="540"/>
              </w:trPr>
              <w:tc>
                <w:tcPr>
                  <w:cnfStyle w:val="001000000000" w:firstRow="0" w:lastRow="0" w:firstColumn="1" w:lastColumn="0" w:oddVBand="0" w:evenVBand="0" w:oddHBand="0" w:evenHBand="0" w:firstRowFirstColumn="0" w:firstRowLastColumn="0" w:lastRowFirstColumn="0" w:lastRowLastColumn="0"/>
                  <w:tcW w:w="6180" w:type="dxa"/>
                  <w:hideMark/>
                </w:tcPr>
                <w:p w14:paraId="1908EC2A" w14:textId="77777777" w:rsidR="003C5C67" w:rsidRPr="003C5C67" w:rsidRDefault="003C5C67" w:rsidP="002C066A">
                  <w:pPr>
                    <w:rPr>
                      <w:b/>
                      <w:bCs/>
                      <w:sz w:val="22"/>
                      <w:szCs w:val="22"/>
                    </w:rPr>
                  </w:pPr>
                  <w:r w:rsidRPr="003C5C67">
                    <w:rPr>
                      <w:b/>
                      <w:bCs/>
                      <w:sz w:val="22"/>
                      <w:szCs w:val="22"/>
                    </w:rPr>
                    <w:t>Critical Factor #1. Impact from slowing international growth</w:t>
                  </w:r>
                </w:p>
              </w:tc>
              <w:tc>
                <w:tcPr>
                  <w:tcW w:w="1100" w:type="dxa"/>
                  <w:hideMark/>
                </w:tcPr>
                <w:p w14:paraId="0658D124" w14:textId="77777777" w:rsidR="003C5C67" w:rsidRPr="003C5C67" w:rsidRDefault="001317A4" w:rsidP="002C066A">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Non-U.S. growth of </w:t>
                  </w:r>
                  <w:r>
                    <w:rPr>
                      <w:sz w:val="22"/>
                      <w:szCs w:val="22"/>
                    </w:rPr>
                    <w:noBreakHyphen/>
                  </w:r>
                  <w:r w:rsidR="003C5C67" w:rsidRPr="003C5C67">
                    <w:rPr>
                      <w:sz w:val="22"/>
                      <w:szCs w:val="22"/>
                    </w:rPr>
                    <w:t>1%</w:t>
                  </w:r>
                </w:p>
              </w:tc>
              <w:tc>
                <w:tcPr>
                  <w:tcW w:w="1100" w:type="dxa"/>
                  <w:hideMark/>
                </w:tcPr>
                <w:p w14:paraId="185C094E" w14:textId="77777777" w:rsidR="003C5C67" w:rsidRPr="003C5C67" w:rsidRDefault="003C5C67" w:rsidP="002C066A">
                  <w:pPr>
                    <w:cnfStyle w:val="000000000000" w:firstRow="0" w:lastRow="0" w:firstColumn="0" w:lastColumn="0" w:oddVBand="0" w:evenVBand="0" w:oddHBand="0" w:evenHBand="0" w:firstRowFirstColumn="0" w:firstRowLastColumn="0" w:lastRowFirstColumn="0" w:lastRowLastColumn="0"/>
                    <w:rPr>
                      <w:sz w:val="22"/>
                      <w:szCs w:val="22"/>
                    </w:rPr>
                  </w:pPr>
                  <w:r w:rsidRPr="003C5C67">
                    <w:rPr>
                      <w:sz w:val="22"/>
                      <w:szCs w:val="22"/>
                    </w:rPr>
                    <w:t>Non-U.S. growth of 2%</w:t>
                  </w:r>
                </w:p>
              </w:tc>
              <w:tc>
                <w:tcPr>
                  <w:tcW w:w="1100" w:type="dxa"/>
                  <w:hideMark/>
                </w:tcPr>
                <w:p w14:paraId="1DDDA3CB" w14:textId="77777777" w:rsidR="003C5C67" w:rsidRPr="003C5C67" w:rsidRDefault="003C5C67" w:rsidP="002C066A">
                  <w:pPr>
                    <w:cnfStyle w:val="000000000000" w:firstRow="0" w:lastRow="0" w:firstColumn="0" w:lastColumn="0" w:oddVBand="0" w:evenVBand="0" w:oddHBand="0" w:evenHBand="0" w:firstRowFirstColumn="0" w:firstRowLastColumn="0" w:lastRowFirstColumn="0" w:lastRowLastColumn="0"/>
                    <w:rPr>
                      <w:sz w:val="22"/>
                      <w:szCs w:val="22"/>
                    </w:rPr>
                  </w:pPr>
                  <w:r w:rsidRPr="003C5C67">
                    <w:rPr>
                      <w:sz w:val="22"/>
                      <w:szCs w:val="22"/>
                    </w:rPr>
                    <w:t>Non-U.S. growth of 5%</w:t>
                  </w:r>
                </w:p>
              </w:tc>
            </w:tr>
            <w:tr w:rsidR="003C5C67" w:rsidRPr="003C5C67" w14:paraId="6D433A48" w14:textId="77777777" w:rsidTr="002C066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180" w:type="dxa"/>
                  <w:hideMark/>
                </w:tcPr>
                <w:p w14:paraId="1541F184" w14:textId="77777777" w:rsidR="003C5C67" w:rsidRPr="003C5C67" w:rsidRDefault="003C5C67" w:rsidP="002C066A">
                  <w:pPr>
                    <w:rPr>
                      <w:sz w:val="22"/>
                      <w:szCs w:val="22"/>
                    </w:rPr>
                  </w:pPr>
                  <w:r w:rsidRPr="003C5C67">
                    <w:rPr>
                      <w:sz w:val="22"/>
                      <w:szCs w:val="22"/>
                    </w:rPr>
                    <w:t>EPS Impact vs. Base-case</w:t>
                  </w:r>
                </w:p>
              </w:tc>
              <w:tc>
                <w:tcPr>
                  <w:tcW w:w="1100" w:type="dxa"/>
                  <w:hideMark/>
                </w:tcPr>
                <w:p w14:paraId="1DDB0A14" w14:textId="77777777" w:rsidR="003C5C67" w:rsidRPr="003C5C67" w:rsidRDefault="003C5C67" w:rsidP="002C066A">
                  <w:pPr>
                    <w:cnfStyle w:val="000000100000" w:firstRow="0" w:lastRow="0" w:firstColumn="0" w:lastColumn="0" w:oddVBand="0" w:evenVBand="0" w:oddHBand="1" w:evenHBand="0" w:firstRowFirstColumn="0" w:firstRowLastColumn="0" w:lastRowFirstColumn="0" w:lastRowLastColumn="0"/>
                    <w:rPr>
                      <w:sz w:val="22"/>
                      <w:szCs w:val="22"/>
                    </w:rPr>
                  </w:pPr>
                  <w:r w:rsidRPr="003C5C67">
                    <w:rPr>
                      <w:sz w:val="22"/>
                      <w:szCs w:val="22"/>
                    </w:rPr>
                    <w:t>-$0.25</w:t>
                  </w:r>
                </w:p>
              </w:tc>
              <w:tc>
                <w:tcPr>
                  <w:tcW w:w="1100" w:type="dxa"/>
                  <w:hideMark/>
                </w:tcPr>
                <w:p w14:paraId="771E72C9" w14:textId="77777777" w:rsidR="003C5C67" w:rsidRPr="003C5C67" w:rsidRDefault="003C5C67" w:rsidP="002C066A">
                  <w:pPr>
                    <w:cnfStyle w:val="000000100000" w:firstRow="0" w:lastRow="0" w:firstColumn="0" w:lastColumn="0" w:oddVBand="0" w:evenVBand="0" w:oddHBand="1" w:evenHBand="0" w:firstRowFirstColumn="0" w:firstRowLastColumn="0" w:lastRowFirstColumn="0" w:lastRowLastColumn="0"/>
                    <w:rPr>
                      <w:sz w:val="22"/>
                      <w:szCs w:val="22"/>
                    </w:rPr>
                  </w:pPr>
                  <w:r w:rsidRPr="003C5C67">
                    <w:rPr>
                      <w:sz w:val="22"/>
                      <w:szCs w:val="22"/>
                    </w:rPr>
                    <w:t>$0.00</w:t>
                  </w:r>
                </w:p>
              </w:tc>
              <w:tc>
                <w:tcPr>
                  <w:tcW w:w="1100" w:type="dxa"/>
                  <w:hideMark/>
                </w:tcPr>
                <w:p w14:paraId="66267AD5" w14:textId="77777777" w:rsidR="003C5C67" w:rsidRPr="003C5C67" w:rsidRDefault="003C5C67" w:rsidP="002C066A">
                  <w:pPr>
                    <w:cnfStyle w:val="000000100000" w:firstRow="0" w:lastRow="0" w:firstColumn="0" w:lastColumn="0" w:oddVBand="0" w:evenVBand="0" w:oddHBand="1" w:evenHBand="0" w:firstRowFirstColumn="0" w:firstRowLastColumn="0" w:lastRowFirstColumn="0" w:lastRowLastColumn="0"/>
                    <w:rPr>
                      <w:sz w:val="22"/>
                      <w:szCs w:val="22"/>
                    </w:rPr>
                  </w:pPr>
                  <w:r w:rsidRPr="003C5C67">
                    <w:rPr>
                      <w:sz w:val="22"/>
                      <w:szCs w:val="22"/>
                    </w:rPr>
                    <w:t>$0.25</w:t>
                  </w:r>
                </w:p>
              </w:tc>
            </w:tr>
            <w:tr w:rsidR="003C5C67" w:rsidRPr="003C5C67" w14:paraId="2B208478" w14:textId="77777777" w:rsidTr="002C066A">
              <w:trPr>
                <w:trHeight w:val="255"/>
              </w:trPr>
              <w:tc>
                <w:tcPr>
                  <w:cnfStyle w:val="001000000000" w:firstRow="0" w:lastRow="0" w:firstColumn="1" w:lastColumn="0" w:oddVBand="0" w:evenVBand="0" w:oddHBand="0" w:evenHBand="0" w:firstRowFirstColumn="0" w:firstRowLastColumn="0" w:lastRowFirstColumn="0" w:lastRowLastColumn="0"/>
                  <w:tcW w:w="6180" w:type="dxa"/>
                  <w:hideMark/>
                </w:tcPr>
                <w:p w14:paraId="471FD47E" w14:textId="77777777" w:rsidR="003C5C67" w:rsidRPr="003C5C67" w:rsidRDefault="003C5C67" w:rsidP="002C066A">
                  <w:pPr>
                    <w:rPr>
                      <w:sz w:val="22"/>
                      <w:szCs w:val="22"/>
                    </w:rPr>
                  </w:pPr>
                  <w:r w:rsidRPr="003C5C67">
                    <w:rPr>
                      <w:sz w:val="22"/>
                      <w:szCs w:val="22"/>
                    </w:rPr>
                    <w:t>Probability (must equal 100%)</w:t>
                  </w:r>
                </w:p>
              </w:tc>
              <w:tc>
                <w:tcPr>
                  <w:tcW w:w="1100" w:type="dxa"/>
                  <w:hideMark/>
                </w:tcPr>
                <w:p w14:paraId="2B27B4D3" w14:textId="77777777" w:rsidR="003C5C67" w:rsidRPr="003C5C67" w:rsidRDefault="003C5C67" w:rsidP="002C066A">
                  <w:pPr>
                    <w:cnfStyle w:val="000000000000" w:firstRow="0" w:lastRow="0" w:firstColumn="0" w:lastColumn="0" w:oddVBand="0" w:evenVBand="0" w:oddHBand="0" w:evenHBand="0" w:firstRowFirstColumn="0" w:firstRowLastColumn="0" w:lastRowFirstColumn="0" w:lastRowLastColumn="0"/>
                    <w:rPr>
                      <w:sz w:val="22"/>
                      <w:szCs w:val="22"/>
                    </w:rPr>
                  </w:pPr>
                  <w:r w:rsidRPr="003C5C67">
                    <w:rPr>
                      <w:sz w:val="22"/>
                      <w:szCs w:val="22"/>
                    </w:rPr>
                    <w:t>20%</w:t>
                  </w:r>
                </w:p>
              </w:tc>
              <w:tc>
                <w:tcPr>
                  <w:tcW w:w="1100" w:type="dxa"/>
                  <w:hideMark/>
                </w:tcPr>
                <w:p w14:paraId="2D50CE55" w14:textId="77777777" w:rsidR="003C5C67" w:rsidRPr="003C5C67" w:rsidRDefault="003C5C67" w:rsidP="002C066A">
                  <w:pPr>
                    <w:cnfStyle w:val="000000000000" w:firstRow="0" w:lastRow="0" w:firstColumn="0" w:lastColumn="0" w:oddVBand="0" w:evenVBand="0" w:oddHBand="0" w:evenHBand="0" w:firstRowFirstColumn="0" w:firstRowLastColumn="0" w:lastRowFirstColumn="0" w:lastRowLastColumn="0"/>
                    <w:rPr>
                      <w:sz w:val="22"/>
                      <w:szCs w:val="22"/>
                    </w:rPr>
                  </w:pPr>
                  <w:r w:rsidRPr="003C5C67">
                    <w:rPr>
                      <w:sz w:val="22"/>
                      <w:szCs w:val="22"/>
                    </w:rPr>
                    <w:t>60%</w:t>
                  </w:r>
                </w:p>
              </w:tc>
              <w:tc>
                <w:tcPr>
                  <w:tcW w:w="1100" w:type="dxa"/>
                  <w:hideMark/>
                </w:tcPr>
                <w:p w14:paraId="100857E4" w14:textId="77777777" w:rsidR="003C5C67" w:rsidRPr="003C5C67" w:rsidRDefault="003C5C67" w:rsidP="002C066A">
                  <w:pPr>
                    <w:cnfStyle w:val="000000000000" w:firstRow="0" w:lastRow="0" w:firstColumn="0" w:lastColumn="0" w:oddVBand="0" w:evenVBand="0" w:oddHBand="0" w:evenHBand="0" w:firstRowFirstColumn="0" w:firstRowLastColumn="0" w:lastRowFirstColumn="0" w:lastRowLastColumn="0"/>
                    <w:rPr>
                      <w:sz w:val="22"/>
                      <w:szCs w:val="22"/>
                    </w:rPr>
                  </w:pPr>
                  <w:r w:rsidRPr="003C5C67">
                    <w:rPr>
                      <w:sz w:val="22"/>
                      <w:szCs w:val="22"/>
                    </w:rPr>
                    <w:t>20%</w:t>
                  </w:r>
                </w:p>
              </w:tc>
            </w:tr>
            <w:tr w:rsidR="003C5C67" w:rsidRPr="003C5C67" w14:paraId="080A7B47" w14:textId="77777777" w:rsidTr="002C066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180" w:type="dxa"/>
                  <w:hideMark/>
                </w:tcPr>
                <w:p w14:paraId="1986C3BE" w14:textId="77777777" w:rsidR="003C5C67" w:rsidRPr="003C5C67" w:rsidRDefault="003C5C67" w:rsidP="002C066A">
                  <w:pPr>
                    <w:rPr>
                      <w:sz w:val="22"/>
                      <w:szCs w:val="22"/>
                    </w:rPr>
                  </w:pPr>
                  <w:r w:rsidRPr="003C5C67">
                    <w:rPr>
                      <w:sz w:val="22"/>
                      <w:szCs w:val="22"/>
                    </w:rPr>
                    <w:t>EPS Impact, Weighted for Probability</w:t>
                  </w:r>
                </w:p>
              </w:tc>
              <w:tc>
                <w:tcPr>
                  <w:tcW w:w="1100" w:type="dxa"/>
                  <w:hideMark/>
                </w:tcPr>
                <w:p w14:paraId="621002D3" w14:textId="77777777" w:rsidR="003C5C67" w:rsidRPr="003C5C67" w:rsidRDefault="003C5C67" w:rsidP="002C066A">
                  <w:pPr>
                    <w:cnfStyle w:val="000000100000" w:firstRow="0" w:lastRow="0" w:firstColumn="0" w:lastColumn="0" w:oddVBand="0" w:evenVBand="0" w:oddHBand="1" w:evenHBand="0" w:firstRowFirstColumn="0" w:firstRowLastColumn="0" w:lastRowFirstColumn="0" w:lastRowLastColumn="0"/>
                    <w:rPr>
                      <w:sz w:val="22"/>
                      <w:szCs w:val="22"/>
                    </w:rPr>
                  </w:pPr>
                  <w:r w:rsidRPr="003C5C67">
                    <w:rPr>
                      <w:sz w:val="22"/>
                      <w:szCs w:val="22"/>
                    </w:rPr>
                    <w:t>-$0.05</w:t>
                  </w:r>
                </w:p>
              </w:tc>
              <w:tc>
                <w:tcPr>
                  <w:tcW w:w="1100" w:type="dxa"/>
                  <w:hideMark/>
                </w:tcPr>
                <w:p w14:paraId="1B493857" w14:textId="77777777" w:rsidR="003C5C67" w:rsidRPr="003C5C67" w:rsidRDefault="003C5C67" w:rsidP="002C066A">
                  <w:pPr>
                    <w:cnfStyle w:val="000000100000" w:firstRow="0" w:lastRow="0" w:firstColumn="0" w:lastColumn="0" w:oddVBand="0" w:evenVBand="0" w:oddHBand="1" w:evenHBand="0" w:firstRowFirstColumn="0" w:firstRowLastColumn="0" w:lastRowFirstColumn="0" w:lastRowLastColumn="0"/>
                    <w:rPr>
                      <w:sz w:val="22"/>
                      <w:szCs w:val="22"/>
                    </w:rPr>
                  </w:pPr>
                  <w:r w:rsidRPr="003C5C67">
                    <w:rPr>
                      <w:sz w:val="22"/>
                      <w:szCs w:val="22"/>
                    </w:rPr>
                    <w:t>$0.00</w:t>
                  </w:r>
                </w:p>
              </w:tc>
              <w:tc>
                <w:tcPr>
                  <w:tcW w:w="1100" w:type="dxa"/>
                  <w:hideMark/>
                </w:tcPr>
                <w:p w14:paraId="6303135B" w14:textId="77777777" w:rsidR="003C5C67" w:rsidRPr="003C5C67" w:rsidRDefault="003C5C67" w:rsidP="002C066A">
                  <w:pPr>
                    <w:cnfStyle w:val="000000100000" w:firstRow="0" w:lastRow="0" w:firstColumn="0" w:lastColumn="0" w:oddVBand="0" w:evenVBand="0" w:oddHBand="1" w:evenHBand="0" w:firstRowFirstColumn="0" w:firstRowLastColumn="0" w:lastRowFirstColumn="0" w:lastRowLastColumn="0"/>
                    <w:rPr>
                      <w:sz w:val="22"/>
                      <w:szCs w:val="22"/>
                    </w:rPr>
                  </w:pPr>
                  <w:r w:rsidRPr="003C5C67">
                    <w:rPr>
                      <w:sz w:val="22"/>
                      <w:szCs w:val="22"/>
                    </w:rPr>
                    <w:t>$0.05</w:t>
                  </w:r>
                </w:p>
              </w:tc>
            </w:tr>
            <w:tr w:rsidR="003C5C67" w:rsidRPr="003C5C67" w14:paraId="794CE3BE" w14:textId="77777777" w:rsidTr="002C066A">
              <w:trPr>
                <w:trHeight w:val="510"/>
              </w:trPr>
              <w:tc>
                <w:tcPr>
                  <w:cnfStyle w:val="001000000000" w:firstRow="0" w:lastRow="0" w:firstColumn="1" w:lastColumn="0" w:oddVBand="0" w:evenVBand="0" w:oddHBand="0" w:evenHBand="0" w:firstRowFirstColumn="0" w:firstRowLastColumn="0" w:lastRowFirstColumn="0" w:lastRowLastColumn="0"/>
                  <w:tcW w:w="6180" w:type="dxa"/>
                  <w:hideMark/>
                </w:tcPr>
                <w:p w14:paraId="152817E1" w14:textId="77777777" w:rsidR="003C5C67" w:rsidRPr="003C5C67" w:rsidRDefault="003C5C67" w:rsidP="002C066A">
                  <w:pPr>
                    <w:rPr>
                      <w:b/>
                      <w:bCs/>
                      <w:sz w:val="22"/>
                      <w:szCs w:val="22"/>
                    </w:rPr>
                  </w:pPr>
                  <w:r w:rsidRPr="003C5C67">
                    <w:rPr>
                      <w:b/>
                      <w:bCs/>
                      <w:sz w:val="22"/>
                      <w:szCs w:val="22"/>
                    </w:rPr>
                    <w:t>Critical Factor #2. Operating margins stop improving</w:t>
                  </w:r>
                </w:p>
              </w:tc>
              <w:tc>
                <w:tcPr>
                  <w:tcW w:w="1100" w:type="dxa"/>
                  <w:hideMark/>
                </w:tcPr>
                <w:p w14:paraId="3E28D859" w14:textId="77777777" w:rsidR="003C5C67" w:rsidRPr="003C5C67" w:rsidRDefault="003C5C67" w:rsidP="002C066A">
                  <w:pPr>
                    <w:cnfStyle w:val="000000000000" w:firstRow="0" w:lastRow="0" w:firstColumn="0" w:lastColumn="0" w:oddVBand="0" w:evenVBand="0" w:oddHBand="0" w:evenHBand="0" w:firstRowFirstColumn="0" w:firstRowLastColumn="0" w:lastRowFirstColumn="0" w:lastRowLastColumn="0"/>
                    <w:rPr>
                      <w:sz w:val="22"/>
                      <w:szCs w:val="22"/>
                    </w:rPr>
                  </w:pPr>
                  <w:r w:rsidRPr="003C5C67">
                    <w:rPr>
                      <w:sz w:val="22"/>
                      <w:szCs w:val="22"/>
                    </w:rPr>
                    <w:t>O.M. decline 200 bps</w:t>
                  </w:r>
                </w:p>
              </w:tc>
              <w:tc>
                <w:tcPr>
                  <w:tcW w:w="1100" w:type="dxa"/>
                  <w:hideMark/>
                </w:tcPr>
                <w:p w14:paraId="40009E5B" w14:textId="77777777" w:rsidR="003C5C67" w:rsidRPr="003C5C67" w:rsidRDefault="003C5C67" w:rsidP="002C066A">
                  <w:pPr>
                    <w:cnfStyle w:val="000000000000" w:firstRow="0" w:lastRow="0" w:firstColumn="0" w:lastColumn="0" w:oddVBand="0" w:evenVBand="0" w:oddHBand="0" w:evenHBand="0" w:firstRowFirstColumn="0" w:firstRowLastColumn="0" w:lastRowFirstColumn="0" w:lastRowLastColumn="0"/>
                    <w:rPr>
                      <w:sz w:val="22"/>
                      <w:szCs w:val="22"/>
                    </w:rPr>
                  </w:pPr>
                  <w:r w:rsidRPr="003C5C67">
                    <w:rPr>
                      <w:sz w:val="22"/>
                      <w:szCs w:val="22"/>
                    </w:rPr>
                    <w:t>O.M. decline 100 bps</w:t>
                  </w:r>
                </w:p>
              </w:tc>
              <w:tc>
                <w:tcPr>
                  <w:tcW w:w="1100" w:type="dxa"/>
                  <w:hideMark/>
                </w:tcPr>
                <w:p w14:paraId="72C7E298" w14:textId="77777777" w:rsidR="003C5C67" w:rsidRPr="003C5C67" w:rsidRDefault="003C5C67" w:rsidP="002C066A">
                  <w:pPr>
                    <w:cnfStyle w:val="000000000000" w:firstRow="0" w:lastRow="0" w:firstColumn="0" w:lastColumn="0" w:oddVBand="0" w:evenVBand="0" w:oddHBand="0" w:evenHBand="0" w:firstRowFirstColumn="0" w:firstRowLastColumn="0" w:lastRowFirstColumn="0" w:lastRowLastColumn="0"/>
                    <w:rPr>
                      <w:sz w:val="22"/>
                      <w:szCs w:val="22"/>
                    </w:rPr>
                  </w:pPr>
                  <w:r w:rsidRPr="003C5C67">
                    <w:rPr>
                      <w:sz w:val="22"/>
                      <w:szCs w:val="22"/>
                    </w:rPr>
                    <w:t>O.M. rise 50 bps</w:t>
                  </w:r>
                </w:p>
              </w:tc>
            </w:tr>
            <w:tr w:rsidR="003C5C67" w:rsidRPr="003C5C67" w14:paraId="1771CEC6" w14:textId="77777777" w:rsidTr="002C066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180" w:type="dxa"/>
                  <w:hideMark/>
                </w:tcPr>
                <w:p w14:paraId="15C9DA0D" w14:textId="77777777" w:rsidR="003C5C67" w:rsidRPr="003C5C67" w:rsidRDefault="003C5C67" w:rsidP="002C066A">
                  <w:pPr>
                    <w:rPr>
                      <w:sz w:val="22"/>
                      <w:szCs w:val="22"/>
                    </w:rPr>
                  </w:pPr>
                  <w:r w:rsidRPr="003C5C67">
                    <w:rPr>
                      <w:sz w:val="22"/>
                      <w:szCs w:val="22"/>
                    </w:rPr>
                    <w:t>EPS Impact vs. Base-case</w:t>
                  </w:r>
                </w:p>
              </w:tc>
              <w:tc>
                <w:tcPr>
                  <w:tcW w:w="1100" w:type="dxa"/>
                  <w:hideMark/>
                </w:tcPr>
                <w:p w14:paraId="7BBED918" w14:textId="77777777" w:rsidR="003C5C67" w:rsidRPr="003C5C67" w:rsidRDefault="003C5C67" w:rsidP="002C066A">
                  <w:pPr>
                    <w:cnfStyle w:val="000000100000" w:firstRow="0" w:lastRow="0" w:firstColumn="0" w:lastColumn="0" w:oddVBand="0" w:evenVBand="0" w:oddHBand="1" w:evenHBand="0" w:firstRowFirstColumn="0" w:firstRowLastColumn="0" w:lastRowFirstColumn="0" w:lastRowLastColumn="0"/>
                    <w:rPr>
                      <w:sz w:val="22"/>
                      <w:szCs w:val="22"/>
                    </w:rPr>
                  </w:pPr>
                  <w:r w:rsidRPr="003C5C67">
                    <w:rPr>
                      <w:sz w:val="22"/>
                      <w:szCs w:val="22"/>
                    </w:rPr>
                    <w:t>-$0.18</w:t>
                  </w:r>
                </w:p>
              </w:tc>
              <w:tc>
                <w:tcPr>
                  <w:tcW w:w="1100" w:type="dxa"/>
                  <w:hideMark/>
                </w:tcPr>
                <w:p w14:paraId="639B6CA5" w14:textId="77777777" w:rsidR="003C5C67" w:rsidRPr="003C5C67" w:rsidRDefault="003C5C67" w:rsidP="002C066A">
                  <w:pPr>
                    <w:cnfStyle w:val="000000100000" w:firstRow="0" w:lastRow="0" w:firstColumn="0" w:lastColumn="0" w:oddVBand="0" w:evenVBand="0" w:oddHBand="1" w:evenHBand="0" w:firstRowFirstColumn="0" w:firstRowLastColumn="0" w:lastRowFirstColumn="0" w:lastRowLastColumn="0"/>
                    <w:rPr>
                      <w:sz w:val="22"/>
                      <w:szCs w:val="22"/>
                    </w:rPr>
                  </w:pPr>
                  <w:r w:rsidRPr="003C5C67">
                    <w:rPr>
                      <w:sz w:val="22"/>
                      <w:szCs w:val="22"/>
                    </w:rPr>
                    <w:t>$0.00</w:t>
                  </w:r>
                </w:p>
              </w:tc>
              <w:tc>
                <w:tcPr>
                  <w:tcW w:w="1100" w:type="dxa"/>
                  <w:hideMark/>
                </w:tcPr>
                <w:p w14:paraId="5CA3EAC1" w14:textId="77777777" w:rsidR="003C5C67" w:rsidRPr="003C5C67" w:rsidRDefault="003C5C67" w:rsidP="002C066A">
                  <w:pPr>
                    <w:cnfStyle w:val="000000100000" w:firstRow="0" w:lastRow="0" w:firstColumn="0" w:lastColumn="0" w:oddVBand="0" w:evenVBand="0" w:oddHBand="1" w:evenHBand="0" w:firstRowFirstColumn="0" w:firstRowLastColumn="0" w:lastRowFirstColumn="0" w:lastRowLastColumn="0"/>
                    <w:rPr>
                      <w:sz w:val="22"/>
                      <w:szCs w:val="22"/>
                    </w:rPr>
                  </w:pPr>
                  <w:r w:rsidRPr="003C5C67">
                    <w:rPr>
                      <w:sz w:val="22"/>
                      <w:szCs w:val="22"/>
                    </w:rPr>
                    <w:t>$0.27</w:t>
                  </w:r>
                </w:p>
              </w:tc>
            </w:tr>
            <w:tr w:rsidR="003C5C67" w:rsidRPr="003C5C67" w14:paraId="38BB0A62" w14:textId="77777777" w:rsidTr="002C066A">
              <w:trPr>
                <w:trHeight w:val="255"/>
              </w:trPr>
              <w:tc>
                <w:tcPr>
                  <w:cnfStyle w:val="001000000000" w:firstRow="0" w:lastRow="0" w:firstColumn="1" w:lastColumn="0" w:oddVBand="0" w:evenVBand="0" w:oddHBand="0" w:evenHBand="0" w:firstRowFirstColumn="0" w:firstRowLastColumn="0" w:lastRowFirstColumn="0" w:lastRowLastColumn="0"/>
                  <w:tcW w:w="6180" w:type="dxa"/>
                  <w:hideMark/>
                </w:tcPr>
                <w:p w14:paraId="0416418C" w14:textId="77777777" w:rsidR="003C5C67" w:rsidRPr="003C5C67" w:rsidRDefault="003C5C67" w:rsidP="002C066A">
                  <w:pPr>
                    <w:rPr>
                      <w:sz w:val="22"/>
                      <w:szCs w:val="22"/>
                    </w:rPr>
                  </w:pPr>
                  <w:r w:rsidRPr="003C5C67">
                    <w:rPr>
                      <w:sz w:val="22"/>
                      <w:szCs w:val="22"/>
                    </w:rPr>
                    <w:t>Probability (must equal 100%)</w:t>
                  </w:r>
                </w:p>
              </w:tc>
              <w:tc>
                <w:tcPr>
                  <w:tcW w:w="1100" w:type="dxa"/>
                  <w:hideMark/>
                </w:tcPr>
                <w:p w14:paraId="64DD5380" w14:textId="77777777" w:rsidR="003C5C67" w:rsidRPr="003C5C67" w:rsidRDefault="003C5C67" w:rsidP="002C066A">
                  <w:pPr>
                    <w:cnfStyle w:val="000000000000" w:firstRow="0" w:lastRow="0" w:firstColumn="0" w:lastColumn="0" w:oddVBand="0" w:evenVBand="0" w:oddHBand="0" w:evenHBand="0" w:firstRowFirstColumn="0" w:firstRowLastColumn="0" w:lastRowFirstColumn="0" w:lastRowLastColumn="0"/>
                    <w:rPr>
                      <w:sz w:val="22"/>
                      <w:szCs w:val="22"/>
                    </w:rPr>
                  </w:pPr>
                  <w:r w:rsidRPr="003C5C67">
                    <w:rPr>
                      <w:sz w:val="22"/>
                      <w:szCs w:val="22"/>
                    </w:rPr>
                    <w:t>35%</w:t>
                  </w:r>
                </w:p>
              </w:tc>
              <w:tc>
                <w:tcPr>
                  <w:tcW w:w="1100" w:type="dxa"/>
                  <w:hideMark/>
                </w:tcPr>
                <w:p w14:paraId="19D945D2" w14:textId="77777777" w:rsidR="003C5C67" w:rsidRPr="003C5C67" w:rsidRDefault="003C5C67" w:rsidP="002C066A">
                  <w:pPr>
                    <w:cnfStyle w:val="000000000000" w:firstRow="0" w:lastRow="0" w:firstColumn="0" w:lastColumn="0" w:oddVBand="0" w:evenVBand="0" w:oddHBand="0" w:evenHBand="0" w:firstRowFirstColumn="0" w:firstRowLastColumn="0" w:lastRowFirstColumn="0" w:lastRowLastColumn="0"/>
                    <w:rPr>
                      <w:sz w:val="22"/>
                      <w:szCs w:val="22"/>
                    </w:rPr>
                  </w:pPr>
                  <w:r w:rsidRPr="003C5C67">
                    <w:rPr>
                      <w:sz w:val="22"/>
                      <w:szCs w:val="22"/>
                    </w:rPr>
                    <w:t>50%</w:t>
                  </w:r>
                </w:p>
              </w:tc>
              <w:tc>
                <w:tcPr>
                  <w:tcW w:w="1100" w:type="dxa"/>
                  <w:hideMark/>
                </w:tcPr>
                <w:p w14:paraId="3F58477B" w14:textId="77777777" w:rsidR="003C5C67" w:rsidRPr="003C5C67" w:rsidRDefault="003C5C67" w:rsidP="002C066A">
                  <w:pPr>
                    <w:cnfStyle w:val="000000000000" w:firstRow="0" w:lastRow="0" w:firstColumn="0" w:lastColumn="0" w:oddVBand="0" w:evenVBand="0" w:oddHBand="0" w:evenHBand="0" w:firstRowFirstColumn="0" w:firstRowLastColumn="0" w:lastRowFirstColumn="0" w:lastRowLastColumn="0"/>
                    <w:rPr>
                      <w:sz w:val="22"/>
                      <w:szCs w:val="22"/>
                    </w:rPr>
                  </w:pPr>
                  <w:r w:rsidRPr="003C5C67">
                    <w:rPr>
                      <w:sz w:val="22"/>
                      <w:szCs w:val="22"/>
                    </w:rPr>
                    <w:t>15%</w:t>
                  </w:r>
                </w:p>
              </w:tc>
            </w:tr>
            <w:tr w:rsidR="003C5C67" w:rsidRPr="003C5C67" w14:paraId="7D81F75C" w14:textId="77777777" w:rsidTr="002C066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180" w:type="dxa"/>
                  <w:hideMark/>
                </w:tcPr>
                <w:p w14:paraId="7A8A1D20" w14:textId="77777777" w:rsidR="003C5C67" w:rsidRPr="003C5C67" w:rsidRDefault="003C5C67" w:rsidP="002C066A">
                  <w:pPr>
                    <w:rPr>
                      <w:sz w:val="22"/>
                      <w:szCs w:val="22"/>
                    </w:rPr>
                  </w:pPr>
                  <w:r w:rsidRPr="003C5C67">
                    <w:rPr>
                      <w:sz w:val="22"/>
                      <w:szCs w:val="22"/>
                    </w:rPr>
                    <w:t>Weighted probability</w:t>
                  </w:r>
                </w:p>
              </w:tc>
              <w:tc>
                <w:tcPr>
                  <w:tcW w:w="1100" w:type="dxa"/>
                  <w:hideMark/>
                </w:tcPr>
                <w:p w14:paraId="1F8C586D" w14:textId="77777777" w:rsidR="003C5C67" w:rsidRPr="003C5C67" w:rsidRDefault="003C5C67" w:rsidP="002C066A">
                  <w:pPr>
                    <w:cnfStyle w:val="000000100000" w:firstRow="0" w:lastRow="0" w:firstColumn="0" w:lastColumn="0" w:oddVBand="0" w:evenVBand="0" w:oddHBand="1" w:evenHBand="0" w:firstRowFirstColumn="0" w:firstRowLastColumn="0" w:lastRowFirstColumn="0" w:lastRowLastColumn="0"/>
                    <w:rPr>
                      <w:sz w:val="22"/>
                      <w:szCs w:val="22"/>
                    </w:rPr>
                  </w:pPr>
                  <w:r w:rsidRPr="003C5C67">
                    <w:rPr>
                      <w:sz w:val="22"/>
                      <w:szCs w:val="22"/>
                    </w:rPr>
                    <w:t>-$0.06</w:t>
                  </w:r>
                </w:p>
              </w:tc>
              <w:tc>
                <w:tcPr>
                  <w:tcW w:w="1100" w:type="dxa"/>
                  <w:hideMark/>
                </w:tcPr>
                <w:p w14:paraId="6629148E" w14:textId="77777777" w:rsidR="003C5C67" w:rsidRPr="003C5C67" w:rsidRDefault="003C5C67" w:rsidP="002C066A">
                  <w:pPr>
                    <w:cnfStyle w:val="000000100000" w:firstRow="0" w:lastRow="0" w:firstColumn="0" w:lastColumn="0" w:oddVBand="0" w:evenVBand="0" w:oddHBand="1" w:evenHBand="0" w:firstRowFirstColumn="0" w:firstRowLastColumn="0" w:lastRowFirstColumn="0" w:lastRowLastColumn="0"/>
                    <w:rPr>
                      <w:sz w:val="22"/>
                      <w:szCs w:val="22"/>
                    </w:rPr>
                  </w:pPr>
                  <w:r w:rsidRPr="003C5C67">
                    <w:rPr>
                      <w:sz w:val="22"/>
                      <w:szCs w:val="22"/>
                    </w:rPr>
                    <w:t>$0.00</w:t>
                  </w:r>
                </w:p>
              </w:tc>
              <w:tc>
                <w:tcPr>
                  <w:tcW w:w="1100" w:type="dxa"/>
                  <w:hideMark/>
                </w:tcPr>
                <w:p w14:paraId="510665F3" w14:textId="77777777" w:rsidR="003C5C67" w:rsidRPr="003C5C67" w:rsidRDefault="003C5C67" w:rsidP="002C066A">
                  <w:pPr>
                    <w:cnfStyle w:val="000000100000" w:firstRow="0" w:lastRow="0" w:firstColumn="0" w:lastColumn="0" w:oddVBand="0" w:evenVBand="0" w:oddHBand="1" w:evenHBand="0" w:firstRowFirstColumn="0" w:firstRowLastColumn="0" w:lastRowFirstColumn="0" w:lastRowLastColumn="0"/>
                    <w:rPr>
                      <w:sz w:val="22"/>
                      <w:szCs w:val="22"/>
                    </w:rPr>
                  </w:pPr>
                  <w:r w:rsidRPr="003C5C67">
                    <w:rPr>
                      <w:sz w:val="22"/>
                      <w:szCs w:val="22"/>
                    </w:rPr>
                    <w:t>$0.04</w:t>
                  </w:r>
                </w:p>
              </w:tc>
            </w:tr>
            <w:tr w:rsidR="003C5C67" w:rsidRPr="003C5C67" w14:paraId="21542ADD" w14:textId="77777777" w:rsidTr="002C066A">
              <w:trPr>
                <w:trHeight w:val="510"/>
              </w:trPr>
              <w:tc>
                <w:tcPr>
                  <w:cnfStyle w:val="001000000000" w:firstRow="0" w:lastRow="0" w:firstColumn="1" w:lastColumn="0" w:oddVBand="0" w:evenVBand="0" w:oddHBand="0" w:evenHBand="0" w:firstRowFirstColumn="0" w:firstRowLastColumn="0" w:lastRowFirstColumn="0" w:lastRowLastColumn="0"/>
                  <w:tcW w:w="6180" w:type="dxa"/>
                  <w:hideMark/>
                </w:tcPr>
                <w:p w14:paraId="7DFB8DB0" w14:textId="77777777" w:rsidR="003C5C67" w:rsidRPr="003C5C67" w:rsidRDefault="003C5C67" w:rsidP="002C066A">
                  <w:pPr>
                    <w:rPr>
                      <w:b/>
                      <w:bCs/>
                      <w:sz w:val="22"/>
                      <w:szCs w:val="22"/>
                    </w:rPr>
                  </w:pPr>
                  <w:r w:rsidRPr="003C5C67">
                    <w:rPr>
                      <w:b/>
                      <w:bCs/>
                      <w:sz w:val="22"/>
                      <w:szCs w:val="22"/>
                    </w:rPr>
                    <w:t>Critical Factor #3. Food inflation (not passed along to customer)</w:t>
                  </w:r>
                </w:p>
              </w:tc>
              <w:tc>
                <w:tcPr>
                  <w:tcW w:w="1100" w:type="dxa"/>
                  <w:hideMark/>
                </w:tcPr>
                <w:p w14:paraId="36779026" w14:textId="77777777" w:rsidR="003C5C67" w:rsidRPr="003C5C67" w:rsidRDefault="003C5C67" w:rsidP="002C066A">
                  <w:pPr>
                    <w:cnfStyle w:val="000000000000" w:firstRow="0" w:lastRow="0" w:firstColumn="0" w:lastColumn="0" w:oddVBand="0" w:evenVBand="0" w:oddHBand="0" w:evenHBand="0" w:firstRowFirstColumn="0" w:firstRowLastColumn="0" w:lastRowFirstColumn="0" w:lastRowLastColumn="0"/>
                    <w:rPr>
                      <w:sz w:val="22"/>
                      <w:szCs w:val="22"/>
                    </w:rPr>
                  </w:pPr>
                  <w:r w:rsidRPr="003C5C67">
                    <w:rPr>
                      <w:sz w:val="22"/>
                      <w:szCs w:val="22"/>
                    </w:rPr>
                    <w:t>6% inflation</w:t>
                  </w:r>
                </w:p>
              </w:tc>
              <w:tc>
                <w:tcPr>
                  <w:tcW w:w="1100" w:type="dxa"/>
                  <w:hideMark/>
                </w:tcPr>
                <w:p w14:paraId="23E1DB59" w14:textId="77777777" w:rsidR="003C5C67" w:rsidRPr="003C5C67" w:rsidRDefault="003C5C67" w:rsidP="002C066A">
                  <w:pPr>
                    <w:cnfStyle w:val="000000000000" w:firstRow="0" w:lastRow="0" w:firstColumn="0" w:lastColumn="0" w:oddVBand="0" w:evenVBand="0" w:oddHBand="0" w:evenHBand="0" w:firstRowFirstColumn="0" w:firstRowLastColumn="0" w:lastRowFirstColumn="0" w:lastRowLastColumn="0"/>
                    <w:rPr>
                      <w:sz w:val="22"/>
                      <w:szCs w:val="22"/>
                    </w:rPr>
                  </w:pPr>
                  <w:r w:rsidRPr="003C5C67">
                    <w:rPr>
                      <w:sz w:val="22"/>
                      <w:szCs w:val="22"/>
                    </w:rPr>
                    <w:t>3.5% inflation</w:t>
                  </w:r>
                </w:p>
              </w:tc>
              <w:tc>
                <w:tcPr>
                  <w:tcW w:w="1100" w:type="dxa"/>
                  <w:hideMark/>
                </w:tcPr>
                <w:p w14:paraId="2AA89B22" w14:textId="77777777" w:rsidR="003C5C67" w:rsidRPr="003C5C67" w:rsidRDefault="003C5C67" w:rsidP="002C066A">
                  <w:pPr>
                    <w:cnfStyle w:val="000000000000" w:firstRow="0" w:lastRow="0" w:firstColumn="0" w:lastColumn="0" w:oddVBand="0" w:evenVBand="0" w:oddHBand="0" w:evenHBand="0" w:firstRowFirstColumn="0" w:firstRowLastColumn="0" w:lastRowFirstColumn="0" w:lastRowLastColumn="0"/>
                    <w:rPr>
                      <w:sz w:val="22"/>
                      <w:szCs w:val="22"/>
                    </w:rPr>
                  </w:pPr>
                  <w:r w:rsidRPr="003C5C67">
                    <w:rPr>
                      <w:sz w:val="22"/>
                      <w:szCs w:val="22"/>
                    </w:rPr>
                    <w:t>1% inflation</w:t>
                  </w:r>
                </w:p>
              </w:tc>
            </w:tr>
            <w:tr w:rsidR="003C5C67" w:rsidRPr="003C5C67" w14:paraId="118628FF" w14:textId="77777777" w:rsidTr="002C066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180" w:type="dxa"/>
                  <w:hideMark/>
                </w:tcPr>
                <w:p w14:paraId="34FD2D03" w14:textId="77777777" w:rsidR="003C5C67" w:rsidRPr="003C5C67" w:rsidRDefault="003C5C67" w:rsidP="002C066A">
                  <w:pPr>
                    <w:rPr>
                      <w:sz w:val="22"/>
                      <w:szCs w:val="22"/>
                    </w:rPr>
                  </w:pPr>
                  <w:r w:rsidRPr="003C5C67">
                    <w:rPr>
                      <w:sz w:val="22"/>
                      <w:szCs w:val="22"/>
                    </w:rPr>
                    <w:t>EPS Impact vs. Base-case</w:t>
                  </w:r>
                </w:p>
              </w:tc>
              <w:tc>
                <w:tcPr>
                  <w:tcW w:w="1100" w:type="dxa"/>
                  <w:hideMark/>
                </w:tcPr>
                <w:p w14:paraId="6FB4A5ED" w14:textId="77777777" w:rsidR="003C5C67" w:rsidRPr="003C5C67" w:rsidRDefault="003C5C67" w:rsidP="002C066A">
                  <w:pPr>
                    <w:cnfStyle w:val="000000100000" w:firstRow="0" w:lastRow="0" w:firstColumn="0" w:lastColumn="0" w:oddVBand="0" w:evenVBand="0" w:oddHBand="1" w:evenHBand="0" w:firstRowFirstColumn="0" w:firstRowLastColumn="0" w:lastRowFirstColumn="0" w:lastRowLastColumn="0"/>
                    <w:rPr>
                      <w:sz w:val="22"/>
                      <w:szCs w:val="22"/>
                    </w:rPr>
                  </w:pPr>
                  <w:r w:rsidRPr="003C5C67">
                    <w:rPr>
                      <w:sz w:val="22"/>
                      <w:szCs w:val="22"/>
                    </w:rPr>
                    <w:t>-$0.10</w:t>
                  </w:r>
                </w:p>
              </w:tc>
              <w:tc>
                <w:tcPr>
                  <w:tcW w:w="1100" w:type="dxa"/>
                  <w:hideMark/>
                </w:tcPr>
                <w:p w14:paraId="004E6D23" w14:textId="77777777" w:rsidR="003C5C67" w:rsidRPr="003C5C67" w:rsidRDefault="003C5C67" w:rsidP="002C066A">
                  <w:pPr>
                    <w:cnfStyle w:val="000000100000" w:firstRow="0" w:lastRow="0" w:firstColumn="0" w:lastColumn="0" w:oddVBand="0" w:evenVBand="0" w:oddHBand="1" w:evenHBand="0" w:firstRowFirstColumn="0" w:firstRowLastColumn="0" w:lastRowFirstColumn="0" w:lastRowLastColumn="0"/>
                    <w:rPr>
                      <w:sz w:val="22"/>
                      <w:szCs w:val="22"/>
                    </w:rPr>
                  </w:pPr>
                  <w:r w:rsidRPr="003C5C67">
                    <w:rPr>
                      <w:sz w:val="22"/>
                      <w:szCs w:val="22"/>
                    </w:rPr>
                    <w:t>$0.00</w:t>
                  </w:r>
                </w:p>
              </w:tc>
              <w:tc>
                <w:tcPr>
                  <w:tcW w:w="1100" w:type="dxa"/>
                  <w:hideMark/>
                </w:tcPr>
                <w:p w14:paraId="5BBD8AE4" w14:textId="77777777" w:rsidR="003C5C67" w:rsidRPr="003C5C67" w:rsidRDefault="003C5C67" w:rsidP="002C066A">
                  <w:pPr>
                    <w:cnfStyle w:val="000000100000" w:firstRow="0" w:lastRow="0" w:firstColumn="0" w:lastColumn="0" w:oddVBand="0" w:evenVBand="0" w:oddHBand="1" w:evenHBand="0" w:firstRowFirstColumn="0" w:firstRowLastColumn="0" w:lastRowFirstColumn="0" w:lastRowLastColumn="0"/>
                    <w:rPr>
                      <w:sz w:val="22"/>
                      <w:szCs w:val="22"/>
                    </w:rPr>
                  </w:pPr>
                  <w:r w:rsidRPr="003C5C67">
                    <w:rPr>
                      <w:sz w:val="22"/>
                      <w:szCs w:val="22"/>
                    </w:rPr>
                    <w:t>$0.10</w:t>
                  </w:r>
                </w:p>
              </w:tc>
            </w:tr>
            <w:tr w:rsidR="003C5C67" w:rsidRPr="003C5C67" w14:paraId="0B30F66A" w14:textId="77777777" w:rsidTr="002C066A">
              <w:trPr>
                <w:trHeight w:val="255"/>
              </w:trPr>
              <w:tc>
                <w:tcPr>
                  <w:cnfStyle w:val="001000000000" w:firstRow="0" w:lastRow="0" w:firstColumn="1" w:lastColumn="0" w:oddVBand="0" w:evenVBand="0" w:oddHBand="0" w:evenHBand="0" w:firstRowFirstColumn="0" w:firstRowLastColumn="0" w:lastRowFirstColumn="0" w:lastRowLastColumn="0"/>
                  <w:tcW w:w="6180" w:type="dxa"/>
                  <w:hideMark/>
                </w:tcPr>
                <w:p w14:paraId="62DF6A2B" w14:textId="77777777" w:rsidR="003C5C67" w:rsidRPr="003C5C67" w:rsidRDefault="003C5C67" w:rsidP="002C066A">
                  <w:pPr>
                    <w:rPr>
                      <w:sz w:val="22"/>
                      <w:szCs w:val="22"/>
                    </w:rPr>
                  </w:pPr>
                  <w:r w:rsidRPr="003C5C67">
                    <w:rPr>
                      <w:sz w:val="22"/>
                      <w:szCs w:val="22"/>
                    </w:rPr>
                    <w:t>Probability (must equal 100%)</w:t>
                  </w:r>
                </w:p>
              </w:tc>
              <w:tc>
                <w:tcPr>
                  <w:tcW w:w="1100" w:type="dxa"/>
                  <w:hideMark/>
                </w:tcPr>
                <w:p w14:paraId="2FF8E1EB" w14:textId="77777777" w:rsidR="003C5C67" w:rsidRPr="003C5C67" w:rsidRDefault="003C5C67" w:rsidP="002C066A">
                  <w:pPr>
                    <w:cnfStyle w:val="000000000000" w:firstRow="0" w:lastRow="0" w:firstColumn="0" w:lastColumn="0" w:oddVBand="0" w:evenVBand="0" w:oddHBand="0" w:evenHBand="0" w:firstRowFirstColumn="0" w:firstRowLastColumn="0" w:lastRowFirstColumn="0" w:lastRowLastColumn="0"/>
                    <w:rPr>
                      <w:sz w:val="22"/>
                      <w:szCs w:val="22"/>
                    </w:rPr>
                  </w:pPr>
                  <w:r w:rsidRPr="003C5C67">
                    <w:rPr>
                      <w:sz w:val="22"/>
                      <w:szCs w:val="22"/>
                    </w:rPr>
                    <w:t>15%</w:t>
                  </w:r>
                </w:p>
              </w:tc>
              <w:tc>
                <w:tcPr>
                  <w:tcW w:w="1100" w:type="dxa"/>
                  <w:hideMark/>
                </w:tcPr>
                <w:p w14:paraId="79FFB63B" w14:textId="77777777" w:rsidR="003C5C67" w:rsidRPr="003C5C67" w:rsidRDefault="003C5C67" w:rsidP="002C066A">
                  <w:pPr>
                    <w:cnfStyle w:val="000000000000" w:firstRow="0" w:lastRow="0" w:firstColumn="0" w:lastColumn="0" w:oddVBand="0" w:evenVBand="0" w:oddHBand="0" w:evenHBand="0" w:firstRowFirstColumn="0" w:firstRowLastColumn="0" w:lastRowFirstColumn="0" w:lastRowLastColumn="0"/>
                    <w:rPr>
                      <w:sz w:val="22"/>
                      <w:szCs w:val="22"/>
                    </w:rPr>
                  </w:pPr>
                  <w:r w:rsidRPr="003C5C67">
                    <w:rPr>
                      <w:sz w:val="22"/>
                      <w:szCs w:val="22"/>
                    </w:rPr>
                    <w:t>75%</w:t>
                  </w:r>
                </w:p>
              </w:tc>
              <w:tc>
                <w:tcPr>
                  <w:tcW w:w="1100" w:type="dxa"/>
                  <w:hideMark/>
                </w:tcPr>
                <w:p w14:paraId="61FEE8AC" w14:textId="77777777" w:rsidR="003C5C67" w:rsidRPr="003C5C67" w:rsidRDefault="003C5C67" w:rsidP="002C066A">
                  <w:pPr>
                    <w:cnfStyle w:val="000000000000" w:firstRow="0" w:lastRow="0" w:firstColumn="0" w:lastColumn="0" w:oddVBand="0" w:evenVBand="0" w:oddHBand="0" w:evenHBand="0" w:firstRowFirstColumn="0" w:firstRowLastColumn="0" w:lastRowFirstColumn="0" w:lastRowLastColumn="0"/>
                    <w:rPr>
                      <w:sz w:val="22"/>
                      <w:szCs w:val="22"/>
                    </w:rPr>
                  </w:pPr>
                  <w:r w:rsidRPr="003C5C67">
                    <w:rPr>
                      <w:sz w:val="22"/>
                      <w:szCs w:val="22"/>
                    </w:rPr>
                    <w:t>10%</w:t>
                  </w:r>
                </w:p>
              </w:tc>
            </w:tr>
            <w:tr w:rsidR="003C5C67" w:rsidRPr="003C5C67" w14:paraId="39098A26" w14:textId="77777777" w:rsidTr="002C066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180" w:type="dxa"/>
                  <w:hideMark/>
                </w:tcPr>
                <w:p w14:paraId="7069F182" w14:textId="77777777" w:rsidR="003C5C67" w:rsidRPr="003C5C67" w:rsidRDefault="003C5C67" w:rsidP="002C066A">
                  <w:pPr>
                    <w:rPr>
                      <w:sz w:val="22"/>
                      <w:szCs w:val="22"/>
                    </w:rPr>
                  </w:pPr>
                  <w:r w:rsidRPr="003C5C67">
                    <w:rPr>
                      <w:sz w:val="22"/>
                      <w:szCs w:val="22"/>
                    </w:rPr>
                    <w:t>Weighted probability</w:t>
                  </w:r>
                </w:p>
              </w:tc>
              <w:tc>
                <w:tcPr>
                  <w:tcW w:w="1100" w:type="dxa"/>
                  <w:hideMark/>
                </w:tcPr>
                <w:p w14:paraId="2B63007D" w14:textId="77777777" w:rsidR="003C5C67" w:rsidRPr="003C5C67" w:rsidRDefault="003C5C67" w:rsidP="002C066A">
                  <w:pPr>
                    <w:cnfStyle w:val="000000100000" w:firstRow="0" w:lastRow="0" w:firstColumn="0" w:lastColumn="0" w:oddVBand="0" w:evenVBand="0" w:oddHBand="1" w:evenHBand="0" w:firstRowFirstColumn="0" w:firstRowLastColumn="0" w:lastRowFirstColumn="0" w:lastRowLastColumn="0"/>
                    <w:rPr>
                      <w:sz w:val="22"/>
                      <w:szCs w:val="22"/>
                    </w:rPr>
                  </w:pPr>
                  <w:r w:rsidRPr="003C5C67">
                    <w:rPr>
                      <w:sz w:val="22"/>
                      <w:szCs w:val="22"/>
                    </w:rPr>
                    <w:t>-$0.02</w:t>
                  </w:r>
                </w:p>
              </w:tc>
              <w:tc>
                <w:tcPr>
                  <w:tcW w:w="1100" w:type="dxa"/>
                  <w:hideMark/>
                </w:tcPr>
                <w:p w14:paraId="1016836B" w14:textId="77777777" w:rsidR="003C5C67" w:rsidRPr="003C5C67" w:rsidRDefault="003C5C67" w:rsidP="002C066A">
                  <w:pPr>
                    <w:cnfStyle w:val="000000100000" w:firstRow="0" w:lastRow="0" w:firstColumn="0" w:lastColumn="0" w:oddVBand="0" w:evenVBand="0" w:oddHBand="1" w:evenHBand="0" w:firstRowFirstColumn="0" w:firstRowLastColumn="0" w:lastRowFirstColumn="0" w:lastRowLastColumn="0"/>
                    <w:rPr>
                      <w:sz w:val="22"/>
                      <w:szCs w:val="22"/>
                    </w:rPr>
                  </w:pPr>
                  <w:r w:rsidRPr="003C5C67">
                    <w:rPr>
                      <w:sz w:val="22"/>
                      <w:szCs w:val="22"/>
                    </w:rPr>
                    <w:t>$0.00</w:t>
                  </w:r>
                </w:p>
              </w:tc>
              <w:tc>
                <w:tcPr>
                  <w:tcW w:w="1100" w:type="dxa"/>
                  <w:hideMark/>
                </w:tcPr>
                <w:p w14:paraId="4ABC68B3" w14:textId="77777777" w:rsidR="003C5C67" w:rsidRPr="003C5C67" w:rsidRDefault="003C5C67" w:rsidP="002C066A">
                  <w:pPr>
                    <w:cnfStyle w:val="000000100000" w:firstRow="0" w:lastRow="0" w:firstColumn="0" w:lastColumn="0" w:oddVBand="0" w:evenVBand="0" w:oddHBand="1" w:evenHBand="0" w:firstRowFirstColumn="0" w:firstRowLastColumn="0" w:lastRowFirstColumn="0" w:lastRowLastColumn="0"/>
                    <w:rPr>
                      <w:sz w:val="22"/>
                      <w:szCs w:val="22"/>
                    </w:rPr>
                  </w:pPr>
                  <w:r w:rsidRPr="003C5C67">
                    <w:rPr>
                      <w:sz w:val="22"/>
                      <w:szCs w:val="22"/>
                    </w:rPr>
                    <w:t>$0.01</w:t>
                  </w:r>
                </w:p>
              </w:tc>
            </w:tr>
            <w:tr w:rsidR="003C5C67" w:rsidRPr="003C5C67" w14:paraId="3B4667F5" w14:textId="77777777" w:rsidTr="002C066A">
              <w:trPr>
                <w:trHeight w:val="255"/>
              </w:trPr>
              <w:tc>
                <w:tcPr>
                  <w:cnfStyle w:val="001000000000" w:firstRow="0" w:lastRow="0" w:firstColumn="1" w:lastColumn="0" w:oddVBand="0" w:evenVBand="0" w:oddHBand="0" w:evenHBand="0" w:firstRowFirstColumn="0" w:firstRowLastColumn="0" w:lastRowFirstColumn="0" w:lastRowLastColumn="0"/>
                  <w:tcW w:w="6180" w:type="dxa"/>
                  <w:hideMark/>
                </w:tcPr>
                <w:p w14:paraId="3E059598" w14:textId="77777777" w:rsidR="003C5C67" w:rsidRPr="003C5C67" w:rsidRDefault="003C5C67" w:rsidP="002C066A">
                  <w:pPr>
                    <w:rPr>
                      <w:sz w:val="22"/>
                      <w:szCs w:val="22"/>
                    </w:rPr>
                  </w:pPr>
                </w:p>
              </w:tc>
              <w:tc>
                <w:tcPr>
                  <w:tcW w:w="1100" w:type="dxa"/>
                  <w:hideMark/>
                </w:tcPr>
                <w:p w14:paraId="7748AE20" w14:textId="77777777" w:rsidR="003C5C67" w:rsidRPr="003C5C67" w:rsidRDefault="003C5C67" w:rsidP="002C066A">
                  <w:pPr>
                    <w:cnfStyle w:val="000000000000" w:firstRow="0" w:lastRow="0" w:firstColumn="0" w:lastColumn="0" w:oddVBand="0" w:evenVBand="0" w:oddHBand="0" w:evenHBand="0" w:firstRowFirstColumn="0" w:firstRowLastColumn="0" w:lastRowFirstColumn="0" w:lastRowLastColumn="0"/>
                    <w:rPr>
                      <w:sz w:val="22"/>
                      <w:szCs w:val="22"/>
                    </w:rPr>
                  </w:pPr>
                </w:p>
              </w:tc>
              <w:tc>
                <w:tcPr>
                  <w:tcW w:w="1100" w:type="dxa"/>
                  <w:hideMark/>
                </w:tcPr>
                <w:p w14:paraId="3A4CED86" w14:textId="77777777" w:rsidR="003C5C67" w:rsidRPr="003C5C67" w:rsidRDefault="003C5C67" w:rsidP="002C066A">
                  <w:pPr>
                    <w:cnfStyle w:val="000000000000" w:firstRow="0" w:lastRow="0" w:firstColumn="0" w:lastColumn="0" w:oddVBand="0" w:evenVBand="0" w:oddHBand="0" w:evenHBand="0" w:firstRowFirstColumn="0" w:firstRowLastColumn="0" w:lastRowFirstColumn="0" w:lastRowLastColumn="0"/>
                    <w:rPr>
                      <w:sz w:val="22"/>
                      <w:szCs w:val="22"/>
                    </w:rPr>
                  </w:pPr>
                </w:p>
              </w:tc>
              <w:tc>
                <w:tcPr>
                  <w:tcW w:w="1100" w:type="dxa"/>
                  <w:hideMark/>
                </w:tcPr>
                <w:p w14:paraId="3440F6BC" w14:textId="77777777" w:rsidR="003C5C67" w:rsidRPr="003C5C67" w:rsidRDefault="003C5C67" w:rsidP="002C066A">
                  <w:pPr>
                    <w:cnfStyle w:val="000000000000" w:firstRow="0" w:lastRow="0" w:firstColumn="0" w:lastColumn="0" w:oddVBand="0" w:evenVBand="0" w:oddHBand="0" w:evenHBand="0" w:firstRowFirstColumn="0" w:firstRowLastColumn="0" w:lastRowFirstColumn="0" w:lastRowLastColumn="0"/>
                    <w:rPr>
                      <w:sz w:val="22"/>
                      <w:szCs w:val="22"/>
                    </w:rPr>
                  </w:pPr>
                </w:p>
              </w:tc>
            </w:tr>
            <w:tr w:rsidR="003C5C67" w:rsidRPr="003C5C67" w14:paraId="4E39B1A3" w14:textId="77777777" w:rsidTr="002C066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180" w:type="dxa"/>
                  <w:hideMark/>
                </w:tcPr>
                <w:p w14:paraId="170EFDCB" w14:textId="77777777" w:rsidR="003C5C67" w:rsidRPr="003C5C67" w:rsidRDefault="003C5C67" w:rsidP="002C066A">
                  <w:pPr>
                    <w:rPr>
                      <w:b/>
                      <w:bCs/>
                      <w:sz w:val="22"/>
                      <w:szCs w:val="22"/>
                    </w:rPr>
                  </w:pPr>
                  <w:r w:rsidRPr="003C5C67">
                    <w:rPr>
                      <w:b/>
                      <w:bCs/>
                      <w:sz w:val="22"/>
                      <w:szCs w:val="22"/>
                    </w:rPr>
                    <w:t>EPS Impact Summary of Critical Factors Above</w:t>
                  </w:r>
                </w:p>
              </w:tc>
              <w:tc>
                <w:tcPr>
                  <w:tcW w:w="1100" w:type="dxa"/>
                  <w:hideMark/>
                </w:tcPr>
                <w:p w14:paraId="352B1BC7" w14:textId="77777777" w:rsidR="003C5C67" w:rsidRPr="003C5C67" w:rsidRDefault="003C5C67" w:rsidP="002C066A">
                  <w:pPr>
                    <w:cnfStyle w:val="000000100000" w:firstRow="0" w:lastRow="0" w:firstColumn="0" w:lastColumn="0" w:oddVBand="0" w:evenVBand="0" w:oddHBand="1" w:evenHBand="0" w:firstRowFirstColumn="0" w:firstRowLastColumn="0" w:lastRowFirstColumn="0" w:lastRowLastColumn="0"/>
                    <w:rPr>
                      <w:sz w:val="22"/>
                      <w:szCs w:val="22"/>
                    </w:rPr>
                  </w:pPr>
                </w:p>
              </w:tc>
              <w:tc>
                <w:tcPr>
                  <w:tcW w:w="1100" w:type="dxa"/>
                  <w:hideMark/>
                </w:tcPr>
                <w:p w14:paraId="51D582A0" w14:textId="77777777" w:rsidR="003C5C67" w:rsidRPr="003C5C67" w:rsidRDefault="003C5C67" w:rsidP="002C066A">
                  <w:pPr>
                    <w:cnfStyle w:val="000000100000" w:firstRow="0" w:lastRow="0" w:firstColumn="0" w:lastColumn="0" w:oddVBand="0" w:evenVBand="0" w:oddHBand="1" w:evenHBand="0" w:firstRowFirstColumn="0" w:firstRowLastColumn="0" w:lastRowFirstColumn="0" w:lastRowLastColumn="0"/>
                    <w:rPr>
                      <w:sz w:val="22"/>
                      <w:szCs w:val="22"/>
                    </w:rPr>
                  </w:pPr>
                </w:p>
              </w:tc>
              <w:tc>
                <w:tcPr>
                  <w:tcW w:w="1100" w:type="dxa"/>
                  <w:hideMark/>
                </w:tcPr>
                <w:p w14:paraId="07010C18" w14:textId="77777777" w:rsidR="003C5C67" w:rsidRPr="003C5C67" w:rsidRDefault="003C5C67" w:rsidP="002C066A">
                  <w:pPr>
                    <w:cnfStyle w:val="000000100000" w:firstRow="0" w:lastRow="0" w:firstColumn="0" w:lastColumn="0" w:oddVBand="0" w:evenVBand="0" w:oddHBand="1" w:evenHBand="0" w:firstRowFirstColumn="0" w:firstRowLastColumn="0" w:lastRowFirstColumn="0" w:lastRowLastColumn="0"/>
                    <w:rPr>
                      <w:sz w:val="22"/>
                      <w:szCs w:val="22"/>
                    </w:rPr>
                  </w:pPr>
                </w:p>
              </w:tc>
            </w:tr>
            <w:tr w:rsidR="003C5C67" w:rsidRPr="003C5C67" w14:paraId="46925182" w14:textId="77777777" w:rsidTr="002C066A">
              <w:trPr>
                <w:trHeight w:val="255"/>
              </w:trPr>
              <w:tc>
                <w:tcPr>
                  <w:cnfStyle w:val="001000000000" w:firstRow="0" w:lastRow="0" w:firstColumn="1" w:lastColumn="0" w:oddVBand="0" w:evenVBand="0" w:oddHBand="0" w:evenHBand="0" w:firstRowFirstColumn="0" w:firstRowLastColumn="0" w:lastRowFirstColumn="0" w:lastRowLastColumn="0"/>
                  <w:tcW w:w="6180" w:type="dxa"/>
                  <w:hideMark/>
                </w:tcPr>
                <w:p w14:paraId="1660878B" w14:textId="77777777" w:rsidR="003C5C67" w:rsidRPr="003C5C67" w:rsidRDefault="003C5C67" w:rsidP="002C066A">
                  <w:pPr>
                    <w:rPr>
                      <w:sz w:val="22"/>
                      <w:szCs w:val="22"/>
                    </w:rPr>
                  </w:pPr>
                  <w:r w:rsidRPr="003C5C67">
                    <w:rPr>
                      <w:sz w:val="22"/>
                      <w:szCs w:val="22"/>
                    </w:rPr>
                    <w:t>Total Impact of 3 factors above (un-weighted)</w:t>
                  </w:r>
                </w:p>
              </w:tc>
              <w:tc>
                <w:tcPr>
                  <w:tcW w:w="1100" w:type="dxa"/>
                  <w:hideMark/>
                </w:tcPr>
                <w:p w14:paraId="103CA45C" w14:textId="77777777" w:rsidR="003C5C67" w:rsidRPr="003C5C67" w:rsidRDefault="003C5C67" w:rsidP="002C066A">
                  <w:pPr>
                    <w:cnfStyle w:val="000000000000" w:firstRow="0" w:lastRow="0" w:firstColumn="0" w:lastColumn="0" w:oddVBand="0" w:evenVBand="0" w:oddHBand="0" w:evenHBand="0" w:firstRowFirstColumn="0" w:firstRowLastColumn="0" w:lastRowFirstColumn="0" w:lastRowLastColumn="0"/>
                    <w:rPr>
                      <w:sz w:val="22"/>
                      <w:szCs w:val="22"/>
                    </w:rPr>
                  </w:pPr>
                  <w:r w:rsidRPr="003C5C67">
                    <w:rPr>
                      <w:sz w:val="22"/>
                      <w:szCs w:val="22"/>
                    </w:rPr>
                    <w:t>-$0.53</w:t>
                  </w:r>
                </w:p>
              </w:tc>
              <w:tc>
                <w:tcPr>
                  <w:tcW w:w="1100" w:type="dxa"/>
                  <w:hideMark/>
                </w:tcPr>
                <w:p w14:paraId="017A0E21" w14:textId="77777777" w:rsidR="003C5C67" w:rsidRPr="003C5C67" w:rsidRDefault="003C5C67" w:rsidP="002C066A">
                  <w:pPr>
                    <w:cnfStyle w:val="000000000000" w:firstRow="0" w:lastRow="0" w:firstColumn="0" w:lastColumn="0" w:oddVBand="0" w:evenVBand="0" w:oddHBand="0" w:evenHBand="0" w:firstRowFirstColumn="0" w:firstRowLastColumn="0" w:lastRowFirstColumn="0" w:lastRowLastColumn="0"/>
                    <w:rPr>
                      <w:sz w:val="22"/>
                      <w:szCs w:val="22"/>
                    </w:rPr>
                  </w:pPr>
                  <w:r w:rsidRPr="003C5C67">
                    <w:rPr>
                      <w:sz w:val="22"/>
                      <w:szCs w:val="22"/>
                    </w:rPr>
                    <w:t>$0.00</w:t>
                  </w:r>
                </w:p>
              </w:tc>
              <w:tc>
                <w:tcPr>
                  <w:tcW w:w="1100" w:type="dxa"/>
                  <w:hideMark/>
                </w:tcPr>
                <w:p w14:paraId="427CBE03" w14:textId="77777777" w:rsidR="003C5C67" w:rsidRPr="003C5C67" w:rsidRDefault="003C5C67" w:rsidP="002C066A">
                  <w:pPr>
                    <w:cnfStyle w:val="000000000000" w:firstRow="0" w:lastRow="0" w:firstColumn="0" w:lastColumn="0" w:oddVBand="0" w:evenVBand="0" w:oddHBand="0" w:evenHBand="0" w:firstRowFirstColumn="0" w:firstRowLastColumn="0" w:lastRowFirstColumn="0" w:lastRowLastColumn="0"/>
                    <w:rPr>
                      <w:sz w:val="22"/>
                      <w:szCs w:val="22"/>
                    </w:rPr>
                  </w:pPr>
                  <w:r w:rsidRPr="003C5C67">
                    <w:rPr>
                      <w:sz w:val="22"/>
                      <w:szCs w:val="22"/>
                    </w:rPr>
                    <w:t>$0.62</w:t>
                  </w:r>
                </w:p>
              </w:tc>
            </w:tr>
            <w:tr w:rsidR="003C5C67" w:rsidRPr="003C5C67" w14:paraId="784DAD76" w14:textId="77777777" w:rsidTr="002C066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180" w:type="dxa"/>
                  <w:hideMark/>
                </w:tcPr>
                <w:p w14:paraId="764DB40D" w14:textId="77777777" w:rsidR="003C5C67" w:rsidRPr="003C5C67" w:rsidRDefault="003C5C67" w:rsidP="002C066A">
                  <w:pPr>
                    <w:rPr>
                      <w:sz w:val="22"/>
                      <w:szCs w:val="22"/>
                    </w:rPr>
                  </w:pPr>
                  <w:r w:rsidRPr="003C5C67">
                    <w:rPr>
                      <w:sz w:val="22"/>
                      <w:szCs w:val="22"/>
                    </w:rPr>
                    <w:t>EPS forecast for next 12 months ("NTM")</w:t>
                  </w:r>
                </w:p>
              </w:tc>
              <w:tc>
                <w:tcPr>
                  <w:tcW w:w="1100" w:type="dxa"/>
                  <w:hideMark/>
                </w:tcPr>
                <w:p w14:paraId="1E015009" w14:textId="77777777" w:rsidR="003C5C67" w:rsidRPr="003C5C67" w:rsidRDefault="003C5C67" w:rsidP="002C066A">
                  <w:pPr>
                    <w:cnfStyle w:val="000000100000" w:firstRow="0" w:lastRow="0" w:firstColumn="0" w:lastColumn="0" w:oddVBand="0" w:evenVBand="0" w:oddHBand="1" w:evenHBand="0" w:firstRowFirstColumn="0" w:firstRowLastColumn="0" w:lastRowFirstColumn="0" w:lastRowLastColumn="0"/>
                    <w:rPr>
                      <w:sz w:val="22"/>
                      <w:szCs w:val="22"/>
                    </w:rPr>
                  </w:pPr>
                  <w:r w:rsidRPr="003C5C67">
                    <w:rPr>
                      <w:sz w:val="22"/>
                      <w:szCs w:val="22"/>
                    </w:rPr>
                    <w:t>$4.87</w:t>
                  </w:r>
                </w:p>
              </w:tc>
              <w:tc>
                <w:tcPr>
                  <w:tcW w:w="1100" w:type="dxa"/>
                  <w:hideMark/>
                </w:tcPr>
                <w:p w14:paraId="33681FBE" w14:textId="77777777" w:rsidR="003C5C67" w:rsidRPr="003C5C67" w:rsidRDefault="003C5C67" w:rsidP="002C066A">
                  <w:pPr>
                    <w:cnfStyle w:val="000000100000" w:firstRow="0" w:lastRow="0" w:firstColumn="0" w:lastColumn="0" w:oddVBand="0" w:evenVBand="0" w:oddHBand="1" w:evenHBand="0" w:firstRowFirstColumn="0" w:firstRowLastColumn="0" w:lastRowFirstColumn="0" w:lastRowLastColumn="0"/>
                    <w:rPr>
                      <w:sz w:val="22"/>
                      <w:szCs w:val="22"/>
                    </w:rPr>
                  </w:pPr>
                  <w:r w:rsidRPr="003C5C67">
                    <w:rPr>
                      <w:sz w:val="22"/>
                      <w:szCs w:val="22"/>
                    </w:rPr>
                    <w:t>$5.40</w:t>
                  </w:r>
                </w:p>
              </w:tc>
              <w:tc>
                <w:tcPr>
                  <w:tcW w:w="1100" w:type="dxa"/>
                  <w:hideMark/>
                </w:tcPr>
                <w:p w14:paraId="3C9697E3" w14:textId="77777777" w:rsidR="003C5C67" w:rsidRPr="003C5C67" w:rsidRDefault="003C5C67" w:rsidP="002C066A">
                  <w:pPr>
                    <w:cnfStyle w:val="000000100000" w:firstRow="0" w:lastRow="0" w:firstColumn="0" w:lastColumn="0" w:oddVBand="0" w:evenVBand="0" w:oddHBand="1" w:evenHBand="0" w:firstRowFirstColumn="0" w:firstRowLastColumn="0" w:lastRowFirstColumn="0" w:lastRowLastColumn="0"/>
                    <w:rPr>
                      <w:sz w:val="22"/>
                      <w:szCs w:val="22"/>
                    </w:rPr>
                  </w:pPr>
                  <w:r w:rsidRPr="003C5C67">
                    <w:rPr>
                      <w:sz w:val="22"/>
                      <w:szCs w:val="22"/>
                    </w:rPr>
                    <w:t>$6.02</w:t>
                  </w:r>
                </w:p>
              </w:tc>
            </w:tr>
            <w:tr w:rsidR="003C5C67" w:rsidRPr="003C5C67" w14:paraId="634C7EFF" w14:textId="77777777" w:rsidTr="002C066A">
              <w:trPr>
                <w:trHeight w:val="255"/>
              </w:trPr>
              <w:tc>
                <w:tcPr>
                  <w:cnfStyle w:val="001000000000" w:firstRow="0" w:lastRow="0" w:firstColumn="1" w:lastColumn="0" w:oddVBand="0" w:evenVBand="0" w:oddHBand="0" w:evenHBand="0" w:firstRowFirstColumn="0" w:firstRowLastColumn="0" w:lastRowFirstColumn="0" w:lastRowLastColumn="0"/>
                  <w:tcW w:w="6180" w:type="dxa"/>
                  <w:hideMark/>
                </w:tcPr>
                <w:p w14:paraId="57048B71" w14:textId="77777777" w:rsidR="003C5C67" w:rsidRPr="003C5C67" w:rsidRDefault="003C5C67" w:rsidP="002C066A">
                  <w:pPr>
                    <w:rPr>
                      <w:sz w:val="22"/>
                      <w:szCs w:val="22"/>
                    </w:rPr>
                  </w:pPr>
                  <w:r w:rsidRPr="003C5C67">
                    <w:rPr>
                      <w:sz w:val="22"/>
                      <w:szCs w:val="22"/>
                    </w:rPr>
                    <w:t>Analyst's expected growth of EPS between NTM and following 12-month period</w:t>
                  </w:r>
                </w:p>
              </w:tc>
              <w:tc>
                <w:tcPr>
                  <w:tcW w:w="1100" w:type="dxa"/>
                  <w:hideMark/>
                </w:tcPr>
                <w:p w14:paraId="64664664" w14:textId="77777777" w:rsidR="003C5C67" w:rsidRPr="003C5C67" w:rsidRDefault="003C5C67" w:rsidP="002C066A">
                  <w:pPr>
                    <w:cnfStyle w:val="000000000000" w:firstRow="0" w:lastRow="0" w:firstColumn="0" w:lastColumn="0" w:oddVBand="0" w:evenVBand="0" w:oddHBand="0" w:evenHBand="0" w:firstRowFirstColumn="0" w:firstRowLastColumn="0" w:lastRowFirstColumn="0" w:lastRowLastColumn="0"/>
                    <w:rPr>
                      <w:sz w:val="22"/>
                      <w:szCs w:val="22"/>
                    </w:rPr>
                  </w:pPr>
                  <w:r w:rsidRPr="003C5C67">
                    <w:rPr>
                      <w:sz w:val="22"/>
                      <w:szCs w:val="22"/>
                    </w:rPr>
                    <w:t>-8%</w:t>
                  </w:r>
                </w:p>
              </w:tc>
              <w:tc>
                <w:tcPr>
                  <w:tcW w:w="1100" w:type="dxa"/>
                  <w:hideMark/>
                </w:tcPr>
                <w:p w14:paraId="42A74A16" w14:textId="77777777" w:rsidR="003C5C67" w:rsidRPr="003C5C67" w:rsidRDefault="003C5C67" w:rsidP="002C066A">
                  <w:pPr>
                    <w:cnfStyle w:val="000000000000" w:firstRow="0" w:lastRow="0" w:firstColumn="0" w:lastColumn="0" w:oddVBand="0" w:evenVBand="0" w:oddHBand="0" w:evenHBand="0" w:firstRowFirstColumn="0" w:firstRowLastColumn="0" w:lastRowFirstColumn="0" w:lastRowLastColumn="0"/>
                    <w:rPr>
                      <w:sz w:val="22"/>
                      <w:szCs w:val="22"/>
                    </w:rPr>
                  </w:pPr>
                  <w:r w:rsidRPr="003C5C67">
                    <w:rPr>
                      <w:sz w:val="22"/>
                      <w:szCs w:val="22"/>
                    </w:rPr>
                    <w:t>3%</w:t>
                  </w:r>
                </w:p>
              </w:tc>
              <w:tc>
                <w:tcPr>
                  <w:tcW w:w="1100" w:type="dxa"/>
                  <w:hideMark/>
                </w:tcPr>
                <w:p w14:paraId="26D20D14" w14:textId="77777777" w:rsidR="003C5C67" w:rsidRPr="003C5C67" w:rsidRDefault="003C5C67" w:rsidP="002C066A">
                  <w:pPr>
                    <w:cnfStyle w:val="000000000000" w:firstRow="0" w:lastRow="0" w:firstColumn="0" w:lastColumn="0" w:oddVBand="0" w:evenVBand="0" w:oddHBand="0" w:evenHBand="0" w:firstRowFirstColumn="0" w:firstRowLastColumn="0" w:lastRowFirstColumn="0" w:lastRowLastColumn="0"/>
                    <w:rPr>
                      <w:sz w:val="22"/>
                      <w:szCs w:val="22"/>
                    </w:rPr>
                  </w:pPr>
                  <w:r w:rsidRPr="003C5C67">
                    <w:rPr>
                      <w:sz w:val="22"/>
                      <w:szCs w:val="22"/>
                    </w:rPr>
                    <w:t>10%</w:t>
                  </w:r>
                </w:p>
              </w:tc>
            </w:tr>
            <w:tr w:rsidR="003C5C67" w:rsidRPr="003C5C67" w14:paraId="120866DD" w14:textId="77777777" w:rsidTr="002C066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180" w:type="dxa"/>
                  <w:hideMark/>
                </w:tcPr>
                <w:p w14:paraId="08B0E876" w14:textId="77777777" w:rsidR="003C5C67" w:rsidRPr="003C5C67" w:rsidRDefault="003C5C67" w:rsidP="002C066A">
                  <w:pPr>
                    <w:rPr>
                      <w:sz w:val="22"/>
                      <w:szCs w:val="22"/>
                    </w:rPr>
                  </w:pPr>
                  <w:r w:rsidRPr="003C5C67">
                    <w:rPr>
                      <w:sz w:val="22"/>
                      <w:szCs w:val="22"/>
                    </w:rPr>
                    <w:t>Analyst's EPS forecast for months #13-#24 (i.e. NTM one year from now)</w:t>
                  </w:r>
                </w:p>
              </w:tc>
              <w:tc>
                <w:tcPr>
                  <w:tcW w:w="1100" w:type="dxa"/>
                  <w:hideMark/>
                </w:tcPr>
                <w:p w14:paraId="05D2B8F5" w14:textId="77777777" w:rsidR="003C5C67" w:rsidRPr="003C5C67" w:rsidRDefault="003C5C67" w:rsidP="002C066A">
                  <w:pPr>
                    <w:cnfStyle w:val="000000100000" w:firstRow="0" w:lastRow="0" w:firstColumn="0" w:lastColumn="0" w:oddVBand="0" w:evenVBand="0" w:oddHBand="1" w:evenHBand="0" w:firstRowFirstColumn="0" w:firstRowLastColumn="0" w:lastRowFirstColumn="0" w:lastRowLastColumn="0"/>
                    <w:rPr>
                      <w:sz w:val="22"/>
                      <w:szCs w:val="22"/>
                    </w:rPr>
                  </w:pPr>
                  <w:r w:rsidRPr="003C5C67">
                    <w:rPr>
                      <w:sz w:val="22"/>
                      <w:szCs w:val="22"/>
                    </w:rPr>
                    <w:t>$4.48</w:t>
                  </w:r>
                </w:p>
              </w:tc>
              <w:tc>
                <w:tcPr>
                  <w:tcW w:w="1100" w:type="dxa"/>
                  <w:hideMark/>
                </w:tcPr>
                <w:p w14:paraId="000E4A6D" w14:textId="77777777" w:rsidR="003C5C67" w:rsidRPr="003C5C67" w:rsidRDefault="003C5C67" w:rsidP="002C066A">
                  <w:pPr>
                    <w:cnfStyle w:val="000000100000" w:firstRow="0" w:lastRow="0" w:firstColumn="0" w:lastColumn="0" w:oddVBand="0" w:evenVBand="0" w:oddHBand="1" w:evenHBand="0" w:firstRowFirstColumn="0" w:firstRowLastColumn="0" w:lastRowFirstColumn="0" w:lastRowLastColumn="0"/>
                    <w:rPr>
                      <w:sz w:val="22"/>
                      <w:szCs w:val="22"/>
                    </w:rPr>
                  </w:pPr>
                  <w:r w:rsidRPr="003C5C67">
                    <w:rPr>
                      <w:sz w:val="22"/>
                      <w:szCs w:val="22"/>
                    </w:rPr>
                    <w:t>$5.55</w:t>
                  </w:r>
                </w:p>
              </w:tc>
              <w:tc>
                <w:tcPr>
                  <w:tcW w:w="1100" w:type="dxa"/>
                  <w:hideMark/>
                </w:tcPr>
                <w:p w14:paraId="3F49ECA6" w14:textId="77777777" w:rsidR="003C5C67" w:rsidRPr="003C5C67" w:rsidRDefault="003C5C67" w:rsidP="002C066A">
                  <w:pPr>
                    <w:cnfStyle w:val="000000100000" w:firstRow="0" w:lastRow="0" w:firstColumn="0" w:lastColumn="0" w:oddVBand="0" w:evenVBand="0" w:oddHBand="1" w:evenHBand="0" w:firstRowFirstColumn="0" w:firstRowLastColumn="0" w:lastRowFirstColumn="0" w:lastRowLastColumn="0"/>
                    <w:rPr>
                      <w:sz w:val="22"/>
                      <w:szCs w:val="22"/>
                    </w:rPr>
                  </w:pPr>
                  <w:r w:rsidRPr="003C5C67">
                    <w:rPr>
                      <w:sz w:val="22"/>
                      <w:szCs w:val="22"/>
                    </w:rPr>
                    <w:t>$6.62</w:t>
                  </w:r>
                </w:p>
              </w:tc>
            </w:tr>
            <w:tr w:rsidR="003C5C67" w:rsidRPr="003C5C67" w14:paraId="7CF64D80" w14:textId="77777777" w:rsidTr="002C066A">
              <w:trPr>
                <w:trHeight w:val="255"/>
              </w:trPr>
              <w:tc>
                <w:tcPr>
                  <w:cnfStyle w:val="001000000000" w:firstRow="0" w:lastRow="0" w:firstColumn="1" w:lastColumn="0" w:oddVBand="0" w:evenVBand="0" w:oddHBand="0" w:evenHBand="0" w:firstRowFirstColumn="0" w:firstRowLastColumn="0" w:lastRowFirstColumn="0" w:lastRowLastColumn="0"/>
                  <w:tcW w:w="6180" w:type="dxa"/>
                  <w:hideMark/>
                </w:tcPr>
                <w:p w14:paraId="675EE321" w14:textId="77777777" w:rsidR="003C5C67" w:rsidRPr="003C5C67" w:rsidRDefault="003C5C67" w:rsidP="002C066A">
                  <w:pPr>
                    <w:rPr>
                      <w:sz w:val="22"/>
                      <w:szCs w:val="22"/>
                    </w:rPr>
                  </w:pPr>
                  <w:r w:rsidRPr="003C5C67">
                    <w:rPr>
                      <w:sz w:val="22"/>
                      <w:szCs w:val="22"/>
                    </w:rPr>
                    <w:t>Analyst's Estimates vs. Consensus</w:t>
                  </w:r>
                </w:p>
              </w:tc>
              <w:tc>
                <w:tcPr>
                  <w:tcW w:w="1100" w:type="dxa"/>
                  <w:hideMark/>
                </w:tcPr>
                <w:p w14:paraId="3E3C67B1" w14:textId="77777777" w:rsidR="003C5C67" w:rsidRPr="003C5C67" w:rsidRDefault="003C5C67" w:rsidP="002C066A">
                  <w:pPr>
                    <w:cnfStyle w:val="000000000000" w:firstRow="0" w:lastRow="0" w:firstColumn="0" w:lastColumn="0" w:oddVBand="0" w:evenVBand="0" w:oddHBand="0" w:evenHBand="0" w:firstRowFirstColumn="0" w:firstRowLastColumn="0" w:lastRowFirstColumn="0" w:lastRowLastColumn="0"/>
                    <w:rPr>
                      <w:sz w:val="22"/>
                      <w:szCs w:val="22"/>
                    </w:rPr>
                  </w:pPr>
                </w:p>
              </w:tc>
              <w:tc>
                <w:tcPr>
                  <w:tcW w:w="1100" w:type="dxa"/>
                  <w:hideMark/>
                </w:tcPr>
                <w:p w14:paraId="2E62D10F" w14:textId="77777777" w:rsidR="003C5C67" w:rsidRPr="003C5C67" w:rsidRDefault="003C5C67" w:rsidP="002C066A">
                  <w:pPr>
                    <w:cnfStyle w:val="000000000000" w:firstRow="0" w:lastRow="0" w:firstColumn="0" w:lastColumn="0" w:oddVBand="0" w:evenVBand="0" w:oddHBand="0" w:evenHBand="0" w:firstRowFirstColumn="0" w:firstRowLastColumn="0" w:lastRowFirstColumn="0" w:lastRowLastColumn="0"/>
                    <w:rPr>
                      <w:sz w:val="22"/>
                      <w:szCs w:val="22"/>
                    </w:rPr>
                  </w:pPr>
                </w:p>
              </w:tc>
              <w:tc>
                <w:tcPr>
                  <w:tcW w:w="1100" w:type="dxa"/>
                  <w:hideMark/>
                </w:tcPr>
                <w:p w14:paraId="1FFB0B89" w14:textId="77777777" w:rsidR="003C5C67" w:rsidRPr="003C5C67" w:rsidRDefault="003C5C67" w:rsidP="002C066A">
                  <w:pPr>
                    <w:cnfStyle w:val="000000000000" w:firstRow="0" w:lastRow="0" w:firstColumn="0" w:lastColumn="0" w:oddVBand="0" w:evenVBand="0" w:oddHBand="0" w:evenHBand="0" w:firstRowFirstColumn="0" w:firstRowLastColumn="0" w:lastRowFirstColumn="0" w:lastRowLastColumn="0"/>
                    <w:rPr>
                      <w:sz w:val="22"/>
                      <w:szCs w:val="22"/>
                    </w:rPr>
                  </w:pPr>
                </w:p>
              </w:tc>
            </w:tr>
            <w:tr w:rsidR="003C5C67" w:rsidRPr="003C5C67" w14:paraId="27DDA07D" w14:textId="77777777" w:rsidTr="002C066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180" w:type="dxa"/>
                  <w:hideMark/>
                </w:tcPr>
                <w:p w14:paraId="10081353" w14:textId="77777777" w:rsidR="003C5C67" w:rsidRPr="003C5C67" w:rsidRDefault="003C5C67" w:rsidP="002C066A">
                  <w:pPr>
                    <w:rPr>
                      <w:sz w:val="22"/>
                      <w:szCs w:val="22"/>
                    </w:rPr>
                  </w:pPr>
                  <w:r w:rsidRPr="003C5C67">
                    <w:rPr>
                      <w:sz w:val="22"/>
                      <w:szCs w:val="22"/>
                    </w:rPr>
                    <w:t xml:space="preserve">  Current consensus EPS for NTM</w:t>
                  </w:r>
                </w:p>
              </w:tc>
              <w:tc>
                <w:tcPr>
                  <w:tcW w:w="1100" w:type="dxa"/>
                  <w:hideMark/>
                </w:tcPr>
                <w:p w14:paraId="20DA1951" w14:textId="77777777" w:rsidR="003C5C67" w:rsidRPr="003C5C67" w:rsidRDefault="003C5C67" w:rsidP="002C066A">
                  <w:pPr>
                    <w:cnfStyle w:val="000000100000" w:firstRow="0" w:lastRow="0" w:firstColumn="0" w:lastColumn="0" w:oddVBand="0" w:evenVBand="0" w:oddHBand="1" w:evenHBand="0" w:firstRowFirstColumn="0" w:firstRowLastColumn="0" w:lastRowFirstColumn="0" w:lastRowLastColumn="0"/>
                    <w:rPr>
                      <w:sz w:val="22"/>
                      <w:szCs w:val="22"/>
                    </w:rPr>
                  </w:pPr>
                  <w:r w:rsidRPr="003C5C67">
                    <w:rPr>
                      <w:sz w:val="22"/>
                      <w:szCs w:val="22"/>
                    </w:rPr>
                    <w:t>N/A</w:t>
                  </w:r>
                </w:p>
              </w:tc>
              <w:tc>
                <w:tcPr>
                  <w:tcW w:w="1100" w:type="dxa"/>
                  <w:hideMark/>
                </w:tcPr>
                <w:p w14:paraId="6A09FACF" w14:textId="77777777" w:rsidR="003C5C67" w:rsidRPr="003C5C67" w:rsidRDefault="003C5C67" w:rsidP="002C066A">
                  <w:pPr>
                    <w:cnfStyle w:val="000000100000" w:firstRow="0" w:lastRow="0" w:firstColumn="0" w:lastColumn="0" w:oddVBand="0" w:evenVBand="0" w:oddHBand="1" w:evenHBand="0" w:firstRowFirstColumn="0" w:firstRowLastColumn="0" w:lastRowFirstColumn="0" w:lastRowLastColumn="0"/>
                    <w:rPr>
                      <w:sz w:val="22"/>
                      <w:szCs w:val="22"/>
                    </w:rPr>
                  </w:pPr>
                  <w:r w:rsidRPr="003C5C67">
                    <w:rPr>
                      <w:sz w:val="22"/>
                      <w:szCs w:val="22"/>
                    </w:rPr>
                    <w:t>$5.72</w:t>
                  </w:r>
                </w:p>
              </w:tc>
              <w:tc>
                <w:tcPr>
                  <w:tcW w:w="1100" w:type="dxa"/>
                  <w:hideMark/>
                </w:tcPr>
                <w:p w14:paraId="1BE7D4DB" w14:textId="77777777" w:rsidR="003C5C67" w:rsidRPr="003C5C67" w:rsidRDefault="003C5C67" w:rsidP="002C066A">
                  <w:pPr>
                    <w:cnfStyle w:val="000000100000" w:firstRow="0" w:lastRow="0" w:firstColumn="0" w:lastColumn="0" w:oddVBand="0" w:evenVBand="0" w:oddHBand="1" w:evenHBand="0" w:firstRowFirstColumn="0" w:firstRowLastColumn="0" w:lastRowFirstColumn="0" w:lastRowLastColumn="0"/>
                    <w:rPr>
                      <w:sz w:val="22"/>
                      <w:szCs w:val="22"/>
                    </w:rPr>
                  </w:pPr>
                  <w:r w:rsidRPr="003C5C67">
                    <w:rPr>
                      <w:sz w:val="22"/>
                      <w:szCs w:val="22"/>
                    </w:rPr>
                    <w:t>N/A</w:t>
                  </w:r>
                </w:p>
              </w:tc>
            </w:tr>
            <w:tr w:rsidR="003C5C67" w:rsidRPr="003C5C67" w14:paraId="44CBEFB4" w14:textId="77777777" w:rsidTr="002C066A">
              <w:trPr>
                <w:trHeight w:val="255"/>
              </w:trPr>
              <w:tc>
                <w:tcPr>
                  <w:cnfStyle w:val="001000000000" w:firstRow="0" w:lastRow="0" w:firstColumn="1" w:lastColumn="0" w:oddVBand="0" w:evenVBand="0" w:oddHBand="0" w:evenHBand="0" w:firstRowFirstColumn="0" w:firstRowLastColumn="0" w:lastRowFirstColumn="0" w:lastRowLastColumn="0"/>
                  <w:tcW w:w="6180" w:type="dxa"/>
                  <w:hideMark/>
                </w:tcPr>
                <w:p w14:paraId="7C62A776" w14:textId="77777777" w:rsidR="003C5C67" w:rsidRPr="003C5C67" w:rsidRDefault="003C5C67" w:rsidP="002C066A">
                  <w:pPr>
                    <w:rPr>
                      <w:sz w:val="22"/>
                      <w:szCs w:val="22"/>
                    </w:rPr>
                  </w:pPr>
                  <w:r w:rsidRPr="003C5C67">
                    <w:rPr>
                      <w:sz w:val="22"/>
                      <w:szCs w:val="22"/>
                    </w:rPr>
                    <w:t xml:space="preserve">  Analyst's estimate vs. consensus</w:t>
                  </w:r>
                </w:p>
              </w:tc>
              <w:tc>
                <w:tcPr>
                  <w:tcW w:w="1100" w:type="dxa"/>
                  <w:hideMark/>
                </w:tcPr>
                <w:p w14:paraId="6FBF41B7" w14:textId="77777777" w:rsidR="003C5C67" w:rsidRPr="003C5C67" w:rsidRDefault="003C5C67" w:rsidP="002C066A">
                  <w:pPr>
                    <w:cnfStyle w:val="000000000000" w:firstRow="0" w:lastRow="0" w:firstColumn="0" w:lastColumn="0" w:oddVBand="0" w:evenVBand="0" w:oddHBand="0" w:evenHBand="0" w:firstRowFirstColumn="0" w:firstRowLastColumn="0" w:lastRowFirstColumn="0" w:lastRowLastColumn="0"/>
                    <w:rPr>
                      <w:sz w:val="22"/>
                      <w:szCs w:val="22"/>
                    </w:rPr>
                  </w:pPr>
                  <w:r w:rsidRPr="003C5C67">
                    <w:rPr>
                      <w:sz w:val="22"/>
                      <w:szCs w:val="22"/>
                    </w:rPr>
                    <w:t>-15%</w:t>
                  </w:r>
                </w:p>
              </w:tc>
              <w:tc>
                <w:tcPr>
                  <w:tcW w:w="1100" w:type="dxa"/>
                  <w:hideMark/>
                </w:tcPr>
                <w:p w14:paraId="17490065" w14:textId="77777777" w:rsidR="003C5C67" w:rsidRPr="003C5C67" w:rsidRDefault="003C5C67" w:rsidP="002C066A">
                  <w:pPr>
                    <w:cnfStyle w:val="000000000000" w:firstRow="0" w:lastRow="0" w:firstColumn="0" w:lastColumn="0" w:oddVBand="0" w:evenVBand="0" w:oddHBand="0" w:evenHBand="0" w:firstRowFirstColumn="0" w:firstRowLastColumn="0" w:lastRowFirstColumn="0" w:lastRowLastColumn="0"/>
                    <w:rPr>
                      <w:sz w:val="22"/>
                      <w:szCs w:val="22"/>
                    </w:rPr>
                  </w:pPr>
                  <w:r w:rsidRPr="003C5C67">
                    <w:rPr>
                      <w:sz w:val="22"/>
                      <w:szCs w:val="22"/>
                    </w:rPr>
                    <w:t>-6%</w:t>
                  </w:r>
                </w:p>
              </w:tc>
              <w:tc>
                <w:tcPr>
                  <w:tcW w:w="1100" w:type="dxa"/>
                  <w:hideMark/>
                </w:tcPr>
                <w:p w14:paraId="66A0E05B" w14:textId="77777777" w:rsidR="003C5C67" w:rsidRPr="003C5C67" w:rsidRDefault="003C5C67" w:rsidP="002C066A">
                  <w:pPr>
                    <w:cnfStyle w:val="000000000000" w:firstRow="0" w:lastRow="0" w:firstColumn="0" w:lastColumn="0" w:oddVBand="0" w:evenVBand="0" w:oddHBand="0" w:evenHBand="0" w:firstRowFirstColumn="0" w:firstRowLastColumn="0" w:lastRowFirstColumn="0" w:lastRowLastColumn="0"/>
                    <w:rPr>
                      <w:sz w:val="22"/>
                      <w:szCs w:val="22"/>
                    </w:rPr>
                  </w:pPr>
                  <w:r w:rsidRPr="003C5C67">
                    <w:rPr>
                      <w:sz w:val="22"/>
                      <w:szCs w:val="22"/>
                    </w:rPr>
                    <w:t>5%</w:t>
                  </w:r>
                </w:p>
              </w:tc>
            </w:tr>
            <w:tr w:rsidR="003C5C67" w:rsidRPr="003C5C67" w14:paraId="4AE7F773" w14:textId="77777777" w:rsidTr="002C066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180" w:type="dxa"/>
                  <w:hideMark/>
                </w:tcPr>
                <w:p w14:paraId="5EB7B4C4" w14:textId="77777777" w:rsidR="003C5C67" w:rsidRPr="003C5C67" w:rsidRDefault="003C5C67" w:rsidP="002C066A">
                  <w:pPr>
                    <w:rPr>
                      <w:sz w:val="22"/>
                      <w:szCs w:val="22"/>
                    </w:rPr>
                  </w:pPr>
                  <w:r w:rsidRPr="003C5C67">
                    <w:rPr>
                      <w:sz w:val="22"/>
                      <w:szCs w:val="22"/>
                    </w:rPr>
                    <w:t xml:space="preserve">  Current consensus EPS for NTM One Year From Now</w:t>
                  </w:r>
                </w:p>
              </w:tc>
              <w:tc>
                <w:tcPr>
                  <w:tcW w:w="1100" w:type="dxa"/>
                  <w:hideMark/>
                </w:tcPr>
                <w:p w14:paraId="489E9E04" w14:textId="77777777" w:rsidR="003C5C67" w:rsidRPr="003C5C67" w:rsidRDefault="003C5C67" w:rsidP="002C066A">
                  <w:pPr>
                    <w:cnfStyle w:val="000000100000" w:firstRow="0" w:lastRow="0" w:firstColumn="0" w:lastColumn="0" w:oddVBand="0" w:evenVBand="0" w:oddHBand="1" w:evenHBand="0" w:firstRowFirstColumn="0" w:firstRowLastColumn="0" w:lastRowFirstColumn="0" w:lastRowLastColumn="0"/>
                    <w:rPr>
                      <w:sz w:val="22"/>
                      <w:szCs w:val="22"/>
                    </w:rPr>
                  </w:pPr>
                  <w:r w:rsidRPr="003C5C67">
                    <w:rPr>
                      <w:sz w:val="22"/>
                      <w:szCs w:val="22"/>
                    </w:rPr>
                    <w:t>N/A</w:t>
                  </w:r>
                </w:p>
              </w:tc>
              <w:tc>
                <w:tcPr>
                  <w:tcW w:w="1100" w:type="dxa"/>
                  <w:hideMark/>
                </w:tcPr>
                <w:p w14:paraId="0820DEFE" w14:textId="77777777" w:rsidR="003C5C67" w:rsidRPr="003C5C67" w:rsidRDefault="003C5C67" w:rsidP="002C066A">
                  <w:pPr>
                    <w:cnfStyle w:val="000000100000" w:firstRow="0" w:lastRow="0" w:firstColumn="0" w:lastColumn="0" w:oddVBand="0" w:evenVBand="0" w:oddHBand="1" w:evenHBand="0" w:firstRowFirstColumn="0" w:firstRowLastColumn="0" w:lastRowFirstColumn="0" w:lastRowLastColumn="0"/>
                    <w:rPr>
                      <w:sz w:val="22"/>
                      <w:szCs w:val="22"/>
                    </w:rPr>
                  </w:pPr>
                  <w:r w:rsidRPr="003C5C67">
                    <w:rPr>
                      <w:sz w:val="22"/>
                      <w:szCs w:val="22"/>
                    </w:rPr>
                    <w:t>$6.32</w:t>
                  </w:r>
                </w:p>
              </w:tc>
              <w:tc>
                <w:tcPr>
                  <w:tcW w:w="1100" w:type="dxa"/>
                  <w:hideMark/>
                </w:tcPr>
                <w:p w14:paraId="70175A16" w14:textId="77777777" w:rsidR="003C5C67" w:rsidRPr="003C5C67" w:rsidRDefault="003C5C67" w:rsidP="002C066A">
                  <w:pPr>
                    <w:cnfStyle w:val="000000100000" w:firstRow="0" w:lastRow="0" w:firstColumn="0" w:lastColumn="0" w:oddVBand="0" w:evenVBand="0" w:oddHBand="1" w:evenHBand="0" w:firstRowFirstColumn="0" w:firstRowLastColumn="0" w:lastRowFirstColumn="0" w:lastRowLastColumn="0"/>
                    <w:rPr>
                      <w:sz w:val="22"/>
                      <w:szCs w:val="22"/>
                    </w:rPr>
                  </w:pPr>
                  <w:r w:rsidRPr="003C5C67">
                    <w:rPr>
                      <w:sz w:val="22"/>
                      <w:szCs w:val="22"/>
                    </w:rPr>
                    <w:t>N/A</w:t>
                  </w:r>
                </w:p>
              </w:tc>
            </w:tr>
            <w:tr w:rsidR="003C5C67" w:rsidRPr="003C5C67" w14:paraId="1F785316" w14:textId="77777777" w:rsidTr="002C066A">
              <w:trPr>
                <w:trHeight w:val="255"/>
              </w:trPr>
              <w:tc>
                <w:tcPr>
                  <w:cnfStyle w:val="001000000000" w:firstRow="0" w:lastRow="0" w:firstColumn="1" w:lastColumn="0" w:oddVBand="0" w:evenVBand="0" w:oddHBand="0" w:evenHBand="0" w:firstRowFirstColumn="0" w:firstRowLastColumn="0" w:lastRowFirstColumn="0" w:lastRowLastColumn="0"/>
                  <w:tcW w:w="6180" w:type="dxa"/>
                  <w:hideMark/>
                </w:tcPr>
                <w:p w14:paraId="400CE18D" w14:textId="77777777" w:rsidR="003C5C67" w:rsidRPr="003C5C67" w:rsidRDefault="003C5C67" w:rsidP="002C066A">
                  <w:pPr>
                    <w:rPr>
                      <w:sz w:val="22"/>
                      <w:szCs w:val="22"/>
                    </w:rPr>
                  </w:pPr>
                  <w:r w:rsidRPr="003C5C67">
                    <w:rPr>
                      <w:sz w:val="22"/>
                      <w:szCs w:val="22"/>
                    </w:rPr>
                    <w:t xml:space="preserve">  Analyst's estimates vs. consensus</w:t>
                  </w:r>
                </w:p>
              </w:tc>
              <w:tc>
                <w:tcPr>
                  <w:tcW w:w="1100" w:type="dxa"/>
                  <w:hideMark/>
                </w:tcPr>
                <w:p w14:paraId="4935B1D8" w14:textId="77777777" w:rsidR="003C5C67" w:rsidRPr="003C5C67" w:rsidRDefault="003C5C67" w:rsidP="002C066A">
                  <w:pPr>
                    <w:cnfStyle w:val="000000000000" w:firstRow="0" w:lastRow="0" w:firstColumn="0" w:lastColumn="0" w:oddVBand="0" w:evenVBand="0" w:oddHBand="0" w:evenHBand="0" w:firstRowFirstColumn="0" w:firstRowLastColumn="0" w:lastRowFirstColumn="0" w:lastRowLastColumn="0"/>
                    <w:rPr>
                      <w:sz w:val="22"/>
                      <w:szCs w:val="22"/>
                    </w:rPr>
                  </w:pPr>
                  <w:r w:rsidRPr="003C5C67">
                    <w:rPr>
                      <w:sz w:val="22"/>
                      <w:szCs w:val="22"/>
                    </w:rPr>
                    <w:t>-29%</w:t>
                  </w:r>
                </w:p>
              </w:tc>
              <w:tc>
                <w:tcPr>
                  <w:tcW w:w="1100" w:type="dxa"/>
                  <w:hideMark/>
                </w:tcPr>
                <w:p w14:paraId="2BF47A38" w14:textId="77777777" w:rsidR="003C5C67" w:rsidRPr="003C5C67" w:rsidRDefault="003C5C67" w:rsidP="002C066A">
                  <w:pPr>
                    <w:cnfStyle w:val="000000000000" w:firstRow="0" w:lastRow="0" w:firstColumn="0" w:lastColumn="0" w:oddVBand="0" w:evenVBand="0" w:oddHBand="0" w:evenHBand="0" w:firstRowFirstColumn="0" w:firstRowLastColumn="0" w:lastRowFirstColumn="0" w:lastRowLastColumn="0"/>
                    <w:rPr>
                      <w:sz w:val="22"/>
                      <w:szCs w:val="22"/>
                    </w:rPr>
                  </w:pPr>
                  <w:r w:rsidRPr="003C5C67">
                    <w:rPr>
                      <w:sz w:val="22"/>
                      <w:szCs w:val="22"/>
                    </w:rPr>
                    <w:t>-12%</w:t>
                  </w:r>
                </w:p>
              </w:tc>
              <w:tc>
                <w:tcPr>
                  <w:tcW w:w="1100" w:type="dxa"/>
                  <w:hideMark/>
                </w:tcPr>
                <w:p w14:paraId="5D018C83" w14:textId="77777777" w:rsidR="003C5C67" w:rsidRPr="003C5C67" w:rsidRDefault="003C5C67" w:rsidP="002C066A">
                  <w:pPr>
                    <w:cnfStyle w:val="000000000000" w:firstRow="0" w:lastRow="0" w:firstColumn="0" w:lastColumn="0" w:oddVBand="0" w:evenVBand="0" w:oddHBand="0" w:evenHBand="0" w:firstRowFirstColumn="0" w:firstRowLastColumn="0" w:lastRowFirstColumn="0" w:lastRowLastColumn="0"/>
                    <w:rPr>
                      <w:sz w:val="22"/>
                      <w:szCs w:val="22"/>
                    </w:rPr>
                  </w:pPr>
                  <w:r w:rsidRPr="003C5C67">
                    <w:rPr>
                      <w:sz w:val="22"/>
                      <w:szCs w:val="22"/>
                    </w:rPr>
                    <w:t>5%</w:t>
                  </w:r>
                </w:p>
              </w:tc>
            </w:tr>
          </w:tbl>
          <w:p w14:paraId="66183022" w14:textId="77777777" w:rsidR="003C5C67" w:rsidRPr="002F6248" w:rsidRDefault="003C5C67" w:rsidP="007E172B">
            <w:pPr>
              <w:pStyle w:val="PGPText"/>
              <w:rPr>
                <w:color w:val="FF0000"/>
                <w:sz w:val="20"/>
              </w:rPr>
            </w:pPr>
          </w:p>
        </w:tc>
      </w:tr>
      <w:tr w:rsidR="007E172B" w:rsidRPr="002F6248" w14:paraId="3685F99C" w14:textId="77777777" w:rsidTr="0004578B">
        <w:tblPrEx>
          <w:tblLook w:val="0000" w:firstRow="0" w:lastRow="0" w:firstColumn="0" w:lastColumn="0" w:noHBand="0" w:noVBand="0"/>
        </w:tblPrEx>
        <w:trPr>
          <w:gridBefore w:val="1"/>
          <w:gridAfter w:val="4"/>
          <w:wBefore w:w="7" w:type="dxa"/>
          <w:wAfter w:w="79" w:type="dxa"/>
          <w:cantSplit/>
          <w:trHeight w:val="300"/>
          <w:hidden/>
        </w:trPr>
        <w:tc>
          <w:tcPr>
            <w:tcW w:w="441" w:type="dxa"/>
            <w:gridSpan w:val="2"/>
            <w:shd w:val="clear" w:color="auto" w:fill="auto"/>
          </w:tcPr>
          <w:p w14:paraId="7034B4FC" w14:textId="77777777" w:rsidR="007E172B" w:rsidRPr="002F6248" w:rsidRDefault="007E172B" w:rsidP="00323C23">
            <w:pPr>
              <w:pStyle w:val="zLGPIconExtractHandout"/>
              <w:rPr>
                <w:color w:val="FF0000"/>
              </w:rPr>
            </w:pPr>
            <w:r w:rsidRPr="002F6248">
              <w:rPr>
                <w:color w:val="FF0000"/>
              </w:rPr>
              <w:t>z</w:t>
            </w:r>
          </w:p>
        </w:tc>
        <w:tc>
          <w:tcPr>
            <w:tcW w:w="9985" w:type="dxa"/>
            <w:gridSpan w:val="5"/>
          </w:tcPr>
          <w:p w14:paraId="3110261A" w14:textId="77777777" w:rsidR="007E172B" w:rsidRDefault="007E172B" w:rsidP="007E172B">
            <w:pPr>
              <w:pStyle w:val="PGPTitle"/>
            </w:pPr>
            <w:r>
              <w:t>Questions for “</w:t>
            </w:r>
            <w:r w:rsidRPr="00963EBA">
              <w:t>EPS Impact from Changes to Critical Factor Assumptions</w:t>
            </w:r>
            <w:r>
              <w:t>”</w:t>
            </w:r>
          </w:p>
          <w:p w14:paraId="53928557" w14:textId="77777777" w:rsidR="003C5C67" w:rsidRPr="003C5C67" w:rsidRDefault="003C5C67" w:rsidP="003C5C67">
            <w:pPr>
              <w:pStyle w:val="PGPText"/>
            </w:pPr>
          </w:p>
          <w:p w14:paraId="371248E7" w14:textId="77777777" w:rsidR="007E172B" w:rsidRDefault="007E172B" w:rsidP="007E172B">
            <w:pPr>
              <w:pStyle w:val="PGPBullet1"/>
            </w:pPr>
            <w:r>
              <w:t>Which critical factor has the greatest EPS impact in the downside scenario (un-weighted)?</w:t>
            </w:r>
          </w:p>
          <w:tbl>
            <w:tblPr>
              <w:tblStyle w:val="AnalystSolutionsTable2"/>
              <w:tblW w:w="0" w:type="auto"/>
              <w:tblInd w:w="609" w:type="dxa"/>
              <w:tblLayout w:type="fixed"/>
              <w:tblLook w:val="0600" w:firstRow="0" w:lastRow="0" w:firstColumn="0" w:lastColumn="0" w:noHBand="1" w:noVBand="1"/>
            </w:tblPr>
            <w:tblGrid>
              <w:gridCol w:w="1584"/>
            </w:tblGrid>
            <w:tr w:rsidR="007E172B" w14:paraId="77FCD088" w14:textId="77777777" w:rsidTr="00323C23">
              <w:trPr>
                <w:trHeight w:val="864"/>
              </w:trPr>
              <w:tc>
                <w:tcPr>
                  <w:tcW w:w="1584" w:type="dxa"/>
                </w:tcPr>
                <w:p w14:paraId="538387C7" w14:textId="77777777" w:rsidR="007E172B" w:rsidRDefault="007E172B" w:rsidP="007E172B">
                  <w:pPr>
                    <w:pStyle w:val="PGPText"/>
                  </w:pPr>
                </w:p>
              </w:tc>
            </w:tr>
          </w:tbl>
          <w:p w14:paraId="38D8D92F" w14:textId="77777777" w:rsidR="007E172B" w:rsidRDefault="007E172B" w:rsidP="007E172B">
            <w:pPr>
              <w:pStyle w:val="PGPText"/>
            </w:pPr>
          </w:p>
          <w:p w14:paraId="7210A993" w14:textId="77777777" w:rsidR="007E172B" w:rsidRDefault="007E172B" w:rsidP="007E172B">
            <w:pPr>
              <w:pStyle w:val="PGPBullet1"/>
            </w:pPr>
            <w:r>
              <w:t>Which critical factor has the greatest probability of occurring under the base-case?</w:t>
            </w:r>
          </w:p>
          <w:tbl>
            <w:tblPr>
              <w:tblStyle w:val="AnalystSolutionsTable2"/>
              <w:tblW w:w="0" w:type="auto"/>
              <w:tblInd w:w="609" w:type="dxa"/>
              <w:tblLayout w:type="fixed"/>
              <w:tblLook w:val="0600" w:firstRow="0" w:lastRow="0" w:firstColumn="0" w:lastColumn="0" w:noHBand="1" w:noVBand="1"/>
            </w:tblPr>
            <w:tblGrid>
              <w:gridCol w:w="1584"/>
            </w:tblGrid>
            <w:tr w:rsidR="007E172B" w14:paraId="1DD81B70" w14:textId="77777777" w:rsidTr="00323C23">
              <w:trPr>
                <w:trHeight w:val="864"/>
              </w:trPr>
              <w:tc>
                <w:tcPr>
                  <w:tcW w:w="1584" w:type="dxa"/>
                </w:tcPr>
                <w:p w14:paraId="044673E0" w14:textId="77777777" w:rsidR="007E172B" w:rsidRDefault="007E172B" w:rsidP="007E172B">
                  <w:pPr>
                    <w:pStyle w:val="PGPText"/>
                  </w:pPr>
                </w:p>
              </w:tc>
            </w:tr>
          </w:tbl>
          <w:p w14:paraId="06A160F9" w14:textId="77777777" w:rsidR="007E172B" w:rsidRDefault="007E172B" w:rsidP="007E172B">
            <w:pPr>
              <w:pStyle w:val="PGPText"/>
            </w:pPr>
          </w:p>
          <w:p w14:paraId="7811D64B" w14:textId="77777777" w:rsidR="007E172B" w:rsidRDefault="007E172B" w:rsidP="007E172B">
            <w:pPr>
              <w:pStyle w:val="PGPBullet1"/>
            </w:pPr>
            <w:r>
              <w:t>How much are EPS expected to grow for the analyst’s base-case estimates between the upcoming year (2012) and next (2013)?</w:t>
            </w:r>
          </w:p>
          <w:tbl>
            <w:tblPr>
              <w:tblStyle w:val="AnalystSolutionsTable2"/>
              <w:tblW w:w="0" w:type="auto"/>
              <w:tblInd w:w="609" w:type="dxa"/>
              <w:tblLayout w:type="fixed"/>
              <w:tblLook w:val="0600" w:firstRow="0" w:lastRow="0" w:firstColumn="0" w:lastColumn="0" w:noHBand="1" w:noVBand="1"/>
            </w:tblPr>
            <w:tblGrid>
              <w:gridCol w:w="1584"/>
            </w:tblGrid>
            <w:tr w:rsidR="007E172B" w14:paraId="2569AE6D" w14:textId="77777777" w:rsidTr="00323C23">
              <w:trPr>
                <w:trHeight w:val="864"/>
              </w:trPr>
              <w:tc>
                <w:tcPr>
                  <w:tcW w:w="1584" w:type="dxa"/>
                </w:tcPr>
                <w:p w14:paraId="5F56F108" w14:textId="77777777" w:rsidR="007E172B" w:rsidRDefault="007E172B" w:rsidP="007E172B">
                  <w:pPr>
                    <w:pStyle w:val="PGPText"/>
                  </w:pPr>
                </w:p>
              </w:tc>
            </w:tr>
          </w:tbl>
          <w:p w14:paraId="6255625D" w14:textId="77777777" w:rsidR="007E172B" w:rsidRDefault="007E172B" w:rsidP="007E172B">
            <w:pPr>
              <w:pStyle w:val="PGPBullet2"/>
            </w:pPr>
          </w:p>
          <w:p w14:paraId="00AB70AA" w14:textId="77777777" w:rsidR="007E172B" w:rsidRDefault="007E172B" w:rsidP="007E172B">
            <w:pPr>
              <w:pStyle w:val="PGPBullet1"/>
            </w:pPr>
            <w:r>
              <w:t>How much does the analyst’s 2013 downside EPS estimate differ from the consensus 2013 EPS estimate?</w:t>
            </w:r>
          </w:p>
          <w:tbl>
            <w:tblPr>
              <w:tblStyle w:val="AnalystSolutionsTable2"/>
              <w:tblW w:w="0" w:type="auto"/>
              <w:tblInd w:w="609" w:type="dxa"/>
              <w:tblLayout w:type="fixed"/>
              <w:tblLook w:val="0600" w:firstRow="0" w:lastRow="0" w:firstColumn="0" w:lastColumn="0" w:noHBand="1" w:noVBand="1"/>
            </w:tblPr>
            <w:tblGrid>
              <w:gridCol w:w="1584"/>
            </w:tblGrid>
            <w:tr w:rsidR="007E172B" w14:paraId="4D2EDE7A" w14:textId="77777777" w:rsidTr="00323C23">
              <w:trPr>
                <w:trHeight w:val="864"/>
              </w:trPr>
              <w:tc>
                <w:tcPr>
                  <w:tcW w:w="1584" w:type="dxa"/>
                </w:tcPr>
                <w:p w14:paraId="4C0DEC4B" w14:textId="77777777" w:rsidR="007E172B" w:rsidRDefault="007E172B" w:rsidP="007E172B">
                  <w:pPr>
                    <w:pStyle w:val="PGPText"/>
                  </w:pPr>
                </w:p>
              </w:tc>
            </w:tr>
          </w:tbl>
          <w:p w14:paraId="1A19BC79" w14:textId="77777777" w:rsidR="007E172B" w:rsidRDefault="007E172B" w:rsidP="007E172B">
            <w:pPr>
              <w:pStyle w:val="PGPText"/>
            </w:pPr>
          </w:p>
          <w:p w14:paraId="686032BD" w14:textId="77777777" w:rsidR="007E172B" w:rsidRDefault="007E172B" w:rsidP="007E172B">
            <w:pPr>
              <w:pStyle w:val="PGPText"/>
            </w:pPr>
          </w:p>
          <w:p w14:paraId="4D87731F" w14:textId="77777777" w:rsidR="0004578B" w:rsidRPr="002F6248" w:rsidRDefault="0004578B" w:rsidP="007E172B">
            <w:pPr>
              <w:pStyle w:val="PGPText"/>
            </w:pPr>
          </w:p>
          <w:p w14:paraId="60584CC5" w14:textId="77777777" w:rsidR="007E172B" w:rsidRPr="002F6248" w:rsidRDefault="007E172B" w:rsidP="007E172B">
            <w:pPr>
              <w:pStyle w:val="PGPText"/>
              <w:rPr>
                <w:color w:val="FF0000"/>
                <w:sz w:val="20"/>
              </w:rPr>
            </w:pPr>
          </w:p>
        </w:tc>
      </w:tr>
      <w:tr w:rsidR="007E172B" w:rsidRPr="002F6248" w14:paraId="0A476068" w14:textId="77777777" w:rsidTr="0004578B">
        <w:tblPrEx>
          <w:tblLook w:val="0000" w:firstRow="0" w:lastRow="0" w:firstColumn="0" w:lastColumn="0" w:noHBand="0" w:noVBand="0"/>
        </w:tblPrEx>
        <w:trPr>
          <w:gridBefore w:val="1"/>
          <w:gridAfter w:val="3"/>
          <w:wBefore w:w="7" w:type="dxa"/>
          <w:wAfter w:w="63" w:type="dxa"/>
          <w:cantSplit/>
          <w:trHeight w:val="300"/>
          <w:hidden/>
        </w:trPr>
        <w:tc>
          <w:tcPr>
            <w:tcW w:w="441" w:type="dxa"/>
            <w:gridSpan w:val="2"/>
            <w:shd w:val="clear" w:color="auto" w:fill="auto"/>
          </w:tcPr>
          <w:p w14:paraId="4CC5998E" w14:textId="77777777" w:rsidR="007E172B" w:rsidRPr="002F6248" w:rsidRDefault="007E172B" w:rsidP="00323C23">
            <w:pPr>
              <w:pStyle w:val="zLGPIconExtractHandout"/>
              <w:rPr>
                <w:color w:val="FF0000"/>
              </w:rPr>
            </w:pPr>
            <w:r w:rsidRPr="002F6248">
              <w:rPr>
                <w:color w:val="FF0000"/>
              </w:rPr>
              <w:t>z</w:t>
            </w:r>
          </w:p>
        </w:tc>
        <w:tc>
          <w:tcPr>
            <w:tcW w:w="10001" w:type="dxa"/>
            <w:gridSpan w:val="6"/>
          </w:tcPr>
          <w:p w14:paraId="53A0CC27" w14:textId="77777777" w:rsidR="007E172B" w:rsidRPr="002F6248" w:rsidRDefault="007E172B" w:rsidP="007E172B">
            <w:pPr>
              <w:pStyle w:val="PGPTitle"/>
            </w:pPr>
            <w:r>
              <w:t>Answer Key for “</w:t>
            </w:r>
            <w:r w:rsidRPr="00963EBA">
              <w:t>EPS Impact from Changes to Critical Factor Assumptions</w:t>
            </w:r>
            <w:r>
              <w:t>”</w:t>
            </w:r>
          </w:p>
          <w:tbl>
            <w:tblPr>
              <w:tblStyle w:val="AnalystSolutionsTable2"/>
              <w:tblW w:w="0" w:type="auto"/>
              <w:tblLayout w:type="fixed"/>
              <w:tblLook w:val="0420" w:firstRow="1" w:lastRow="0" w:firstColumn="0" w:lastColumn="0" w:noHBand="0" w:noVBand="1"/>
            </w:tblPr>
            <w:tblGrid>
              <w:gridCol w:w="5220"/>
              <w:gridCol w:w="3168"/>
            </w:tblGrid>
            <w:tr w:rsidR="007E172B" w:rsidRPr="00361A20" w14:paraId="3B1FCE88" w14:textId="77777777" w:rsidTr="00323C23">
              <w:trPr>
                <w:cnfStyle w:val="100000000000" w:firstRow="1" w:lastRow="0" w:firstColumn="0" w:lastColumn="0" w:oddVBand="0" w:evenVBand="0" w:oddHBand="0" w:evenHBand="0" w:firstRowFirstColumn="0" w:firstRowLastColumn="0" w:lastRowFirstColumn="0" w:lastRowLastColumn="0"/>
              </w:trPr>
              <w:tc>
                <w:tcPr>
                  <w:tcW w:w="5220" w:type="dxa"/>
                </w:tcPr>
                <w:p w14:paraId="5AC4DFC4" w14:textId="77777777" w:rsidR="007E172B" w:rsidRPr="00361A20" w:rsidRDefault="007E172B" w:rsidP="00505244">
                  <w:pPr>
                    <w:pStyle w:val="LGPTableText"/>
                    <w:spacing w:before="0" w:after="0"/>
                    <w:rPr>
                      <w:color w:val="auto"/>
                      <w:sz w:val="24"/>
                    </w:rPr>
                  </w:pPr>
                  <w:r w:rsidRPr="00361A20">
                    <w:rPr>
                      <w:color w:val="auto"/>
                      <w:sz w:val="24"/>
                    </w:rPr>
                    <w:t>Question</w:t>
                  </w:r>
                </w:p>
              </w:tc>
              <w:tc>
                <w:tcPr>
                  <w:tcW w:w="3168" w:type="dxa"/>
                </w:tcPr>
                <w:p w14:paraId="4DC935BF" w14:textId="77777777" w:rsidR="007E172B" w:rsidRPr="00361A20" w:rsidRDefault="007E172B" w:rsidP="00505244">
                  <w:pPr>
                    <w:pStyle w:val="LGPTableText"/>
                    <w:spacing w:before="0" w:after="0"/>
                    <w:jc w:val="right"/>
                    <w:rPr>
                      <w:color w:val="auto"/>
                      <w:sz w:val="24"/>
                    </w:rPr>
                  </w:pPr>
                  <w:r w:rsidRPr="00361A20">
                    <w:rPr>
                      <w:color w:val="auto"/>
                      <w:sz w:val="24"/>
                    </w:rPr>
                    <w:t>Answer</w:t>
                  </w:r>
                </w:p>
              </w:tc>
            </w:tr>
            <w:tr w:rsidR="0004578B" w:rsidRPr="00361A20" w14:paraId="7AE015AE" w14:textId="77777777" w:rsidTr="0004578B">
              <w:trPr>
                <w:cnfStyle w:val="000000100000" w:firstRow="0" w:lastRow="0" w:firstColumn="0" w:lastColumn="0" w:oddVBand="0" w:evenVBand="0" w:oddHBand="1" w:evenHBand="0" w:firstRowFirstColumn="0" w:firstRowLastColumn="0" w:lastRowFirstColumn="0" w:lastRowLastColumn="0"/>
                <w:trHeight w:val="1296"/>
              </w:trPr>
              <w:tc>
                <w:tcPr>
                  <w:tcW w:w="5220" w:type="dxa"/>
                </w:tcPr>
                <w:p w14:paraId="4E4311B2" w14:textId="77777777" w:rsidR="007E172B" w:rsidRPr="00361A20" w:rsidRDefault="007E172B" w:rsidP="00505244">
                  <w:pPr>
                    <w:pStyle w:val="LGPTableText"/>
                    <w:spacing w:before="0" w:after="0"/>
                    <w:rPr>
                      <w:color w:val="auto"/>
                      <w:sz w:val="24"/>
                    </w:rPr>
                  </w:pPr>
                  <w:r w:rsidRPr="00361A20">
                    <w:rPr>
                      <w:color w:val="auto"/>
                      <w:sz w:val="24"/>
                    </w:rPr>
                    <w:t>Which critical factor has the greatest EPS impact in the downside scenario (un-weighted)?</w:t>
                  </w:r>
                </w:p>
              </w:tc>
              <w:tc>
                <w:tcPr>
                  <w:tcW w:w="3168" w:type="dxa"/>
                </w:tcPr>
                <w:p w14:paraId="7E0AAEC7" w14:textId="77777777" w:rsidR="007E172B" w:rsidRPr="00361A20" w:rsidRDefault="007E172B" w:rsidP="00505244">
                  <w:pPr>
                    <w:pStyle w:val="LGPTableText"/>
                    <w:spacing w:before="0" w:after="0"/>
                    <w:jc w:val="right"/>
                    <w:rPr>
                      <w:color w:val="auto"/>
                      <w:sz w:val="24"/>
                    </w:rPr>
                  </w:pPr>
                  <w:r w:rsidRPr="00361A20">
                    <w:rPr>
                      <w:color w:val="auto"/>
                      <w:sz w:val="24"/>
                    </w:rPr>
                    <w:t>#1 (-$0.25)</w:t>
                  </w:r>
                </w:p>
              </w:tc>
            </w:tr>
            <w:tr w:rsidR="0004578B" w:rsidRPr="00361A20" w14:paraId="6A9E0B87" w14:textId="77777777" w:rsidTr="0004578B">
              <w:trPr>
                <w:cnfStyle w:val="000000010000" w:firstRow="0" w:lastRow="0" w:firstColumn="0" w:lastColumn="0" w:oddVBand="0" w:evenVBand="0" w:oddHBand="0" w:evenHBand="1" w:firstRowFirstColumn="0" w:firstRowLastColumn="0" w:lastRowFirstColumn="0" w:lastRowLastColumn="0"/>
                <w:trHeight w:val="1296"/>
              </w:trPr>
              <w:tc>
                <w:tcPr>
                  <w:tcW w:w="5220" w:type="dxa"/>
                </w:tcPr>
                <w:p w14:paraId="01ACAB20" w14:textId="77777777" w:rsidR="007E172B" w:rsidRPr="00361A20" w:rsidRDefault="007E172B" w:rsidP="00505244">
                  <w:pPr>
                    <w:pStyle w:val="LGPTableText"/>
                    <w:spacing w:before="0" w:after="0"/>
                    <w:rPr>
                      <w:color w:val="auto"/>
                      <w:sz w:val="24"/>
                    </w:rPr>
                  </w:pPr>
                  <w:r w:rsidRPr="00361A20">
                    <w:rPr>
                      <w:color w:val="auto"/>
                      <w:sz w:val="24"/>
                    </w:rPr>
                    <w:t>Which critical factor has the greatest probability of occurring under the base-case?</w:t>
                  </w:r>
                </w:p>
              </w:tc>
              <w:tc>
                <w:tcPr>
                  <w:tcW w:w="3168" w:type="dxa"/>
                </w:tcPr>
                <w:p w14:paraId="582DA84A" w14:textId="77777777" w:rsidR="007E172B" w:rsidRPr="00361A20" w:rsidRDefault="007E172B" w:rsidP="00505244">
                  <w:pPr>
                    <w:pStyle w:val="LGPTableText"/>
                    <w:spacing w:before="0" w:after="0"/>
                    <w:jc w:val="right"/>
                    <w:rPr>
                      <w:color w:val="auto"/>
                      <w:sz w:val="24"/>
                    </w:rPr>
                  </w:pPr>
                  <w:r w:rsidRPr="00361A20">
                    <w:rPr>
                      <w:color w:val="auto"/>
                      <w:sz w:val="24"/>
                    </w:rPr>
                    <w:t>#3 (75%)</w:t>
                  </w:r>
                </w:p>
              </w:tc>
            </w:tr>
            <w:tr w:rsidR="0004578B" w:rsidRPr="00361A20" w14:paraId="7C523E8A" w14:textId="77777777" w:rsidTr="0004578B">
              <w:trPr>
                <w:cnfStyle w:val="000000100000" w:firstRow="0" w:lastRow="0" w:firstColumn="0" w:lastColumn="0" w:oddVBand="0" w:evenVBand="0" w:oddHBand="1" w:evenHBand="0" w:firstRowFirstColumn="0" w:firstRowLastColumn="0" w:lastRowFirstColumn="0" w:lastRowLastColumn="0"/>
                <w:trHeight w:val="1296"/>
              </w:trPr>
              <w:tc>
                <w:tcPr>
                  <w:tcW w:w="5220" w:type="dxa"/>
                </w:tcPr>
                <w:p w14:paraId="4C2D396C" w14:textId="77777777" w:rsidR="007E172B" w:rsidRPr="00361A20" w:rsidRDefault="007E172B" w:rsidP="00505244">
                  <w:pPr>
                    <w:pStyle w:val="LGPTableText"/>
                    <w:spacing w:before="0" w:after="0"/>
                    <w:rPr>
                      <w:color w:val="auto"/>
                      <w:sz w:val="24"/>
                    </w:rPr>
                  </w:pPr>
                  <w:r w:rsidRPr="00361A20">
                    <w:rPr>
                      <w:color w:val="auto"/>
                      <w:sz w:val="24"/>
                    </w:rPr>
                    <w:t>How much are EPS expected to grow for the analyst’s base-case estimates between the upcoming year (2012) and next (2013)?</w:t>
                  </w:r>
                </w:p>
              </w:tc>
              <w:tc>
                <w:tcPr>
                  <w:tcW w:w="3168" w:type="dxa"/>
                </w:tcPr>
                <w:p w14:paraId="7E00B5FA" w14:textId="77777777" w:rsidR="007E172B" w:rsidRPr="00361A20" w:rsidRDefault="007E172B" w:rsidP="00505244">
                  <w:pPr>
                    <w:pStyle w:val="LGPTableText"/>
                    <w:spacing w:before="0" w:after="0"/>
                    <w:jc w:val="right"/>
                    <w:rPr>
                      <w:color w:val="auto"/>
                      <w:sz w:val="24"/>
                    </w:rPr>
                  </w:pPr>
                  <w:r w:rsidRPr="00361A20">
                    <w:rPr>
                      <w:color w:val="auto"/>
                      <w:sz w:val="24"/>
                    </w:rPr>
                    <w:t>3% ($5.55 divided by $5.40)</w:t>
                  </w:r>
                </w:p>
              </w:tc>
            </w:tr>
            <w:tr w:rsidR="0004578B" w:rsidRPr="00361A20" w14:paraId="6FFDF915" w14:textId="77777777" w:rsidTr="0004578B">
              <w:trPr>
                <w:cnfStyle w:val="000000010000" w:firstRow="0" w:lastRow="0" w:firstColumn="0" w:lastColumn="0" w:oddVBand="0" w:evenVBand="0" w:oddHBand="0" w:evenHBand="1" w:firstRowFirstColumn="0" w:firstRowLastColumn="0" w:lastRowFirstColumn="0" w:lastRowLastColumn="0"/>
                <w:trHeight w:val="1296"/>
              </w:trPr>
              <w:tc>
                <w:tcPr>
                  <w:tcW w:w="5220" w:type="dxa"/>
                </w:tcPr>
                <w:p w14:paraId="7A3624BF" w14:textId="77777777" w:rsidR="007E172B" w:rsidRPr="00361A20" w:rsidRDefault="007E172B" w:rsidP="00505244">
                  <w:pPr>
                    <w:pStyle w:val="LGPTableText"/>
                    <w:spacing w:before="0" w:after="0"/>
                    <w:rPr>
                      <w:color w:val="auto"/>
                      <w:sz w:val="24"/>
                    </w:rPr>
                  </w:pPr>
                  <w:r w:rsidRPr="00361A20">
                    <w:rPr>
                      <w:color w:val="auto"/>
                      <w:sz w:val="24"/>
                    </w:rPr>
                    <w:t>How much does the analyst’s 2013 downside EPS estimate differ from the consensus 2013 EPS estimate?</w:t>
                  </w:r>
                </w:p>
              </w:tc>
              <w:tc>
                <w:tcPr>
                  <w:tcW w:w="3168" w:type="dxa"/>
                </w:tcPr>
                <w:p w14:paraId="0A2CB3E4" w14:textId="77777777" w:rsidR="007E172B" w:rsidRPr="00361A20" w:rsidRDefault="007E172B" w:rsidP="00505244">
                  <w:pPr>
                    <w:pStyle w:val="LGPTableText"/>
                    <w:spacing w:before="0" w:after="0"/>
                    <w:jc w:val="right"/>
                    <w:rPr>
                      <w:color w:val="auto"/>
                      <w:sz w:val="24"/>
                    </w:rPr>
                  </w:pPr>
                  <w:r w:rsidRPr="00361A20">
                    <w:rPr>
                      <w:color w:val="auto"/>
                      <w:sz w:val="24"/>
                    </w:rPr>
                    <w:t>-29% ($4.48 divided by $6.32)</w:t>
                  </w:r>
                </w:p>
              </w:tc>
            </w:tr>
          </w:tbl>
          <w:p w14:paraId="7D4990DD" w14:textId="77777777" w:rsidR="007E172B" w:rsidRPr="002F6248" w:rsidRDefault="007E172B" w:rsidP="0004578B">
            <w:pPr>
              <w:pStyle w:val="PGPText"/>
              <w:rPr>
                <w:color w:val="FF0000"/>
                <w:sz w:val="20"/>
              </w:rPr>
            </w:pPr>
          </w:p>
        </w:tc>
      </w:tr>
      <w:tr w:rsidR="007E172B" w:rsidRPr="00EA5933" w14:paraId="2D6DB453" w14:textId="77777777" w:rsidTr="00BB06EE">
        <w:tblPrEx>
          <w:tblLook w:val="0000" w:firstRow="0" w:lastRow="0" w:firstColumn="0" w:lastColumn="0" w:noHBand="0" w:noVBand="0"/>
        </w:tblPrEx>
        <w:trPr>
          <w:gridBefore w:val="1"/>
          <w:gridAfter w:val="1"/>
          <w:wBefore w:w="7" w:type="dxa"/>
          <w:wAfter w:w="40" w:type="dxa"/>
        </w:trPr>
        <w:tc>
          <w:tcPr>
            <w:tcW w:w="1721" w:type="dxa"/>
            <w:gridSpan w:val="6"/>
          </w:tcPr>
          <w:p w14:paraId="6F4A1B78" w14:textId="77777777" w:rsidR="007E172B" w:rsidRPr="007465E3" w:rsidRDefault="007E172B" w:rsidP="0004578B">
            <w:pPr>
              <w:pStyle w:val="zLGPIconHandouts"/>
              <w:keepNext/>
            </w:pPr>
            <w:r>
              <w:rPr>
                <w:noProof/>
              </w:rPr>
              <w:drawing>
                <wp:inline distT="0" distB="0" distL="0" distR="0" wp14:anchorId="4E56090E" wp14:editId="55A6445D">
                  <wp:extent cx="658368" cy="658368"/>
                  <wp:effectExtent l="0" t="0" r="8890" b="8890"/>
                  <wp:docPr id="987" name="Picture 987" descr="Description: Handouts Content Block Ic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58368" cy="658368"/>
                          </a:xfrm>
                          <a:prstGeom prst="rect">
                            <a:avLst/>
                          </a:prstGeom>
                        </pic:spPr>
                      </pic:pic>
                    </a:graphicData>
                  </a:graphic>
                </wp:inline>
              </w:drawing>
            </w:r>
          </w:p>
        </w:tc>
        <w:tc>
          <w:tcPr>
            <w:tcW w:w="8744" w:type="dxa"/>
            <w:gridSpan w:val="4"/>
            <w:tcBorders>
              <w:top w:val="single" w:sz="6" w:space="0" w:color="808080"/>
              <w:bottom w:val="single" w:sz="6" w:space="0" w:color="808080"/>
            </w:tcBorders>
          </w:tcPr>
          <w:p w14:paraId="090CB273" w14:textId="77777777" w:rsidR="007E172B" w:rsidRDefault="007E172B" w:rsidP="0004578B">
            <w:pPr>
              <w:pStyle w:val="Heading4"/>
              <w:keepNext/>
            </w:pPr>
            <w:r>
              <w:t xml:space="preserve">TAP Section </w:t>
            </w:r>
            <w:r>
              <w:fldChar w:fldCharType="begin"/>
            </w:r>
            <w:r>
              <w:instrText xml:space="preserve"> AUTONUM  \* Arabic \s : </w:instrText>
            </w:r>
            <w:r>
              <w:fldChar w:fldCharType="end"/>
            </w:r>
            <w:r>
              <w:t xml:space="preserve"> Review of </w:t>
            </w:r>
            <w:r w:rsidRPr="00963EBA">
              <w:t>Step 4</w:t>
            </w:r>
            <w:r>
              <w:t xml:space="preserve"> of SHARE™ (Range o</w:t>
            </w:r>
            <w:r w:rsidRPr="00963EBA">
              <w:t>f Multiples And Price Targets</w:t>
            </w:r>
            <w:r>
              <w:t>)</w:t>
            </w:r>
          </w:p>
          <w:p w14:paraId="47268FF6" w14:textId="77777777" w:rsidR="007E172B" w:rsidRPr="009667C5" w:rsidRDefault="007E172B" w:rsidP="0004578B">
            <w:pPr>
              <w:pStyle w:val="PGPBullet1"/>
              <w:keepNext/>
            </w:pPr>
            <w:r>
              <w:t xml:space="preserve">Reflecting on the final product of your work found in Table A, respond to the questions below in terms of how well these best practices are currently part of your process for setting price targets (1=strongly </w:t>
            </w:r>
            <w:r w:rsidR="0004578B">
              <w:t>disagree and 5=strongly agree):</w:t>
            </w:r>
          </w:p>
        </w:tc>
      </w:tr>
      <w:tr w:rsidR="007E172B" w:rsidRPr="002F6248" w14:paraId="432F5D3A" w14:textId="77777777" w:rsidTr="0004578B">
        <w:tblPrEx>
          <w:tblLook w:val="0000" w:firstRow="0" w:lastRow="0" w:firstColumn="0" w:lastColumn="0" w:noHBand="0" w:noVBand="0"/>
        </w:tblPrEx>
        <w:trPr>
          <w:gridBefore w:val="1"/>
          <w:gridAfter w:val="2"/>
          <w:wBefore w:w="7" w:type="dxa"/>
          <w:wAfter w:w="54" w:type="dxa"/>
          <w:cantSplit/>
          <w:trHeight w:val="300"/>
          <w:hidden/>
        </w:trPr>
        <w:tc>
          <w:tcPr>
            <w:tcW w:w="441" w:type="dxa"/>
            <w:gridSpan w:val="2"/>
            <w:shd w:val="clear" w:color="auto" w:fill="auto"/>
          </w:tcPr>
          <w:p w14:paraId="64AB9377" w14:textId="77777777" w:rsidR="007E172B" w:rsidRPr="002F6248" w:rsidRDefault="007E172B" w:rsidP="00323C23">
            <w:pPr>
              <w:pStyle w:val="zLGPIconExtractHandout"/>
              <w:rPr>
                <w:color w:val="FF0000"/>
              </w:rPr>
            </w:pPr>
            <w:r w:rsidRPr="002F6248">
              <w:rPr>
                <w:color w:val="FF0000"/>
              </w:rPr>
              <w:t>z</w:t>
            </w:r>
          </w:p>
        </w:tc>
        <w:tc>
          <w:tcPr>
            <w:tcW w:w="10010" w:type="dxa"/>
            <w:gridSpan w:val="7"/>
          </w:tcPr>
          <w:p w14:paraId="254528BB" w14:textId="77777777" w:rsidR="007E172B" w:rsidRDefault="007E172B" w:rsidP="007E172B">
            <w:pPr>
              <w:pStyle w:val="PGPTitle"/>
            </w:pPr>
            <w:r>
              <w:t xml:space="preserve">Review of </w:t>
            </w:r>
            <w:r w:rsidRPr="00963EBA">
              <w:t>Step 4</w:t>
            </w:r>
            <w:r>
              <w:t xml:space="preserve"> of SHARE™ (Range o</w:t>
            </w:r>
            <w:r w:rsidRPr="00963EBA">
              <w:t>f Multiples And Price Targets</w:t>
            </w:r>
            <w:r>
              <w:t>)</w:t>
            </w:r>
          </w:p>
          <w:tbl>
            <w:tblPr>
              <w:tblStyle w:val="AnalystSolutionsTable2"/>
              <w:tblW w:w="9360" w:type="dxa"/>
              <w:tblLayout w:type="fixed"/>
              <w:tblLook w:val="0420" w:firstRow="1" w:lastRow="0" w:firstColumn="0" w:lastColumn="0" w:noHBand="0" w:noVBand="1"/>
            </w:tblPr>
            <w:tblGrid>
              <w:gridCol w:w="7344"/>
              <w:gridCol w:w="2016"/>
            </w:tblGrid>
            <w:tr w:rsidR="007E172B" w:rsidRPr="00505244" w14:paraId="474E0C46" w14:textId="77777777" w:rsidTr="00323C23">
              <w:trPr>
                <w:cnfStyle w:val="100000000000" w:firstRow="1" w:lastRow="0" w:firstColumn="0" w:lastColumn="0" w:oddVBand="0" w:evenVBand="0" w:oddHBand="0" w:evenHBand="0" w:firstRowFirstColumn="0" w:firstRowLastColumn="0" w:lastRowFirstColumn="0" w:lastRowLastColumn="0"/>
              </w:trPr>
              <w:tc>
                <w:tcPr>
                  <w:tcW w:w="7344" w:type="dxa"/>
                </w:tcPr>
                <w:p w14:paraId="69384202" w14:textId="77777777" w:rsidR="007E172B" w:rsidRPr="00505244" w:rsidRDefault="007E172B" w:rsidP="00505244">
                  <w:pPr>
                    <w:pStyle w:val="LGPTableText"/>
                    <w:spacing w:before="0" w:after="0"/>
                    <w:rPr>
                      <w:color w:val="auto"/>
                      <w:sz w:val="22"/>
                    </w:rPr>
                  </w:pPr>
                  <w:r w:rsidRPr="00505244">
                    <w:rPr>
                      <w:color w:val="auto"/>
                      <w:sz w:val="22"/>
                    </w:rPr>
                    <w:t>For stocks I’m recommending…</w:t>
                  </w:r>
                </w:p>
              </w:tc>
              <w:tc>
                <w:tcPr>
                  <w:tcW w:w="2016" w:type="dxa"/>
                </w:tcPr>
                <w:p w14:paraId="2E4929C8" w14:textId="77777777" w:rsidR="007E172B" w:rsidRPr="00505244" w:rsidRDefault="007E172B" w:rsidP="00505244">
                  <w:pPr>
                    <w:pStyle w:val="LGPTableText"/>
                    <w:spacing w:before="0" w:after="0"/>
                    <w:rPr>
                      <w:color w:val="auto"/>
                      <w:sz w:val="22"/>
                    </w:rPr>
                  </w:pPr>
                  <w:r w:rsidRPr="00505244">
                    <w:rPr>
                      <w:color w:val="auto"/>
                      <w:sz w:val="22"/>
                    </w:rPr>
                    <w:t>1=strongly disagree</w:t>
                  </w:r>
                </w:p>
                <w:p w14:paraId="47D4BC71" w14:textId="77777777" w:rsidR="007E172B" w:rsidRPr="00505244" w:rsidRDefault="007E172B" w:rsidP="00505244">
                  <w:pPr>
                    <w:pStyle w:val="LGPTableText"/>
                    <w:spacing w:before="0" w:after="0"/>
                    <w:rPr>
                      <w:color w:val="auto"/>
                      <w:sz w:val="22"/>
                    </w:rPr>
                  </w:pPr>
                  <w:r w:rsidRPr="00505244">
                    <w:rPr>
                      <w:color w:val="auto"/>
                      <w:sz w:val="22"/>
                    </w:rPr>
                    <w:t>5=strongly agree</w:t>
                  </w:r>
                </w:p>
              </w:tc>
            </w:tr>
            <w:tr w:rsidR="007E172B" w:rsidRPr="00505244" w14:paraId="27A9BCBD" w14:textId="77777777" w:rsidTr="00323C23">
              <w:trPr>
                <w:cnfStyle w:val="000000100000" w:firstRow="0" w:lastRow="0" w:firstColumn="0" w:lastColumn="0" w:oddVBand="0" w:evenVBand="0" w:oddHBand="1" w:evenHBand="0" w:firstRowFirstColumn="0" w:firstRowLastColumn="0" w:lastRowFirstColumn="0" w:lastRowLastColumn="0"/>
              </w:trPr>
              <w:tc>
                <w:tcPr>
                  <w:tcW w:w="7344" w:type="dxa"/>
                </w:tcPr>
                <w:p w14:paraId="1839AF60" w14:textId="77777777" w:rsidR="007E172B" w:rsidRPr="00505244" w:rsidRDefault="007E172B" w:rsidP="00505244">
                  <w:pPr>
                    <w:pStyle w:val="LGPTableText"/>
                    <w:spacing w:before="0" w:after="0"/>
                    <w:rPr>
                      <w:color w:val="auto"/>
                      <w:sz w:val="22"/>
                    </w:rPr>
                  </w:pPr>
                  <w:r w:rsidRPr="00505244">
                    <w:rPr>
                      <w:color w:val="auto"/>
                      <w:sz w:val="22"/>
                    </w:rPr>
                    <w:t>I forecast multiple EPS (or cash flow) scenarios based on changes to assumptions for my critical factors</w:t>
                  </w:r>
                </w:p>
              </w:tc>
              <w:tc>
                <w:tcPr>
                  <w:tcW w:w="2016" w:type="dxa"/>
                </w:tcPr>
                <w:p w14:paraId="7809B676" w14:textId="77777777" w:rsidR="007E172B" w:rsidRPr="00505244" w:rsidRDefault="007E172B" w:rsidP="00505244">
                  <w:pPr>
                    <w:pStyle w:val="LGPTableText"/>
                    <w:spacing w:before="0" w:after="0"/>
                    <w:jc w:val="center"/>
                    <w:rPr>
                      <w:color w:val="auto"/>
                      <w:sz w:val="22"/>
                    </w:rPr>
                  </w:pPr>
                </w:p>
              </w:tc>
            </w:tr>
            <w:tr w:rsidR="007E172B" w:rsidRPr="00505244" w14:paraId="41D46AA4" w14:textId="77777777" w:rsidTr="00323C23">
              <w:trPr>
                <w:cnfStyle w:val="000000010000" w:firstRow="0" w:lastRow="0" w:firstColumn="0" w:lastColumn="0" w:oddVBand="0" w:evenVBand="0" w:oddHBand="0" w:evenHBand="1" w:firstRowFirstColumn="0" w:firstRowLastColumn="0" w:lastRowFirstColumn="0" w:lastRowLastColumn="0"/>
              </w:trPr>
              <w:tc>
                <w:tcPr>
                  <w:tcW w:w="7344" w:type="dxa"/>
                </w:tcPr>
                <w:p w14:paraId="35BA597B" w14:textId="77777777" w:rsidR="007E172B" w:rsidRPr="00505244" w:rsidRDefault="007E172B" w:rsidP="00505244">
                  <w:pPr>
                    <w:pStyle w:val="LGPTableText"/>
                    <w:spacing w:before="0" w:after="0"/>
                    <w:rPr>
                      <w:color w:val="auto"/>
                      <w:sz w:val="22"/>
                    </w:rPr>
                  </w:pPr>
                  <w:r w:rsidRPr="00505244">
                    <w:rPr>
                      <w:color w:val="auto"/>
                      <w:sz w:val="22"/>
                    </w:rPr>
                    <w:t>I analyze the stock’s historical valuation trends and current levels in order to create an accurate range of likely valuation multiples that I expect the stock to command at the time my price target should be achieved</w:t>
                  </w:r>
                </w:p>
              </w:tc>
              <w:tc>
                <w:tcPr>
                  <w:tcW w:w="2016" w:type="dxa"/>
                </w:tcPr>
                <w:p w14:paraId="49078DB6" w14:textId="77777777" w:rsidR="007E172B" w:rsidRPr="00505244" w:rsidRDefault="007E172B" w:rsidP="00505244">
                  <w:pPr>
                    <w:pStyle w:val="LGPTableText"/>
                    <w:spacing w:before="0" w:after="0"/>
                    <w:jc w:val="center"/>
                    <w:rPr>
                      <w:color w:val="auto"/>
                      <w:sz w:val="22"/>
                    </w:rPr>
                  </w:pPr>
                </w:p>
              </w:tc>
            </w:tr>
            <w:tr w:rsidR="007E172B" w:rsidRPr="00505244" w14:paraId="5D1B503D" w14:textId="77777777" w:rsidTr="00323C23">
              <w:trPr>
                <w:cnfStyle w:val="000000100000" w:firstRow="0" w:lastRow="0" w:firstColumn="0" w:lastColumn="0" w:oddVBand="0" w:evenVBand="0" w:oddHBand="1" w:evenHBand="0" w:firstRowFirstColumn="0" w:firstRowLastColumn="0" w:lastRowFirstColumn="0" w:lastRowLastColumn="0"/>
              </w:trPr>
              <w:tc>
                <w:tcPr>
                  <w:tcW w:w="7344" w:type="dxa"/>
                </w:tcPr>
                <w:p w14:paraId="0D0BE229" w14:textId="77777777" w:rsidR="007E172B" w:rsidRPr="00505244" w:rsidRDefault="007E172B" w:rsidP="00505244">
                  <w:pPr>
                    <w:pStyle w:val="LGPTableText"/>
                    <w:spacing w:before="0" w:after="0"/>
                    <w:rPr>
                      <w:color w:val="auto"/>
                      <w:sz w:val="22"/>
                    </w:rPr>
                  </w:pPr>
                  <w:r w:rsidRPr="00505244">
                    <w:rPr>
                      <w:color w:val="auto"/>
                      <w:sz w:val="22"/>
                    </w:rPr>
                    <w:t>I know which of my stocks trade on peak multiples on peak earnings (or cash flow) and those that trade on peak multiples on trough earnings (or cash flow)</w:t>
                  </w:r>
                </w:p>
              </w:tc>
              <w:tc>
                <w:tcPr>
                  <w:tcW w:w="2016" w:type="dxa"/>
                </w:tcPr>
                <w:p w14:paraId="1BEFE470" w14:textId="77777777" w:rsidR="007E172B" w:rsidRPr="00505244" w:rsidRDefault="007E172B" w:rsidP="00505244">
                  <w:pPr>
                    <w:pStyle w:val="LGPTableText"/>
                    <w:spacing w:before="0" w:after="0"/>
                    <w:jc w:val="center"/>
                    <w:rPr>
                      <w:color w:val="auto"/>
                      <w:sz w:val="22"/>
                    </w:rPr>
                  </w:pPr>
                </w:p>
              </w:tc>
            </w:tr>
            <w:tr w:rsidR="007E172B" w:rsidRPr="00505244" w14:paraId="0C40ECC7" w14:textId="77777777" w:rsidTr="00323C23">
              <w:trPr>
                <w:cnfStyle w:val="000000010000" w:firstRow="0" w:lastRow="0" w:firstColumn="0" w:lastColumn="0" w:oddVBand="0" w:evenVBand="0" w:oddHBand="0" w:evenHBand="1" w:firstRowFirstColumn="0" w:firstRowLastColumn="0" w:lastRowFirstColumn="0" w:lastRowLastColumn="0"/>
              </w:trPr>
              <w:tc>
                <w:tcPr>
                  <w:tcW w:w="7344" w:type="dxa"/>
                </w:tcPr>
                <w:p w14:paraId="7BE20CCC" w14:textId="77777777" w:rsidR="007E172B" w:rsidRPr="00505244" w:rsidRDefault="007E172B" w:rsidP="00505244">
                  <w:pPr>
                    <w:pStyle w:val="LGPTableText"/>
                    <w:spacing w:before="0" w:after="0"/>
                    <w:rPr>
                      <w:color w:val="auto"/>
                      <w:sz w:val="22"/>
                    </w:rPr>
                  </w:pPr>
                  <w:r w:rsidRPr="00505244">
                    <w:rPr>
                      <w:color w:val="auto"/>
                      <w:sz w:val="22"/>
                    </w:rPr>
                    <w:t>I apply my multiple valuation scenarios to my multiple EPS (or cash flow) forecasts to derive a range of price targets, which helps me think outside my comfort zone</w:t>
                  </w:r>
                </w:p>
              </w:tc>
              <w:tc>
                <w:tcPr>
                  <w:tcW w:w="2016" w:type="dxa"/>
                </w:tcPr>
                <w:p w14:paraId="2A11E9BE" w14:textId="77777777" w:rsidR="007E172B" w:rsidRPr="00505244" w:rsidRDefault="007E172B" w:rsidP="00505244">
                  <w:pPr>
                    <w:pStyle w:val="LGPTableText"/>
                    <w:spacing w:before="0" w:after="0"/>
                    <w:jc w:val="center"/>
                    <w:rPr>
                      <w:color w:val="auto"/>
                      <w:sz w:val="22"/>
                    </w:rPr>
                  </w:pPr>
                </w:p>
              </w:tc>
            </w:tr>
          </w:tbl>
          <w:p w14:paraId="31C83E19" w14:textId="77777777" w:rsidR="007E172B" w:rsidRDefault="007E172B" w:rsidP="007E172B">
            <w:pPr>
              <w:pStyle w:val="PGPText"/>
            </w:pPr>
          </w:p>
          <w:p w14:paraId="6A031A93" w14:textId="77777777" w:rsidR="007E172B" w:rsidRDefault="007E172B" w:rsidP="007E172B">
            <w:pPr>
              <w:pStyle w:val="PGPBullet1"/>
            </w:pPr>
            <w:r>
              <w:t>If you rated any item above as a 1, 2 or 3, what are you committed to do to adopt best practices? (start with the item you rated with the lowest score)</w:t>
            </w:r>
          </w:p>
          <w:tbl>
            <w:tblPr>
              <w:tblStyle w:val="AnalystSolutionsTable2"/>
              <w:tblW w:w="9360" w:type="dxa"/>
              <w:tblLayout w:type="fixed"/>
              <w:tblLook w:val="0420" w:firstRow="1" w:lastRow="0" w:firstColumn="0" w:lastColumn="0" w:noHBand="0" w:noVBand="1"/>
            </w:tblPr>
            <w:tblGrid>
              <w:gridCol w:w="9360"/>
            </w:tblGrid>
            <w:tr w:rsidR="0004578B" w:rsidRPr="00505244" w14:paraId="123C1284" w14:textId="77777777" w:rsidTr="00505244">
              <w:trPr>
                <w:cnfStyle w:val="100000000000" w:firstRow="1" w:lastRow="0" w:firstColumn="0" w:lastColumn="0" w:oddVBand="0" w:evenVBand="0" w:oddHBand="0" w:evenHBand="0" w:firstRowFirstColumn="0" w:firstRowLastColumn="0" w:lastRowFirstColumn="0" w:lastRowLastColumn="0"/>
              </w:trPr>
              <w:tc>
                <w:tcPr>
                  <w:tcW w:w="9360" w:type="dxa"/>
                  <w:vAlign w:val="top"/>
                </w:tcPr>
                <w:p w14:paraId="141F5CE9" w14:textId="77777777" w:rsidR="007E172B" w:rsidRPr="00505244" w:rsidRDefault="007E172B" w:rsidP="00505244">
                  <w:pPr>
                    <w:pStyle w:val="LGPTableText"/>
                    <w:rPr>
                      <w:color w:val="auto"/>
                      <w:sz w:val="22"/>
                    </w:rPr>
                  </w:pPr>
                  <w:r w:rsidRPr="00505244">
                    <w:rPr>
                      <w:color w:val="auto"/>
                      <w:sz w:val="22"/>
                    </w:rPr>
                    <w:t>In intend to do the following:</w:t>
                  </w:r>
                </w:p>
              </w:tc>
            </w:tr>
            <w:tr w:rsidR="00505244" w:rsidRPr="00505244" w14:paraId="6160B5F7" w14:textId="77777777" w:rsidTr="00505244">
              <w:trPr>
                <w:cnfStyle w:val="000000100000" w:firstRow="0" w:lastRow="0" w:firstColumn="0" w:lastColumn="0" w:oddVBand="0" w:evenVBand="0" w:oddHBand="1" w:evenHBand="0" w:firstRowFirstColumn="0" w:firstRowLastColumn="0" w:lastRowFirstColumn="0" w:lastRowLastColumn="0"/>
                <w:trHeight w:val="3456"/>
              </w:trPr>
              <w:tc>
                <w:tcPr>
                  <w:tcW w:w="9360" w:type="dxa"/>
                  <w:vAlign w:val="top"/>
                </w:tcPr>
                <w:p w14:paraId="259F0A73" w14:textId="77777777" w:rsidR="007E172B" w:rsidRPr="00505244" w:rsidRDefault="007E172B" w:rsidP="00505244">
                  <w:pPr>
                    <w:pStyle w:val="LGPTableText"/>
                    <w:rPr>
                      <w:color w:val="auto"/>
                      <w:sz w:val="22"/>
                    </w:rPr>
                  </w:pPr>
                </w:p>
              </w:tc>
            </w:tr>
          </w:tbl>
          <w:p w14:paraId="5631BCEA" w14:textId="77777777" w:rsidR="007E172B" w:rsidRPr="002F6248" w:rsidRDefault="007E172B" w:rsidP="007E172B">
            <w:pPr>
              <w:pStyle w:val="PGPText"/>
            </w:pPr>
          </w:p>
          <w:p w14:paraId="4D294455" w14:textId="77777777" w:rsidR="007E172B" w:rsidRPr="002F6248" w:rsidRDefault="007E172B" w:rsidP="007E172B">
            <w:pPr>
              <w:pStyle w:val="PGPText"/>
              <w:rPr>
                <w:color w:val="FF0000"/>
                <w:sz w:val="20"/>
              </w:rPr>
            </w:pPr>
            <w:r w:rsidRPr="002F6248">
              <w:rPr>
                <w:vanish/>
                <w:color w:val="FF0000"/>
                <w:sz w:val="20"/>
              </w:rPr>
              <w:t>.</w:t>
            </w:r>
          </w:p>
        </w:tc>
      </w:tr>
      <w:tr w:rsidR="007E172B" w:rsidRPr="002F6248" w14:paraId="178CFEA3" w14:textId="77777777" w:rsidTr="0004578B">
        <w:tblPrEx>
          <w:tblLook w:val="0000" w:firstRow="0" w:lastRow="0" w:firstColumn="0" w:lastColumn="0" w:noHBand="0" w:noVBand="0"/>
        </w:tblPrEx>
        <w:trPr>
          <w:gridAfter w:val="2"/>
          <w:wAfter w:w="54" w:type="dxa"/>
          <w:cantSplit/>
          <w:trHeight w:val="300"/>
          <w:hidden/>
        </w:trPr>
        <w:tc>
          <w:tcPr>
            <w:tcW w:w="396" w:type="dxa"/>
            <w:gridSpan w:val="2"/>
            <w:shd w:val="clear" w:color="auto" w:fill="auto"/>
          </w:tcPr>
          <w:p w14:paraId="0B184693" w14:textId="77777777" w:rsidR="007E172B" w:rsidRPr="002F6248" w:rsidRDefault="007E172B" w:rsidP="00323C23">
            <w:pPr>
              <w:pStyle w:val="zLGPIconExtractHandout"/>
              <w:rPr>
                <w:color w:val="FF0000"/>
              </w:rPr>
            </w:pPr>
            <w:r w:rsidRPr="002F6248">
              <w:rPr>
                <w:color w:val="FF0000"/>
              </w:rPr>
              <w:t>z</w:t>
            </w:r>
          </w:p>
        </w:tc>
        <w:tc>
          <w:tcPr>
            <w:tcW w:w="10062" w:type="dxa"/>
            <w:gridSpan w:val="8"/>
          </w:tcPr>
          <w:p w14:paraId="3D583A56" w14:textId="77777777" w:rsidR="007E172B" w:rsidRPr="002F6248" w:rsidRDefault="007E172B" w:rsidP="00323C23">
            <w:pPr>
              <w:pStyle w:val="Heading4"/>
            </w:pPr>
            <w:r>
              <w:t>Postscript</w:t>
            </w:r>
          </w:p>
          <w:p w14:paraId="7CC2D346" w14:textId="77777777" w:rsidR="007E172B" w:rsidRPr="002F6248" w:rsidRDefault="007E172B" w:rsidP="007E172B">
            <w:pPr>
              <w:pStyle w:val="PGPText"/>
            </w:pPr>
            <w:r>
              <w:t>The first waterfall chart below is from December 2011, at the time of the exercises involving MCD in this workshop, while the second is from a year later. Notice the sector’s relative P/E ratio declined only slightly (from 146% to 143%) while MCD’s relative P/E ratio dropped significantly, from 143% to 116%.</w:t>
            </w:r>
          </w:p>
          <w:p w14:paraId="5930230F" w14:textId="77777777" w:rsidR="007E172B" w:rsidRPr="00FA59F9" w:rsidRDefault="007E172B" w:rsidP="007E172B">
            <w:pPr>
              <w:pStyle w:val="PGPText"/>
            </w:pPr>
          </w:p>
          <w:p w14:paraId="26BDCF64" w14:textId="77777777" w:rsidR="007E172B" w:rsidRDefault="007E172B" w:rsidP="007E172B">
            <w:pPr>
              <w:pStyle w:val="PGPText"/>
            </w:pPr>
            <w:r>
              <w:t>Ten-year Averages Waterfall Chart at Time One-Year Price Target is Set (December 2011)</w:t>
            </w:r>
          </w:p>
          <w:p w14:paraId="5AC9FA1B" w14:textId="77777777" w:rsidR="007E172B" w:rsidRDefault="007E172B" w:rsidP="007E172B">
            <w:pPr>
              <w:pStyle w:val="PGPText"/>
            </w:pPr>
            <w:r w:rsidRPr="00FA59F9">
              <w:rPr>
                <w:noProof/>
              </w:rPr>
              <w:drawing>
                <wp:inline distT="0" distB="0" distL="0" distR="0" wp14:anchorId="66997B4D" wp14:editId="38E20865">
                  <wp:extent cx="5887678" cy="3111689"/>
                  <wp:effectExtent l="0" t="0" r="0" b="0"/>
                  <wp:docPr id="339" name="Chart 339"/>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118CC24A" w14:textId="77777777" w:rsidR="007E172B" w:rsidRDefault="007E172B" w:rsidP="007E172B">
            <w:pPr>
              <w:pStyle w:val="PGPText"/>
            </w:pPr>
            <w:r>
              <w:t>Ten-year Averages Waterfall Chart at Time One-Year Price Target is To Be Achieved (December 2012)</w:t>
            </w:r>
          </w:p>
          <w:p w14:paraId="60065A9C" w14:textId="77777777" w:rsidR="007E172B" w:rsidRDefault="007E172B" w:rsidP="007E172B">
            <w:pPr>
              <w:pStyle w:val="PGPText"/>
            </w:pPr>
            <w:r w:rsidRPr="00194A3A">
              <w:rPr>
                <w:noProof/>
              </w:rPr>
              <w:drawing>
                <wp:inline distT="0" distB="0" distL="0" distR="0" wp14:anchorId="35F07CE4" wp14:editId="7863E794">
                  <wp:extent cx="5950424" cy="3403954"/>
                  <wp:effectExtent l="0" t="0" r="0" b="6350"/>
                  <wp:docPr id="323" name="Chart 3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6ECF08AE" w14:textId="77777777" w:rsidR="007E172B" w:rsidRPr="002F6248" w:rsidRDefault="007E172B" w:rsidP="007E172B">
            <w:pPr>
              <w:pStyle w:val="PGPText"/>
              <w:rPr>
                <w:color w:val="FF0000"/>
                <w:sz w:val="20"/>
              </w:rPr>
            </w:pPr>
          </w:p>
        </w:tc>
      </w:tr>
    </w:tbl>
    <w:p w14:paraId="17117DC5" w14:textId="77777777" w:rsidR="007E172B" w:rsidRPr="00295669" w:rsidRDefault="007E172B" w:rsidP="00323C23">
      <w:pPr>
        <w:pStyle w:val="zLGPNewLessonSpacer"/>
      </w:pPr>
      <w:r>
        <w:br w:type="page"/>
      </w:r>
    </w:p>
    <w:p w14:paraId="1512BE25" w14:textId="77777777" w:rsidR="007E172B" w:rsidRDefault="007E172B" w:rsidP="00323C23">
      <w:pPr>
        <w:pStyle w:val="PGPModuleContinued"/>
      </w:pPr>
    </w:p>
    <w:tbl>
      <w:tblPr>
        <w:tblW w:w="0" w:type="auto"/>
        <w:tblLayout w:type="fixed"/>
        <w:tblCellMar>
          <w:left w:w="115" w:type="dxa"/>
          <w:right w:w="115" w:type="dxa"/>
        </w:tblCellMar>
        <w:tblLook w:val="01E0" w:firstRow="1" w:lastRow="1" w:firstColumn="1" w:lastColumn="1" w:noHBand="0" w:noVBand="0"/>
      </w:tblPr>
      <w:tblGrid>
        <w:gridCol w:w="436"/>
        <w:gridCol w:w="10080"/>
        <w:gridCol w:w="10"/>
      </w:tblGrid>
      <w:tr w:rsidR="007E172B" w:rsidRPr="007026C6" w14:paraId="49720382" w14:textId="77777777" w:rsidTr="00323C23">
        <w:trPr>
          <w:tblHeader/>
        </w:trPr>
        <w:tc>
          <w:tcPr>
            <w:tcW w:w="10512" w:type="dxa"/>
            <w:gridSpan w:val="3"/>
            <w:tcBorders>
              <w:top w:val="nil"/>
              <w:left w:val="nil"/>
              <w:bottom w:val="nil"/>
              <w:right w:val="nil"/>
            </w:tcBorders>
          </w:tcPr>
          <w:p w14:paraId="0B15412D" w14:textId="77777777" w:rsidR="007E172B" w:rsidRPr="00E449A2" w:rsidRDefault="007E172B" w:rsidP="00323C23">
            <w:pPr>
              <w:pStyle w:val="PGPLessonName"/>
            </w:pPr>
            <w:bookmarkStart w:id="25" w:name="_Toc522515063"/>
            <w:r>
              <w:t>Table A: Three Scenarios Answer Key</w:t>
            </w:r>
            <w:bookmarkEnd w:id="25"/>
          </w:p>
        </w:tc>
      </w:tr>
      <w:tr w:rsidR="007E172B" w:rsidRPr="002F6248" w14:paraId="1586C15A" w14:textId="77777777" w:rsidTr="00323C23">
        <w:tblPrEx>
          <w:tblCellMar>
            <w:left w:w="108" w:type="dxa"/>
            <w:right w:w="108" w:type="dxa"/>
          </w:tblCellMar>
          <w:tblLook w:val="0000" w:firstRow="0" w:lastRow="0" w:firstColumn="0" w:lastColumn="0" w:noHBand="0" w:noVBand="0"/>
        </w:tblPrEx>
        <w:trPr>
          <w:gridAfter w:val="1"/>
          <w:wAfter w:w="10" w:type="dxa"/>
          <w:trHeight w:val="300"/>
          <w:hidden/>
        </w:trPr>
        <w:tc>
          <w:tcPr>
            <w:tcW w:w="436" w:type="dxa"/>
            <w:shd w:val="clear" w:color="auto" w:fill="auto"/>
          </w:tcPr>
          <w:p w14:paraId="35FD79DA" w14:textId="77777777" w:rsidR="007E172B" w:rsidRPr="002F6248" w:rsidRDefault="007E172B" w:rsidP="00323C23">
            <w:pPr>
              <w:pStyle w:val="zLGPIconExtractHandout"/>
              <w:rPr>
                <w:color w:val="FF0000"/>
              </w:rPr>
            </w:pPr>
            <w:r w:rsidRPr="002F6248">
              <w:rPr>
                <w:color w:val="FF0000"/>
              </w:rPr>
              <w:t>z</w:t>
            </w:r>
          </w:p>
        </w:tc>
        <w:tc>
          <w:tcPr>
            <w:tcW w:w="10080" w:type="dxa"/>
          </w:tcPr>
          <w:p w14:paraId="5838820D" w14:textId="77777777" w:rsidR="007E172B" w:rsidRDefault="007E172B" w:rsidP="007E172B">
            <w:pPr>
              <w:pStyle w:val="PGPTitle"/>
            </w:pPr>
            <w:r>
              <w:t>Three Scenarios Answer Key, Part 1 of 3 (financial forecast scenarios)</w:t>
            </w:r>
          </w:p>
          <w:tbl>
            <w:tblPr>
              <w:tblStyle w:val="AnalystSolutions"/>
              <w:tblW w:w="0" w:type="auto"/>
              <w:tblLayout w:type="fixed"/>
              <w:tblLook w:val="04A0" w:firstRow="1" w:lastRow="0" w:firstColumn="1" w:lastColumn="0" w:noHBand="0" w:noVBand="1"/>
            </w:tblPr>
            <w:tblGrid>
              <w:gridCol w:w="6180"/>
              <w:gridCol w:w="1152"/>
              <w:gridCol w:w="1100"/>
              <w:gridCol w:w="1100"/>
            </w:tblGrid>
            <w:tr w:rsidR="003C5C67" w:rsidRPr="00934351" w14:paraId="011F8254" w14:textId="77777777" w:rsidTr="006767D7">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6180" w:type="dxa"/>
                  <w:hideMark/>
                </w:tcPr>
                <w:p w14:paraId="0AE20F1B" w14:textId="77777777" w:rsidR="003C5C67" w:rsidRPr="00934351" w:rsidRDefault="00934351" w:rsidP="00934351">
                  <w:pPr>
                    <w:jc w:val="left"/>
                    <w:rPr>
                      <w:bCs/>
                      <w:szCs w:val="22"/>
                    </w:rPr>
                  </w:pPr>
                  <w:r w:rsidRPr="00934351">
                    <w:rPr>
                      <w:bCs/>
                      <w:szCs w:val="22"/>
                    </w:rPr>
                    <w:t>Part 1: EPS Impact from Changes to Critical Factors</w:t>
                  </w:r>
                </w:p>
              </w:tc>
              <w:tc>
                <w:tcPr>
                  <w:tcW w:w="1152" w:type="dxa"/>
                  <w:hideMark/>
                </w:tcPr>
                <w:p w14:paraId="1D6A453E" w14:textId="77777777" w:rsidR="003C5C67" w:rsidRPr="00934351" w:rsidRDefault="003C5C67" w:rsidP="002C066A">
                  <w:pPr>
                    <w:jc w:val="right"/>
                    <w:cnfStyle w:val="100000000000" w:firstRow="1" w:lastRow="0" w:firstColumn="0" w:lastColumn="0" w:oddVBand="0" w:evenVBand="0" w:oddHBand="0" w:evenHBand="0" w:firstRowFirstColumn="0" w:firstRowLastColumn="0" w:lastRowFirstColumn="0" w:lastRowLastColumn="0"/>
                    <w:rPr>
                      <w:bCs/>
                      <w:szCs w:val="22"/>
                    </w:rPr>
                  </w:pPr>
                  <w:r w:rsidRPr="00934351">
                    <w:rPr>
                      <w:bCs/>
                      <w:szCs w:val="22"/>
                    </w:rPr>
                    <w:t>Downside</w:t>
                  </w:r>
                </w:p>
              </w:tc>
              <w:tc>
                <w:tcPr>
                  <w:tcW w:w="1100" w:type="dxa"/>
                  <w:hideMark/>
                </w:tcPr>
                <w:p w14:paraId="10EF2B7A" w14:textId="77777777" w:rsidR="003C5C67" w:rsidRPr="00934351" w:rsidRDefault="003C5C67" w:rsidP="002C066A">
                  <w:pPr>
                    <w:jc w:val="right"/>
                    <w:cnfStyle w:val="100000000000" w:firstRow="1" w:lastRow="0" w:firstColumn="0" w:lastColumn="0" w:oddVBand="0" w:evenVBand="0" w:oddHBand="0" w:evenHBand="0" w:firstRowFirstColumn="0" w:firstRowLastColumn="0" w:lastRowFirstColumn="0" w:lastRowLastColumn="0"/>
                    <w:rPr>
                      <w:bCs/>
                      <w:szCs w:val="22"/>
                    </w:rPr>
                  </w:pPr>
                  <w:r w:rsidRPr="00934351">
                    <w:rPr>
                      <w:bCs/>
                      <w:szCs w:val="22"/>
                    </w:rPr>
                    <w:t>Base</w:t>
                  </w:r>
                </w:p>
              </w:tc>
              <w:tc>
                <w:tcPr>
                  <w:tcW w:w="1100" w:type="dxa"/>
                  <w:hideMark/>
                </w:tcPr>
                <w:p w14:paraId="42639387" w14:textId="77777777" w:rsidR="003C5C67" w:rsidRPr="00934351" w:rsidRDefault="003C5C67" w:rsidP="002C066A">
                  <w:pPr>
                    <w:jc w:val="right"/>
                    <w:cnfStyle w:val="100000000000" w:firstRow="1" w:lastRow="0" w:firstColumn="0" w:lastColumn="0" w:oddVBand="0" w:evenVBand="0" w:oddHBand="0" w:evenHBand="0" w:firstRowFirstColumn="0" w:firstRowLastColumn="0" w:lastRowFirstColumn="0" w:lastRowLastColumn="0"/>
                    <w:rPr>
                      <w:bCs/>
                      <w:szCs w:val="22"/>
                    </w:rPr>
                  </w:pPr>
                  <w:r w:rsidRPr="00934351">
                    <w:rPr>
                      <w:bCs/>
                      <w:szCs w:val="22"/>
                    </w:rPr>
                    <w:t>Upside</w:t>
                  </w:r>
                </w:p>
              </w:tc>
            </w:tr>
            <w:tr w:rsidR="003C5C67" w:rsidRPr="003C5C67" w14:paraId="0DA92578" w14:textId="77777777" w:rsidTr="006767D7">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6180" w:type="dxa"/>
                  <w:hideMark/>
                </w:tcPr>
                <w:p w14:paraId="30D793A7" w14:textId="77777777" w:rsidR="003C5C67" w:rsidRPr="003C5C67" w:rsidRDefault="003C5C67" w:rsidP="002C066A">
                  <w:pPr>
                    <w:rPr>
                      <w:b/>
                      <w:bCs/>
                      <w:sz w:val="22"/>
                      <w:szCs w:val="22"/>
                    </w:rPr>
                  </w:pPr>
                  <w:r w:rsidRPr="003C5C67">
                    <w:rPr>
                      <w:b/>
                      <w:bCs/>
                      <w:sz w:val="22"/>
                      <w:szCs w:val="22"/>
                    </w:rPr>
                    <w:t>Critical Factor #1. Impact from slowing international growth</w:t>
                  </w:r>
                </w:p>
              </w:tc>
              <w:tc>
                <w:tcPr>
                  <w:tcW w:w="1152" w:type="dxa"/>
                  <w:hideMark/>
                </w:tcPr>
                <w:p w14:paraId="59483DEB" w14:textId="77777777" w:rsidR="003C5C67" w:rsidRPr="003C5C67" w:rsidRDefault="001317A4" w:rsidP="002C066A">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 xml:space="preserve">Non-U.S. growth of </w:t>
                  </w:r>
                  <w:r>
                    <w:rPr>
                      <w:sz w:val="22"/>
                      <w:szCs w:val="22"/>
                    </w:rPr>
                    <w:noBreakHyphen/>
                  </w:r>
                  <w:r w:rsidR="003C5C67" w:rsidRPr="003C5C67">
                    <w:rPr>
                      <w:sz w:val="22"/>
                      <w:szCs w:val="22"/>
                    </w:rPr>
                    <w:t>1%</w:t>
                  </w:r>
                </w:p>
              </w:tc>
              <w:tc>
                <w:tcPr>
                  <w:tcW w:w="1100" w:type="dxa"/>
                  <w:hideMark/>
                </w:tcPr>
                <w:p w14:paraId="437C33F4" w14:textId="77777777" w:rsidR="003C5C67" w:rsidRPr="003C5C67" w:rsidRDefault="003C5C67" w:rsidP="002C066A">
                  <w:pPr>
                    <w:cnfStyle w:val="000000100000" w:firstRow="0" w:lastRow="0" w:firstColumn="0" w:lastColumn="0" w:oddVBand="0" w:evenVBand="0" w:oddHBand="1" w:evenHBand="0" w:firstRowFirstColumn="0" w:firstRowLastColumn="0" w:lastRowFirstColumn="0" w:lastRowLastColumn="0"/>
                    <w:rPr>
                      <w:sz w:val="22"/>
                      <w:szCs w:val="22"/>
                    </w:rPr>
                  </w:pPr>
                  <w:r w:rsidRPr="003C5C67">
                    <w:rPr>
                      <w:sz w:val="22"/>
                      <w:szCs w:val="22"/>
                    </w:rPr>
                    <w:t>Non-U.S. growth of 2%</w:t>
                  </w:r>
                </w:p>
              </w:tc>
              <w:tc>
                <w:tcPr>
                  <w:tcW w:w="1100" w:type="dxa"/>
                  <w:hideMark/>
                </w:tcPr>
                <w:p w14:paraId="0EE1F60E" w14:textId="77777777" w:rsidR="003C5C67" w:rsidRPr="003C5C67" w:rsidRDefault="003C5C67" w:rsidP="002C066A">
                  <w:pPr>
                    <w:cnfStyle w:val="000000100000" w:firstRow="0" w:lastRow="0" w:firstColumn="0" w:lastColumn="0" w:oddVBand="0" w:evenVBand="0" w:oddHBand="1" w:evenHBand="0" w:firstRowFirstColumn="0" w:firstRowLastColumn="0" w:lastRowFirstColumn="0" w:lastRowLastColumn="0"/>
                    <w:rPr>
                      <w:sz w:val="22"/>
                      <w:szCs w:val="22"/>
                    </w:rPr>
                  </w:pPr>
                  <w:r w:rsidRPr="003C5C67">
                    <w:rPr>
                      <w:sz w:val="22"/>
                      <w:szCs w:val="22"/>
                    </w:rPr>
                    <w:t>Non-U.S. growth of 5%</w:t>
                  </w:r>
                </w:p>
              </w:tc>
            </w:tr>
            <w:tr w:rsidR="003C5C67" w:rsidRPr="003C5C67" w14:paraId="00F056AF" w14:textId="77777777" w:rsidTr="006767D7">
              <w:trPr>
                <w:trHeight w:val="255"/>
              </w:trPr>
              <w:tc>
                <w:tcPr>
                  <w:cnfStyle w:val="001000000000" w:firstRow="0" w:lastRow="0" w:firstColumn="1" w:lastColumn="0" w:oddVBand="0" w:evenVBand="0" w:oddHBand="0" w:evenHBand="0" w:firstRowFirstColumn="0" w:firstRowLastColumn="0" w:lastRowFirstColumn="0" w:lastRowLastColumn="0"/>
                  <w:tcW w:w="6180" w:type="dxa"/>
                  <w:hideMark/>
                </w:tcPr>
                <w:p w14:paraId="2D0F30C8" w14:textId="77777777" w:rsidR="003C5C67" w:rsidRPr="003C5C67" w:rsidRDefault="003C5C67" w:rsidP="002C066A">
                  <w:pPr>
                    <w:rPr>
                      <w:sz w:val="22"/>
                      <w:szCs w:val="22"/>
                    </w:rPr>
                  </w:pPr>
                  <w:r w:rsidRPr="003C5C67">
                    <w:rPr>
                      <w:sz w:val="22"/>
                      <w:szCs w:val="22"/>
                    </w:rPr>
                    <w:t>EPS Impact vs. Base-case</w:t>
                  </w:r>
                </w:p>
              </w:tc>
              <w:tc>
                <w:tcPr>
                  <w:tcW w:w="1152" w:type="dxa"/>
                  <w:hideMark/>
                </w:tcPr>
                <w:p w14:paraId="3ACF275F" w14:textId="77777777" w:rsidR="003C5C67" w:rsidRPr="003C5C67" w:rsidRDefault="003C5C67" w:rsidP="002C066A">
                  <w:pPr>
                    <w:cnfStyle w:val="000000000000" w:firstRow="0" w:lastRow="0" w:firstColumn="0" w:lastColumn="0" w:oddVBand="0" w:evenVBand="0" w:oddHBand="0" w:evenHBand="0" w:firstRowFirstColumn="0" w:firstRowLastColumn="0" w:lastRowFirstColumn="0" w:lastRowLastColumn="0"/>
                    <w:rPr>
                      <w:sz w:val="22"/>
                      <w:szCs w:val="22"/>
                    </w:rPr>
                  </w:pPr>
                  <w:r w:rsidRPr="003C5C67">
                    <w:rPr>
                      <w:sz w:val="22"/>
                      <w:szCs w:val="22"/>
                    </w:rPr>
                    <w:t>-$0.25</w:t>
                  </w:r>
                </w:p>
              </w:tc>
              <w:tc>
                <w:tcPr>
                  <w:tcW w:w="1100" w:type="dxa"/>
                  <w:hideMark/>
                </w:tcPr>
                <w:p w14:paraId="382642A0" w14:textId="77777777" w:rsidR="003C5C67" w:rsidRPr="003C5C67" w:rsidRDefault="003C5C67" w:rsidP="002C066A">
                  <w:pPr>
                    <w:cnfStyle w:val="000000000000" w:firstRow="0" w:lastRow="0" w:firstColumn="0" w:lastColumn="0" w:oddVBand="0" w:evenVBand="0" w:oddHBand="0" w:evenHBand="0" w:firstRowFirstColumn="0" w:firstRowLastColumn="0" w:lastRowFirstColumn="0" w:lastRowLastColumn="0"/>
                    <w:rPr>
                      <w:sz w:val="22"/>
                      <w:szCs w:val="22"/>
                    </w:rPr>
                  </w:pPr>
                  <w:r w:rsidRPr="003C5C67">
                    <w:rPr>
                      <w:sz w:val="22"/>
                      <w:szCs w:val="22"/>
                    </w:rPr>
                    <w:t>$0.00</w:t>
                  </w:r>
                </w:p>
              </w:tc>
              <w:tc>
                <w:tcPr>
                  <w:tcW w:w="1100" w:type="dxa"/>
                  <w:hideMark/>
                </w:tcPr>
                <w:p w14:paraId="2ED6C92C" w14:textId="77777777" w:rsidR="003C5C67" w:rsidRPr="003C5C67" w:rsidRDefault="003C5C67" w:rsidP="002C066A">
                  <w:pPr>
                    <w:cnfStyle w:val="000000000000" w:firstRow="0" w:lastRow="0" w:firstColumn="0" w:lastColumn="0" w:oddVBand="0" w:evenVBand="0" w:oddHBand="0" w:evenHBand="0" w:firstRowFirstColumn="0" w:firstRowLastColumn="0" w:lastRowFirstColumn="0" w:lastRowLastColumn="0"/>
                    <w:rPr>
                      <w:sz w:val="22"/>
                      <w:szCs w:val="22"/>
                    </w:rPr>
                  </w:pPr>
                  <w:r w:rsidRPr="003C5C67">
                    <w:rPr>
                      <w:sz w:val="22"/>
                      <w:szCs w:val="22"/>
                    </w:rPr>
                    <w:t>$0.25</w:t>
                  </w:r>
                </w:p>
              </w:tc>
            </w:tr>
            <w:tr w:rsidR="003C5C67" w:rsidRPr="003C5C67" w14:paraId="758149B2" w14:textId="77777777" w:rsidTr="006767D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180" w:type="dxa"/>
                  <w:hideMark/>
                </w:tcPr>
                <w:p w14:paraId="1F3A25CF" w14:textId="77777777" w:rsidR="003C5C67" w:rsidRPr="003C5C67" w:rsidRDefault="003C5C67" w:rsidP="002C066A">
                  <w:pPr>
                    <w:rPr>
                      <w:sz w:val="22"/>
                      <w:szCs w:val="22"/>
                    </w:rPr>
                  </w:pPr>
                  <w:r w:rsidRPr="003C5C67">
                    <w:rPr>
                      <w:sz w:val="22"/>
                      <w:szCs w:val="22"/>
                    </w:rPr>
                    <w:t>Probability (must equal 100%)</w:t>
                  </w:r>
                </w:p>
              </w:tc>
              <w:tc>
                <w:tcPr>
                  <w:tcW w:w="1152" w:type="dxa"/>
                  <w:hideMark/>
                </w:tcPr>
                <w:p w14:paraId="14C92C74" w14:textId="77777777" w:rsidR="003C5C67" w:rsidRPr="003C5C67" w:rsidRDefault="003C5C67" w:rsidP="002C066A">
                  <w:pPr>
                    <w:cnfStyle w:val="000000100000" w:firstRow="0" w:lastRow="0" w:firstColumn="0" w:lastColumn="0" w:oddVBand="0" w:evenVBand="0" w:oddHBand="1" w:evenHBand="0" w:firstRowFirstColumn="0" w:firstRowLastColumn="0" w:lastRowFirstColumn="0" w:lastRowLastColumn="0"/>
                    <w:rPr>
                      <w:sz w:val="22"/>
                      <w:szCs w:val="22"/>
                    </w:rPr>
                  </w:pPr>
                  <w:r w:rsidRPr="003C5C67">
                    <w:rPr>
                      <w:sz w:val="22"/>
                      <w:szCs w:val="22"/>
                    </w:rPr>
                    <w:t>20%</w:t>
                  </w:r>
                </w:p>
              </w:tc>
              <w:tc>
                <w:tcPr>
                  <w:tcW w:w="1100" w:type="dxa"/>
                  <w:hideMark/>
                </w:tcPr>
                <w:p w14:paraId="04BB0A3D" w14:textId="77777777" w:rsidR="003C5C67" w:rsidRPr="003C5C67" w:rsidRDefault="003C5C67" w:rsidP="002C066A">
                  <w:pPr>
                    <w:cnfStyle w:val="000000100000" w:firstRow="0" w:lastRow="0" w:firstColumn="0" w:lastColumn="0" w:oddVBand="0" w:evenVBand="0" w:oddHBand="1" w:evenHBand="0" w:firstRowFirstColumn="0" w:firstRowLastColumn="0" w:lastRowFirstColumn="0" w:lastRowLastColumn="0"/>
                    <w:rPr>
                      <w:sz w:val="22"/>
                      <w:szCs w:val="22"/>
                    </w:rPr>
                  </w:pPr>
                  <w:r w:rsidRPr="003C5C67">
                    <w:rPr>
                      <w:sz w:val="22"/>
                      <w:szCs w:val="22"/>
                    </w:rPr>
                    <w:t>60%</w:t>
                  </w:r>
                </w:p>
              </w:tc>
              <w:tc>
                <w:tcPr>
                  <w:tcW w:w="1100" w:type="dxa"/>
                  <w:hideMark/>
                </w:tcPr>
                <w:p w14:paraId="168488D0" w14:textId="77777777" w:rsidR="003C5C67" w:rsidRPr="003C5C67" w:rsidRDefault="003C5C67" w:rsidP="002C066A">
                  <w:pPr>
                    <w:cnfStyle w:val="000000100000" w:firstRow="0" w:lastRow="0" w:firstColumn="0" w:lastColumn="0" w:oddVBand="0" w:evenVBand="0" w:oddHBand="1" w:evenHBand="0" w:firstRowFirstColumn="0" w:firstRowLastColumn="0" w:lastRowFirstColumn="0" w:lastRowLastColumn="0"/>
                    <w:rPr>
                      <w:sz w:val="22"/>
                      <w:szCs w:val="22"/>
                    </w:rPr>
                  </w:pPr>
                  <w:r w:rsidRPr="003C5C67">
                    <w:rPr>
                      <w:sz w:val="22"/>
                      <w:szCs w:val="22"/>
                    </w:rPr>
                    <w:t>20%</w:t>
                  </w:r>
                </w:p>
              </w:tc>
            </w:tr>
            <w:tr w:rsidR="003C5C67" w:rsidRPr="003C5C67" w14:paraId="231CEA6F" w14:textId="77777777" w:rsidTr="006767D7">
              <w:trPr>
                <w:trHeight w:val="255"/>
              </w:trPr>
              <w:tc>
                <w:tcPr>
                  <w:cnfStyle w:val="001000000000" w:firstRow="0" w:lastRow="0" w:firstColumn="1" w:lastColumn="0" w:oddVBand="0" w:evenVBand="0" w:oddHBand="0" w:evenHBand="0" w:firstRowFirstColumn="0" w:firstRowLastColumn="0" w:lastRowFirstColumn="0" w:lastRowLastColumn="0"/>
                  <w:tcW w:w="6180" w:type="dxa"/>
                  <w:hideMark/>
                </w:tcPr>
                <w:p w14:paraId="7BF527B6" w14:textId="77777777" w:rsidR="003C5C67" w:rsidRPr="003C5C67" w:rsidRDefault="003C5C67" w:rsidP="002C066A">
                  <w:pPr>
                    <w:rPr>
                      <w:sz w:val="22"/>
                      <w:szCs w:val="22"/>
                    </w:rPr>
                  </w:pPr>
                  <w:r w:rsidRPr="003C5C67">
                    <w:rPr>
                      <w:sz w:val="22"/>
                      <w:szCs w:val="22"/>
                    </w:rPr>
                    <w:t>EPS Impact, Weighted for Probability</w:t>
                  </w:r>
                </w:p>
              </w:tc>
              <w:tc>
                <w:tcPr>
                  <w:tcW w:w="1152" w:type="dxa"/>
                  <w:hideMark/>
                </w:tcPr>
                <w:p w14:paraId="070164E3" w14:textId="77777777" w:rsidR="003C5C67" w:rsidRPr="003C5C67" w:rsidRDefault="003C5C67" w:rsidP="002C066A">
                  <w:pPr>
                    <w:cnfStyle w:val="000000000000" w:firstRow="0" w:lastRow="0" w:firstColumn="0" w:lastColumn="0" w:oddVBand="0" w:evenVBand="0" w:oddHBand="0" w:evenHBand="0" w:firstRowFirstColumn="0" w:firstRowLastColumn="0" w:lastRowFirstColumn="0" w:lastRowLastColumn="0"/>
                    <w:rPr>
                      <w:sz w:val="22"/>
                      <w:szCs w:val="22"/>
                    </w:rPr>
                  </w:pPr>
                  <w:r w:rsidRPr="003C5C67">
                    <w:rPr>
                      <w:sz w:val="22"/>
                      <w:szCs w:val="22"/>
                    </w:rPr>
                    <w:t>-$0.05</w:t>
                  </w:r>
                </w:p>
              </w:tc>
              <w:tc>
                <w:tcPr>
                  <w:tcW w:w="1100" w:type="dxa"/>
                  <w:hideMark/>
                </w:tcPr>
                <w:p w14:paraId="5B87FE01" w14:textId="77777777" w:rsidR="003C5C67" w:rsidRPr="003C5C67" w:rsidRDefault="003C5C67" w:rsidP="002C066A">
                  <w:pPr>
                    <w:cnfStyle w:val="000000000000" w:firstRow="0" w:lastRow="0" w:firstColumn="0" w:lastColumn="0" w:oddVBand="0" w:evenVBand="0" w:oddHBand="0" w:evenHBand="0" w:firstRowFirstColumn="0" w:firstRowLastColumn="0" w:lastRowFirstColumn="0" w:lastRowLastColumn="0"/>
                    <w:rPr>
                      <w:sz w:val="22"/>
                      <w:szCs w:val="22"/>
                    </w:rPr>
                  </w:pPr>
                  <w:r w:rsidRPr="003C5C67">
                    <w:rPr>
                      <w:sz w:val="22"/>
                      <w:szCs w:val="22"/>
                    </w:rPr>
                    <w:t>$0.00</w:t>
                  </w:r>
                </w:p>
              </w:tc>
              <w:tc>
                <w:tcPr>
                  <w:tcW w:w="1100" w:type="dxa"/>
                  <w:hideMark/>
                </w:tcPr>
                <w:p w14:paraId="0B284648" w14:textId="77777777" w:rsidR="003C5C67" w:rsidRPr="003C5C67" w:rsidRDefault="003C5C67" w:rsidP="002C066A">
                  <w:pPr>
                    <w:cnfStyle w:val="000000000000" w:firstRow="0" w:lastRow="0" w:firstColumn="0" w:lastColumn="0" w:oddVBand="0" w:evenVBand="0" w:oddHBand="0" w:evenHBand="0" w:firstRowFirstColumn="0" w:firstRowLastColumn="0" w:lastRowFirstColumn="0" w:lastRowLastColumn="0"/>
                    <w:rPr>
                      <w:sz w:val="22"/>
                      <w:szCs w:val="22"/>
                    </w:rPr>
                  </w:pPr>
                  <w:r w:rsidRPr="003C5C67">
                    <w:rPr>
                      <w:sz w:val="22"/>
                      <w:szCs w:val="22"/>
                    </w:rPr>
                    <w:t>$0.05</w:t>
                  </w:r>
                </w:p>
              </w:tc>
            </w:tr>
            <w:tr w:rsidR="003C5C67" w:rsidRPr="003C5C67" w14:paraId="5FE4E37A" w14:textId="77777777" w:rsidTr="006767D7">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6180" w:type="dxa"/>
                  <w:hideMark/>
                </w:tcPr>
                <w:p w14:paraId="275A7998" w14:textId="77777777" w:rsidR="003C5C67" w:rsidRPr="003C5C67" w:rsidRDefault="003C5C67" w:rsidP="002C066A">
                  <w:pPr>
                    <w:rPr>
                      <w:b/>
                      <w:bCs/>
                      <w:sz w:val="22"/>
                      <w:szCs w:val="22"/>
                    </w:rPr>
                  </w:pPr>
                  <w:r w:rsidRPr="003C5C67">
                    <w:rPr>
                      <w:b/>
                      <w:bCs/>
                      <w:sz w:val="22"/>
                      <w:szCs w:val="22"/>
                    </w:rPr>
                    <w:t>Critical Factor #2. Operating margins stop improving</w:t>
                  </w:r>
                </w:p>
              </w:tc>
              <w:tc>
                <w:tcPr>
                  <w:tcW w:w="1152" w:type="dxa"/>
                  <w:hideMark/>
                </w:tcPr>
                <w:p w14:paraId="54F78AD1" w14:textId="77777777" w:rsidR="003C5C67" w:rsidRPr="003C5C67" w:rsidRDefault="003C5C67" w:rsidP="002C066A">
                  <w:pPr>
                    <w:cnfStyle w:val="000000100000" w:firstRow="0" w:lastRow="0" w:firstColumn="0" w:lastColumn="0" w:oddVBand="0" w:evenVBand="0" w:oddHBand="1" w:evenHBand="0" w:firstRowFirstColumn="0" w:firstRowLastColumn="0" w:lastRowFirstColumn="0" w:lastRowLastColumn="0"/>
                    <w:rPr>
                      <w:sz w:val="22"/>
                      <w:szCs w:val="22"/>
                    </w:rPr>
                  </w:pPr>
                  <w:r w:rsidRPr="003C5C67">
                    <w:rPr>
                      <w:sz w:val="22"/>
                      <w:szCs w:val="22"/>
                    </w:rPr>
                    <w:t>O.M. decline 200 bps</w:t>
                  </w:r>
                </w:p>
              </w:tc>
              <w:tc>
                <w:tcPr>
                  <w:tcW w:w="1100" w:type="dxa"/>
                  <w:hideMark/>
                </w:tcPr>
                <w:p w14:paraId="37956285" w14:textId="77777777" w:rsidR="003C5C67" w:rsidRPr="003C5C67" w:rsidRDefault="003C5C67" w:rsidP="002C066A">
                  <w:pPr>
                    <w:cnfStyle w:val="000000100000" w:firstRow="0" w:lastRow="0" w:firstColumn="0" w:lastColumn="0" w:oddVBand="0" w:evenVBand="0" w:oddHBand="1" w:evenHBand="0" w:firstRowFirstColumn="0" w:firstRowLastColumn="0" w:lastRowFirstColumn="0" w:lastRowLastColumn="0"/>
                    <w:rPr>
                      <w:sz w:val="22"/>
                      <w:szCs w:val="22"/>
                    </w:rPr>
                  </w:pPr>
                  <w:r w:rsidRPr="003C5C67">
                    <w:rPr>
                      <w:sz w:val="22"/>
                      <w:szCs w:val="22"/>
                    </w:rPr>
                    <w:t>O.M. decline 100 bps</w:t>
                  </w:r>
                </w:p>
              </w:tc>
              <w:tc>
                <w:tcPr>
                  <w:tcW w:w="1100" w:type="dxa"/>
                  <w:hideMark/>
                </w:tcPr>
                <w:p w14:paraId="78F1660C" w14:textId="77777777" w:rsidR="003C5C67" w:rsidRPr="003C5C67" w:rsidRDefault="003C5C67" w:rsidP="002C066A">
                  <w:pPr>
                    <w:cnfStyle w:val="000000100000" w:firstRow="0" w:lastRow="0" w:firstColumn="0" w:lastColumn="0" w:oddVBand="0" w:evenVBand="0" w:oddHBand="1" w:evenHBand="0" w:firstRowFirstColumn="0" w:firstRowLastColumn="0" w:lastRowFirstColumn="0" w:lastRowLastColumn="0"/>
                    <w:rPr>
                      <w:sz w:val="22"/>
                      <w:szCs w:val="22"/>
                    </w:rPr>
                  </w:pPr>
                  <w:r w:rsidRPr="003C5C67">
                    <w:rPr>
                      <w:sz w:val="22"/>
                      <w:szCs w:val="22"/>
                    </w:rPr>
                    <w:t>O.M. rise 50 bps</w:t>
                  </w:r>
                </w:p>
              </w:tc>
            </w:tr>
            <w:tr w:rsidR="003C5C67" w:rsidRPr="003C5C67" w14:paraId="63F3A8B3" w14:textId="77777777" w:rsidTr="006767D7">
              <w:trPr>
                <w:trHeight w:val="255"/>
              </w:trPr>
              <w:tc>
                <w:tcPr>
                  <w:cnfStyle w:val="001000000000" w:firstRow="0" w:lastRow="0" w:firstColumn="1" w:lastColumn="0" w:oddVBand="0" w:evenVBand="0" w:oddHBand="0" w:evenHBand="0" w:firstRowFirstColumn="0" w:firstRowLastColumn="0" w:lastRowFirstColumn="0" w:lastRowLastColumn="0"/>
                  <w:tcW w:w="6180" w:type="dxa"/>
                  <w:hideMark/>
                </w:tcPr>
                <w:p w14:paraId="6AF7A8BE" w14:textId="77777777" w:rsidR="003C5C67" w:rsidRPr="003C5C67" w:rsidRDefault="003C5C67" w:rsidP="002C066A">
                  <w:pPr>
                    <w:rPr>
                      <w:sz w:val="22"/>
                      <w:szCs w:val="22"/>
                    </w:rPr>
                  </w:pPr>
                  <w:r w:rsidRPr="003C5C67">
                    <w:rPr>
                      <w:sz w:val="22"/>
                      <w:szCs w:val="22"/>
                    </w:rPr>
                    <w:t>EPS Impact vs. Base-case</w:t>
                  </w:r>
                </w:p>
              </w:tc>
              <w:tc>
                <w:tcPr>
                  <w:tcW w:w="1152" w:type="dxa"/>
                  <w:hideMark/>
                </w:tcPr>
                <w:p w14:paraId="3A1170AB" w14:textId="77777777" w:rsidR="003C5C67" w:rsidRPr="003C5C67" w:rsidRDefault="003C5C67" w:rsidP="002C066A">
                  <w:pPr>
                    <w:cnfStyle w:val="000000000000" w:firstRow="0" w:lastRow="0" w:firstColumn="0" w:lastColumn="0" w:oddVBand="0" w:evenVBand="0" w:oddHBand="0" w:evenHBand="0" w:firstRowFirstColumn="0" w:firstRowLastColumn="0" w:lastRowFirstColumn="0" w:lastRowLastColumn="0"/>
                    <w:rPr>
                      <w:sz w:val="22"/>
                      <w:szCs w:val="22"/>
                    </w:rPr>
                  </w:pPr>
                  <w:r w:rsidRPr="003C5C67">
                    <w:rPr>
                      <w:sz w:val="22"/>
                      <w:szCs w:val="22"/>
                    </w:rPr>
                    <w:t>-$0.18</w:t>
                  </w:r>
                </w:p>
              </w:tc>
              <w:tc>
                <w:tcPr>
                  <w:tcW w:w="1100" w:type="dxa"/>
                  <w:hideMark/>
                </w:tcPr>
                <w:p w14:paraId="4A1C1C79" w14:textId="77777777" w:rsidR="003C5C67" w:rsidRPr="003C5C67" w:rsidRDefault="003C5C67" w:rsidP="002C066A">
                  <w:pPr>
                    <w:cnfStyle w:val="000000000000" w:firstRow="0" w:lastRow="0" w:firstColumn="0" w:lastColumn="0" w:oddVBand="0" w:evenVBand="0" w:oddHBand="0" w:evenHBand="0" w:firstRowFirstColumn="0" w:firstRowLastColumn="0" w:lastRowFirstColumn="0" w:lastRowLastColumn="0"/>
                    <w:rPr>
                      <w:sz w:val="22"/>
                      <w:szCs w:val="22"/>
                    </w:rPr>
                  </w:pPr>
                  <w:r w:rsidRPr="003C5C67">
                    <w:rPr>
                      <w:sz w:val="22"/>
                      <w:szCs w:val="22"/>
                    </w:rPr>
                    <w:t>$0.00</w:t>
                  </w:r>
                </w:p>
              </w:tc>
              <w:tc>
                <w:tcPr>
                  <w:tcW w:w="1100" w:type="dxa"/>
                  <w:hideMark/>
                </w:tcPr>
                <w:p w14:paraId="337D2B52" w14:textId="77777777" w:rsidR="003C5C67" w:rsidRPr="003C5C67" w:rsidRDefault="003C5C67" w:rsidP="002C066A">
                  <w:pPr>
                    <w:cnfStyle w:val="000000000000" w:firstRow="0" w:lastRow="0" w:firstColumn="0" w:lastColumn="0" w:oddVBand="0" w:evenVBand="0" w:oddHBand="0" w:evenHBand="0" w:firstRowFirstColumn="0" w:firstRowLastColumn="0" w:lastRowFirstColumn="0" w:lastRowLastColumn="0"/>
                    <w:rPr>
                      <w:sz w:val="22"/>
                      <w:szCs w:val="22"/>
                    </w:rPr>
                  </w:pPr>
                  <w:r w:rsidRPr="003C5C67">
                    <w:rPr>
                      <w:sz w:val="22"/>
                      <w:szCs w:val="22"/>
                    </w:rPr>
                    <w:t>$0.27</w:t>
                  </w:r>
                </w:p>
              </w:tc>
            </w:tr>
            <w:tr w:rsidR="003C5C67" w:rsidRPr="003C5C67" w14:paraId="392CF26D" w14:textId="77777777" w:rsidTr="006767D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180" w:type="dxa"/>
                  <w:hideMark/>
                </w:tcPr>
                <w:p w14:paraId="159BD8E9" w14:textId="77777777" w:rsidR="003C5C67" w:rsidRPr="003C5C67" w:rsidRDefault="003C5C67" w:rsidP="002C066A">
                  <w:pPr>
                    <w:rPr>
                      <w:sz w:val="22"/>
                      <w:szCs w:val="22"/>
                    </w:rPr>
                  </w:pPr>
                  <w:r w:rsidRPr="003C5C67">
                    <w:rPr>
                      <w:sz w:val="22"/>
                      <w:szCs w:val="22"/>
                    </w:rPr>
                    <w:t>Probability (must equal 100%)</w:t>
                  </w:r>
                </w:p>
              </w:tc>
              <w:tc>
                <w:tcPr>
                  <w:tcW w:w="1152" w:type="dxa"/>
                  <w:hideMark/>
                </w:tcPr>
                <w:p w14:paraId="16DD1C1E" w14:textId="77777777" w:rsidR="003C5C67" w:rsidRPr="003C5C67" w:rsidRDefault="003C5C67" w:rsidP="002C066A">
                  <w:pPr>
                    <w:cnfStyle w:val="000000100000" w:firstRow="0" w:lastRow="0" w:firstColumn="0" w:lastColumn="0" w:oddVBand="0" w:evenVBand="0" w:oddHBand="1" w:evenHBand="0" w:firstRowFirstColumn="0" w:firstRowLastColumn="0" w:lastRowFirstColumn="0" w:lastRowLastColumn="0"/>
                    <w:rPr>
                      <w:sz w:val="22"/>
                      <w:szCs w:val="22"/>
                    </w:rPr>
                  </w:pPr>
                  <w:r w:rsidRPr="003C5C67">
                    <w:rPr>
                      <w:sz w:val="22"/>
                      <w:szCs w:val="22"/>
                    </w:rPr>
                    <w:t>35%</w:t>
                  </w:r>
                </w:p>
              </w:tc>
              <w:tc>
                <w:tcPr>
                  <w:tcW w:w="1100" w:type="dxa"/>
                  <w:hideMark/>
                </w:tcPr>
                <w:p w14:paraId="3B8C6A97" w14:textId="77777777" w:rsidR="003C5C67" w:rsidRPr="003C5C67" w:rsidRDefault="003C5C67" w:rsidP="002C066A">
                  <w:pPr>
                    <w:cnfStyle w:val="000000100000" w:firstRow="0" w:lastRow="0" w:firstColumn="0" w:lastColumn="0" w:oddVBand="0" w:evenVBand="0" w:oddHBand="1" w:evenHBand="0" w:firstRowFirstColumn="0" w:firstRowLastColumn="0" w:lastRowFirstColumn="0" w:lastRowLastColumn="0"/>
                    <w:rPr>
                      <w:sz w:val="22"/>
                      <w:szCs w:val="22"/>
                    </w:rPr>
                  </w:pPr>
                  <w:r w:rsidRPr="003C5C67">
                    <w:rPr>
                      <w:sz w:val="22"/>
                      <w:szCs w:val="22"/>
                    </w:rPr>
                    <w:t>50%</w:t>
                  </w:r>
                </w:p>
              </w:tc>
              <w:tc>
                <w:tcPr>
                  <w:tcW w:w="1100" w:type="dxa"/>
                  <w:hideMark/>
                </w:tcPr>
                <w:p w14:paraId="14E1E578" w14:textId="77777777" w:rsidR="003C5C67" w:rsidRPr="003C5C67" w:rsidRDefault="003C5C67" w:rsidP="002C066A">
                  <w:pPr>
                    <w:cnfStyle w:val="000000100000" w:firstRow="0" w:lastRow="0" w:firstColumn="0" w:lastColumn="0" w:oddVBand="0" w:evenVBand="0" w:oddHBand="1" w:evenHBand="0" w:firstRowFirstColumn="0" w:firstRowLastColumn="0" w:lastRowFirstColumn="0" w:lastRowLastColumn="0"/>
                    <w:rPr>
                      <w:sz w:val="22"/>
                      <w:szCs w:val="22"/>
                    </w:rPr>
                  </w:pPr>
                  <w:r w:rsidRPr="003C5C67">
                    <w:rPr>
                      <w:sz w:val="22"/>
                      <w:szCs w:val="22"/>
                    </w:rPr>
                    <w:t>15%</w:t>
                  </w:r>
                </w:p>
              </w:tc>
            </w:tr>
            <w:tr w:rsidR="003C5C67" w:rsidRPr="003C5C67" w14:paraId="6891859D" w14:textId="77777777" w:rsidTr="006767D7">
              <w:trPr>
                <w:trHeight w:val="255"/>
              </w:trPr>
              <w:tc>
                <w:tcPr>
                  <w:cnfStyle w:val="001000000000" w:firstRow="0" w:lastRow="0" w:firstColumn="1" w:lastColumn="0" w:oddVBand="0" w:evenVBand="0" w:oddHBand="0" w:evenHBand="0" w:firstRowFirstColumn="0" w:firstRowLastColumn="0" w:lastRowFirstColumn="0" w:lastRowLastColumn="0"/>
                  <w:tcW w:w="6180" w:type="dxa"/>
                  <w:hideMark/>
                </w:tcPr>
                <w:p w14:paraId="0C5D2488" w14:textId="77777777" w:rsidR="003C5C67" w:rsidRPr="003C5C67" w:rsidRDefault="003C5C67" w:rsidP="002C066A">
                  <w:pPr>
                    <w:rPr>
                      <w:sz w:val="22"/>
                      <w:szCs w:val="22"/>
                    </w:rPr>
                  </w:pPr>
                  <w:r w:rsidRPr="003C5C67">
                    <w:rPr>
                      <w:sz w:val="22"/>
                      <w:szCs w:val="22"/>
                    </w:rPr>
                    <w:t>Weighted probability</w:t>
                  </w:r>
                </w:p>
              </w:tc>
              <w:tc>
                <w:tcPr>
                  <w:tcW w:w="1152" w:type="dxa"/>
                  <w:hideMark/>
                </w:tcPr>
                <w:p w14:paraId="6C4F1C37" w14:textId="77777777" w:rsidR="003C5C67" w:rsidRPr="003C5C67" w:rsidRDefault="003C5C67" w:rsidP="002C066A">
                  <w:pPr>
                    <w:cnfStyle w:val="000000000000" w:firstRow="0" w:lastRow="0" w:firstColumn="0" w:lastColumn="0" w:oddVBand="0" w:evenVBand="0" w:oddHBand="0" w:evenHBand="0" w:firstRowFirstColumn="0" w:firstRowLastColumn="0" w:lastRowFirstColumn="0" w:lastRowLastColumn="0"/>
                    <w:rPr>
                      <w:sz w:val="22"/>
                      <w:szCs w:val="22"/>
                    </w:rPr>
                  </w:pPr>
                  <w:r w:rsidRPr="003C5C67">
                    <w:rPr>
                      <w:sz w:val="22"/>
                      <w:szCs w:val="22"/>
                    </w:rPr>
                    <w:t>-$0.06</w:t>
                  </w:r>
                </w:p>
              </w:tc>
              <w:tc>
                <w:tcPr>
                  <w:tcW w:w="1100" w:type="dxa"/>
                  <w:hideMark/>
                </w:tcPr>
                <w:p w14:paraId="31FA6DA1" w14:textId="77777777" w:rsidR="003C5C67" w:rsidRPr="003C5C67" w:rsidRDefault="003C5C67" w:rsidP="002C066A">
                  <w:pPr>
                    <w:cnfStyle w:val="000000000000" w:firstRow="0" w:lastRow="0" w:firstColumn="0" w:lastColumn="0" w:oddVBand="0" w:evenVBand="0" w:oddHBand="0" w:evenHBand="0" w:firstRowFirstColumn="0" w:firstRowLastColumn="0" w:lastRowFirstColumn="0" w:lastRowLastColumn="0"/>
                    <w:rPr>
                      <w:sz w:val="22"/>
                      <w:szCs w:val="22"/>
                    </w:rPr>
                  </w:pPr>
                  <w:r w:rsidRPr="003C5C67">
                    <w:rPr>
                      <w:sz w:val="22"/>
                      <w:szCs w:val="22"/>
                    </w:rPr>
                    <w:t>$0.00</w:t>
                  </w:r>
                </w:p>
              </w:tc>
              <w:tc>
                <w:tcPr>
                  <w:tcW w:w="1100" w:type="dxa"/>
                  <w:hideMark/>
                </w:tcPr>
                <w:p w14:paraId="6F4C98DF" w14:textId="77777777" w:rsidR="003C5C67" w:rsidRPr="003C5C67" w:rsidRDefault="003C5C67" w:rsidP="002C066A">
                  <w:pPr>
                    <w:cnfStyle w:val="000000000000" w:firstRow="0" w:lastRow="0" w:firstColumn="0" w:lastColumn="0" w:oddVBand="0" w:evenVBand="0" w:oddHBand="0" w:evenHBand="0" w:firstRowFirstColumn="0" w:firstRowLastColumn="0" w:lastRowFirstColumn="0" w:lastRowLastColumn="0"/>
                    <w:rPr>
                      <w:sz w:val="22"/>
                      <w:szCs w:val="22"/>
                    </w:rPr>
                  </w:pPr>
                  <w:r w:rsidRPr="003C5C67">
                    <w:rPr>
                      <w:sz w:val="22"/>
                      <w:szCs w:val="22"/>
                    </w:rPr>
                    <w:t>$0.04</w:t>
                  </w:r>
                </w:p>
              </w:tc>
            </w:tr>
            <w:tr w:rsidR="003C5C67" w:rsidRPr="003C5C67" w14:paraId="50A536E1" w14:textId="77777777" w:rsidTr="006767D7">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6180" w:type="dxa"/>
                  <w:hideMark/>
                </w:tcPr>
                <w:p w14:paraId="31BFD9BD" w14:textId="77777777" w:rsidR="003C5C67" w:rsidRPr="003C5C67" w:rsidRDefault="003C5C67" w:rsidP="002C066A">
                  <w:pPr>
                    <w:rPr>
                      <w:b/>
                      <w:bCs/>
                      <w:sz w:val="22"/>
                      <w:szCs w:val="22"/>
                    </w:rPr>
                  </w:pPr>
                  <w:r w:rsidRPr="003C5C67">
                    <w:rPr>
                      <w:b/>
                      <w:bCs/>
                      <w:sz w:val="22"/>
                      <w:szCs w:val="22"/>
                    </w:rPr>
                    <w:t>Critical Factor #3. Food inflation (not passed along to customer)</w:t>
                  </w:r>
                </w:p>
              </w:tc>
              <w:tc>
                <w:tcPr>
                  <w:tcW w:w="1152" w:type="dxa"/>
                  <w:hideMark/>
                </w:tcPr>
                <w:p w14:paraId="2810EB3F" w14:textId="77777777" w:rsidR="003C5C67" w:rsidRPr="003C5C67" w:rsidRDefault="003C5C67" w:rsidP="002C066A">
                  <w:pPr>
                    <w:cnfStyle w:val="000000100000" w:firstRow="0" w:lastRow="0" w:firstColumn="0" w:lastColumn="0" w:oddVBand="0" w:evenVBand="0" w:oddHBand="1" w:evenHBand="0" w:firstRowFirstColumn="0" w:firstRowLastColumn="0" w:lastRowFirstColumn="0" w:lastRowLastColumn="0"/>
                    <w:rPr>
                      <w:sz w:val="22"/>
                      <w:szCs w:val="22"/>
                    </w:rPr>
                  </w:pPr>
                  <w:r w:rsidRPr="003C5C67">
                    <w:rPr>
                      <w:sz w:val="22"/>
                      <w:szCs w:val="22"/>
                    </w:rPr>
                    <w:t>6% inflation</w:t>
                  </w:r>
                </w:p>
              </w:tc>
              <w:tc>
                <w:tcPr>
                  <w:tcW w:w="1100" w:type="dxa"/>
                  <w:hideMark/>
                </w:tcPr>
                <w:p w14:paraId="2C1DA395" w14:textId="77777777" w:rsidR="003C5C67" w:rsidRPr="003C5C67" w:rsidRDefault="003C5C67" w:rsidP="002C066A">
                  <w:pPr>
                    <w:cnfStyle w:val="000000100000" w:firstRow="0" w:lastRow="0" w:firstColumn="0" w:lastColumn="0" w:oddVBand="0" w:evenVBand="0" w:oddHBand="1" w:evenHBand="0" w:firstRowFirstColumn="0" w:firstRowLastColumn="0" w:lastRowFirstColumn="0" w:lastRowLastColumn="0"/>
                    <w:rPr>
                      <w:sz w:val="22"/>
                      <w:szCs w:val="22"/>
                    </w:rPr>
                  </w:pPr>
                  <w:r w:rsidRPr="003C5C67">
                    <w:rPr>
                      <w:sz w:val="22"/>
                      <w:szCs w:val="22"/>
                    </w:rPr>
                    <w:t>3.5% inflation</w:t>
                  </w:r>
                </w:p>
              </w:tc>
              <w:tc>
                <w:tcPr>
                  <w:tcW w:w="1100" w:type="dxa"/>
                  <w:hideMark/>
                </w:tcPr>
                <w:p w14:paraId="081960DA" w14:textId="77777777" w:rsidR="003C5C67" w:rsidRPr="003C5C67" w:rsidRDefault="003C5C67" w:rsidP="002C066A">
                  <w:pPr>
                    <w:cnfStyle w:val="000000100000" w:firstRow="0" w:lastRow="0" w:firstColumn="0" w:lastColumn="0" w:oddVBand="0" w:evenVBand="0" w:oddHBand="1" w:evenHBand="0" w:firstRowFirstColumn="0" w:firstRowLastColumn="0" w:lastRowFirstColumn="0" w:lastRowLastColumn="0"/>
                    <w:rPr>
                      <w:sz w:val="22"/>
                      <w:szCs w:val="22"/>
                    </w:rPr>
                  </w:pPr>
                  <w:r w:rsidRPr="003C5C67">
                    <w:rPr>
                      <w:sz w:val="22"/>
                      <w:szCs w:val="22"/>
                    </w:rPr>
                    <w:t>1% inflation</w:t>
                  </w:r>
                </w:p>
              </w:tc>
            </w:tr>
            <w:tr w:rsidR="003C5C67" w:rsidRPr="003C5C67" w14:paraId="2A0365BB" w14:textId="77777777" w:rsidTr="006767D7">
              <w:trPr>
                <w:trHeight w:val="255"/>
              </w:trPr>
              <w:tc>
                <w:tcPr>
                  <w:cnfStyle w:val="001000000000" w:firstRow="0" w:lastRow="0" w:firstColumn="1" w:lastColumn="0" w:oddVBand="0" w:evenVBand="0" w:oddHBand="0" w:evenHBand="0" w:firstRowFirstColumn="0" w:firstRowLastColumn="0" w:lastRowFirstColumn="0" w:lastRowLastColumn="0"/>
                  <w:tcW w:w="6180" w:type="dxa"/>
                  <w:hideMark/>
                </w:tcPr>
                <w:p w14:paraId="6D372B9B" w14:textId="77777777" w:rsidR="003C5C67" w:rsidRPr="003C5C67" w:rsidRDefault="003C5C67" w:rsidP="002C066A">
                  <w:pPr>
                    <w:rPr>
                      <w:sz w:val="22"/>
                      <w:szCs w:val="22"/>
                    </w:rPr>
                  </w:pPr>
                  <w:r w:rsidRPr="003C5C67">
                    <w:rPr>
                      <w:sz w:val="22"/>
                      <w:szCs w:val="22"/>
                    </w:rPr>
                    <w:t>EPS Impact vs. Base-case</w:t>
                  </w:r>
                </w:p>
              </w:tc>
              <w:tc>
                <w:tcPr>
                  <w:tcW w:w="1152" w:type="dxa"/>
                  <w:hideMark/>
                </w:tcPr>
                <w:p w14:paraId="7890B94A" w14:textId="77777777" w:rsidR="003C5C67" w:rsidRPr="003C5C67" w:rsidRDefault="003C5C67" w:rsidP="002C066A">
                  <w:pPr>
                    <w:cnfStyle w:val="000000000000" w:firstRow="0" w:lastRow="0" w:firstColumn="0" w:lastColumn="0" w:oddVBand="0" w:evenVBand="0" w:oddHBand="0" w:evenHBand="0" w:firstRowFirstColumn="0" w:firstRowLastColumn="0" w:lastRowFirstColumn="0" w:lastRowLastColumn="0"/>
                    <w:rPr>
                      <w:sz w:val="22"/>
                      <w:szCs w:val="22"/>
                    </w:rPr>
                  </w:pPr>
                  <w:r w:rsidRPr="003C5C67">
                    <w:rPr>
                      <w:sz w:val="22"/>
                      <w:szCs w:val="22"/>
                    </w:rPr>
                    <w:t>-$0.10</w:t>
                  </w:r>
                </w:p>
              </w:tc>
              <w:tc>
                <w:tcPr>
                  <w:tcW w:w="1100" w:type="dxa"/>
                  <w:hideMark/>
                </w:tcPr>
                <w:p w14:paraId="63213FF2" w14:textId="77777777" w:rsidR="003C5C67" w:rsidRPr="003C5C67" w:rsidRDefault="003C5C67" w:rsidP="002C066A">
                  <w:pPr>
                    <w:cnfStyle w:val="000000000000" w:firstRow="0" w:lastRow="0" w:firstColumn="0" w:lastColumn="0" w:oddVBand="0" w:evenVBand="0" w:oddHBand="0" w:evenHBand="0" w:firstRowFirstColumn="0" w:firstRowLastColumn="0" w:lastRowFirstColumn="0" w:lastRowLastColumn="0"/>
                    <w:rPr>
                      <w:sz w:val="22"/>
                      <w:szCs w:val="22"/>
                    </w:rPr>
                  </w:pPr>
                  <w:r w:rsidRPr="003C5C67">
                    <w:rPr>
                      <w:sz w:val="22"/>
                      <w:szCs w:val="22"/>
                    </w:rPr>
                    <w:t>$0.00</w:t>
                  </w:r>
                </w:p>
              </w:tc>
              <w:tc>
                <w:tcPr>
                  <w:tcW w:w="1100" w:type="dxa"/>
                  <w:hideMark/>
                </w:tcPr>
                <w:p w14:paraId="0D9F0EB1" w14:textId="77777777" w:rsidR="003C5C67" w:rsidRPr="003C5C67" w:rsidRDefault="003C5C67" w:rsidP="002C066A">
                  <w:pPr>
                    <w:cnfStyle w:val="000000000000" w:firstRow="0" w:lastRow="0" w:firstColumn="0" w:lastColumn="0" w:oddVBand="0" w:evenVBand="0" w:oddHBand="0" w:evenHBand="0" w:firstRowFirstColumn="0" w:firstRowLastColumn="0" w:lastRowFirstColumn="0" w:lastRowLastColumn="0"/>
                    <w:rPr>
                      <w:sz w:val="22"/>
                      <w:szCs w:val="22"/>
                    </w:rPr>
                  </w:pPr>
                  <w:r w:rsidRPr="003C5C67">
                    <w:rPr>
                      <w:sz w:val="22"/>
                      <w:szCs w:val="22"/>
                    </w:rPr>
                    <w:t>$0.10</w:t>
                  </w:r>
                </w:p>
              </w:tc>
            </w:tr>
            <w:tr w:rsidR="003C5C67" w:rsidRPr="003C5C67" w14:paraId="4E4F87D2" w14:textId="77777777" w:rsidTr="006767D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180" w:type="dxa"/>
                  <w:hideMark/>
                </w:tcPr>
                <w:p w14:paraId="5F629112" w14:textId="77777777" w:rsidR="003C5C67" w:rsidRPr="003C5C67" w:rsidRDefault="003C5C67" w:rsidP="002C066A">
                  <w:pPr>
                    <w:rPr>
                      <w:sz w:val="22"/>
                      <w:szCs w:val="22"/>
                    </w:rPr>
                  </w:pPr>
                  <w:r w:rsidRPr="003C5C67">
                    <w:rPr>
                      <w:sz w:val="22"/>
                      <w:szCs w:val="22"/>
                    </w:rPr>
                    <w:t>Probability (must equal 100%)</w:t>
                  </w:r>
                </w:p>
              </w:tc>
              <w:tc>
                <w:tcPr>
                  <w:tcW w:w="1152" w:type="dxa"/>
                  <w:hideMark/>
                </w:tcPr>
                <w:p w14:paraId="63644D15" w14:textId="77777777" w:rsidR="003C5C67" w:rsidRPr="003C5C67" w:rsidRDefault="003C5C67" w:rsidP="002C066A">
                  <w:pPr>
                    <w:cnfStyle w:val="000000100000" w:firstRow="0" w:lastRow="0" w:firstColumn="0" w:lastColumn="0" w:oddVBand="0" w:evenVBand="0" w:oddHBand="1" w:evenHBand="0" w:firstRowFirstColumn="0" w:firstRowLastColumn="0" w:lastRowFirstColumn="0" w:lastRowLastColumn="0"/>
                    <w:rPr>
                      <w:sz w:val="22"/>
                      <w:szCs w:val="22"/>
                    </w:rPr>
                  </w:pPr>
                  <w:r w:rsidRPr="003C5C67">
                    <w:rPr>
                      <w:sz w:val="22"/>
                      <w:szCs w:val="22"/>
                    </w:rPr>
                    <w:t>15%</w:t>
                  </w:r>
                </w:p>
              </w:tc>
              <w:tc>
                <w:tcPr>
                  <w:tcW w:w="1100" w:type="dxa"/>
                  <w:hideMark/>
                </w:tcPr>
                <w:p w14:paraId="19EE0DE6" w14:textId="77777777" w:rsidR="003C5C67" w:rsidRPr="003C5C67" w:rsidRDefault="003C5C67" w:rsidP="002C066A">
                  <w:pPr>
                    <w:cnfStyle w:val="000000100000" w:firstRow="0" w:lastRow="0" w:firstColumn="0" w:lastColumn="0" w:oddVBand="0" w:evenVBand="0" w:oddHBand="1" w:evenHBand="0" w:firstRowFirstColumn="0" w:firstRowLastColumn="0" w:lastRowFirstColumn="0" w:lastRowLastColumn="0"/>
                    <w:rPr>
                      <w:sz w:val="22"/>
                      <w:szCs w:val="22"/>
                    </w:rPr>
                  </w:pPr>
                  <w:r w:rsidRPr="003C5C67">
                    <w:rPr>
                      <w:sz w:val="22"/>
                      <w:szCs w:val="22"/>
                    </w:rPr>
                    <w:t>75%</w:t>
                  </w:r>
                </w:p>
              </w:tc>
              <w:tc>
                <w:tcPr>
                  <w:tcW w:w="1100" w:type="dxa"/>
                  <w:hideMark/>
                </w:tcPr>
                <w:p w14:paraId="5C980047" w14:textId="77777777" w:rsidR="003C5C67" w:rsidRPr="003C5C67" w:rsidRDefault="003C5C67" w:rsidP="002C066A">
                  <w:pPr>
                    <w:cnfStyle w:val="000000100000" w:firstRow="0" w:lastRow="0" w:firstColumn="0" w:lastColumn="0" w:oddVBand="0" w:evenVBand="0" w:oddHBand="1" w:evenHBand="0" w:firstRowFirstColumn="0" w:firstRowLastColumn="0" w:lastRowFirstColumn="0" w:lastRowLastColumn="0"/>
                    <w:rPr>
                      <w:sz w:val="22"/>
                      <w:szCs w:val="22"/>
                    </w:rPr>
                  </w:pPr>
                  <w:r w:rsidRPr="003C5C67">
                    <w:rPr>
                      <w:sz w:val="22"/>
                      <w:szCs w:val="22"/>
                    </w:rPr>
                    <w:t>10%</w:t>
                  </w:r>
                </w:p>
              </w:tc>
            </w:tr>
            <w:tr w:rsidR="003C5C67" w:rsidRPr="003C5C67" w14:paraId="39A5C742" w14:textId="77777777" w:rsidTr="006767D7">
              <w:trPr>
                <w:trHeight w:val="255"/>
              </w:trPr>
              <w:tc>
                <w:tcPr>
                  <w:cnfStyle w:val="001000000000" w:firstRow="0" w:lastRow="0" w:firstColumn="1" w:lastColumn="0" w:oddVBand="0" w:evenVBand="0" w:oddHBand="0" w:evenHBand="0" w:firstRowFirstColumn="0" w:firstRowLastColumn="0" w:lastRowFirstColumn="0" w:lastRowLastColumn="0"/>
                  <w:tcW w:w="6180" w:type="dxa"/>
                  <w:hideMark/>
                </w:tcPr>
                <w:p w14:paraId="5C1A6FEF" w14:textId="77777777" w:rsidR="003C5C67" w:rsidRPr="003C5C67" w:rsidRDefault="003C5C67" w:rsidP="002C066A">
                  <w:pPr>
                    <w:rPr>
                      <w:sz w:val="22"/>
                      <w:szCs w:val="22"/>
                    </w:rPr>
                  </w:pPr>
                  <w:r w:rsidRPr="003C5C67">
                    <w:rPr>
                      <w:sz w:val="22"/>
                      <w:szCs w:val="22"/>
                    </w:rPr>
                    <w:t>Weighted probability</w:t>
                  </w:r>
                </w:p>
              </w:tc>
              <w:tc>
                <w:tcPr>
                  <w:tcW w:w="1152" w:type="dxa"/>
                  <w:hideMark/>
                </w:tcPr>
                <w:p w14:paraId="7D450C32" w14:textId="77777777" w:rsidR="003C5C67" w:rsidRPr="003C5C67" w:rsidRDefault="003C5C67" w:rsidP="002C066A">
                  <w:pPr>
                    <w:cnfStyle w:val="000000000000" w:firstRow="0" w:lastRow="0" w:firstColumn="0" w:lastColumn="0" w:oddVBand="0" w:evenVBand="0" w:oddHBand="0" w:evenHBand="0" w:firstRowFirstColumn="0" w:firstRowLastColumn="0" w:lastRowFirstColumn="0" w:lastRowLastColumn="0"/>
                    <w:rPr>
                      <w:sz w:val="22"/>
                      <w:szCs w:val="22"/>
                    </w:rPr>
                  </w:pPr>
                  <w:r w:rsidRPr="003C5C67">
                    <w:rPr>
                      <w:sz w:val="22"/>
                      <w:szCs w:val="22"/>
                    </w:rPr>
                    <w:t>-$0.02</w:t>
                  </w:r>
                </w:p>
              </w:tc>
              <w:tc>
                <w:tcPr>
                  <w:tcW w:w="1100" w:type="dxa"/>
                  <w:hideMark/>
                </w:tcPr>
                <w:p w14:paraId="5CF1DB57" w14:textId="77777777" w:rsidR="003C5C67" w:rsidRPr="003C5C67" w:rsidRDefault="003C5C67" w:rsidP="002C066A">
                  <w:pPr>
                    <w:cnfStyle w:val="000000000000" w:firstRow="0" w:lastRow="0" w:firstColumn="0" w:lastColumn="0" w:oddVBand="0" w:evenVBand="0" w:oddHBand="0" w:evenHBand="0" w:firstRowFirstColumn="0" w:firstRowLastColumn="0" w:lastRowFirstColumn="0" w:lastRowLastColumn="0"/>
                    <w:rPr>
                      <w:sz w:val="22"/>
                      <w:szCs w:val="22"/>
                    </w:rPr>
                  </w:pPr>
                  <w:r w:rsidRPr="003C5C67">
                    <w:rPr>
                      <w:sz w:val="22"/>
                      <w:szCs w:val="22"/>
                    </w:rPr>
                    <w:t>$0.00</w:t>
                  </w:r>
                </w:p>
              </w:tc>
              <w:tc>
                <w:tcPr>
                  <w:tcW w:w="1100" w:type="dxa"/>
                  <w:hideMark/>
                </w:tcPr>
                <w:p w14:paraId="45787824" w14:textId="77777777" w:rsidR="003C5C67" w:rsidRPr="003C5C67" w:rsidRDefault="003C5C67" w:rsidP="002C066A">
                  <w:pPr>
                    <w:cnfStyle w:val="000000000000" w:firstRow="0" w:lastRow="0" w:firstColumn="0" w:lastColumn="0" w:oddVBand="0" w:evenVBand="0" w:oddHBand="0" w:evenHBand="0" w:firstRowFirstColumn="0" w:firstRowLastColumn="0" w:lastRowFirstColumn="0" w:lastRowLastColumn="0"/>
                    <w:rPr>
                      <w:sz w:val="22"/>
                      <w:szCs w:val="22"/>
                    </w:rPr>
                  </w:pPr>
                  <w:r w:rsidRPr="003C5C67">
                    <w:rPr>
                      <w:sz w:val="22"/>
                      <w:szCs w:val="22"/>
                    </w:rPr>
                    <w:t>$0.01</w:t>
                  </w:r>
                </w:p>
              </w:tc>
            </w:tr>
            <w:tr w:rsidR="003C5C67" w:rsidRPr="003C5C67" w14:paraId="28F8C110" w14:textId="77777777" w:rsidTr="006767D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180" w:type="dxa"/>
                  <w:hideMark/>
                </w:tcPr>
                <w:p w14:paraId="27DA0213" w14:textId="77777777" w:rsidR="003C5C67" w:rsidRPr="003C5C67" w:rsidRDefault="003C5C67" w:rsidP="002C066A">
                  <w:pPr>
                    <w:rPr>
                      <w:sz w:val="22"/>
                      <w:szCs w:val="22"/>
                    </w:rPr>
                  </w:pPr>
                </w:p>
              </w:tc>
              <w:tc>
                <w:tcPr>
                  <w:tcW w:w="1152" w:type="dxa"/>
                  <w:hideMark/>
                </w:tcPr>
                <w:p w14:paraId="718E573C" w14:textId="77777777" w:rsidR="003C5C67" w:rsidRPr="003C5C67" w:rsidRDefault="003C5C67" w:rsidP="002C066A">
                  <w:pPr>
                    <w:cnfStyle w:val="000000100000" w:firstRow="0" w:lastRow="0" w:firstColumn="0" w:lastColumn="0" w:oddVBand="0" w:evenVBand="0" w:oddHBand="1" w:evenHBand="0" w:firstRowFirstColumn="0" w:firstRowLastColumn="0" w:lastRowFirstColumn="0" w:lastRowLastColumn="0"/>
                    <w:rPr>
                      <w:sz w:val="22"/>
                      <w:szCs w:val="22"/>
                    </w:rPr>
                  </w:pPr>
                </w:p>
              </w:tc>
              <w:tc>
                <w:tcPr>
                  <w:tcW w:w="1100" w:type="dxa"/>
                  <w:hideMark/>
                </w:tcPr>
                <w:p w14:paraId="7CB58BCF" w14:textId="77777777" w:rsidR="003C5C67" w:rsidRPr="003C5C67" w:rsidRDefault="003C5C67" w:rsidP="002C066A">
                  <w:pPr>
                    <w:cnfStyle w:val="000000100000" w:firstRow="0" w:lastRow="0" w:firstColumn="0" w:lastColumn="0" w:oddVBand="0" w:evenVBand="0" w:oddHBand="1" w:evenHBand="0" w:firstRowFirstColumn="0" w:firstRowLastColumn="0" w:lastRowFirstColumn="0" w:lastRowLastColumn="0"/>
                    <w:rPr>
                      <w:sz w:val="22"/>
                      <w:szCs w:val="22"/>
                    </w:rPr>
                  </w:pPr>
                </w:p>
              </w:tc>
              <w:tc>
                <w:tcPr>
                  <w:tcW w:w="1100" w:type="dxa"/>
                  <w:hideMark/>
                </w:tcPr>
                <w:p w14:paraId="5BC17D82" w14:textId="77777777" w:rsidR="003C5C67" w:rsidRPr="003C5C67" w:rsidRDefault="003C5C67" w:rsidP="002C066A">
                  <w:pPr>
                    <w:cnfStyle w:val="000000100000" w:firstRow="0" w:lastRow="0" w:firstColumn="0" w:lastColumn="0" w:oddVBand="0" w:evenVBand="0" w:oddHBand="1" w:evenHBand="0" w:firstRowFirstColumn="0" w:firstRowLastColumn="0" w:lastRowFirstColumn="0" w:lastRowLastColumn="0"/>
                    <w:rPr>
                      <w:sz w:val="22"/>
                      <w:szCs w:val="22"/>
                    </w:rPr>
                  </w:pPr>
                </w:p>
              </w:tc>
            </w:tr>
            <w:tr w:rsidR="003C5C67" w:rsidRPr="003C5C67" w14:paraId="47C0DB13" w14:textId="77777777" w:rsidTr="006767D7">
              <w:trPr>
                <w:trHeight w:val="255"/>
              </w:trPr>
              <w:tc>
                <w:tcPr>
                  <w:cnfStyle w:val="001000000000" w:firstRow="0" w:lastRow="0" w:firstColumn="1" w:lastColumn="0" w:oddVBand="0" w:evenVBand="0" w:oddHBand="0" w:evenHBand="0" w:firstRowFirstColumn="0" w:firstRowLastColumn="0" w:lastRowFirstColumn="0" w:lastRowLastColumn="0"/>
                  <w:tcW w:w="6180" w:type="dxa"/>
                  <w:hideMark/>
                </w:tcPr>
                <w:p w14:paraId="6A135EAC" w14:textId="77777777" w:rsidR="003C5C67" w:rsidRPr="003C5C67" w:rsidRDefault="003C5C67" w:rsidP="002C066A">
                  <w:pPr>
                    <w:rPr>
                      <w:b/>
                      <w:bCs/>
                      <w:sz w:val="22"/>
                      <w:szCs w:val="22"/>
                    </w:rPr>
                  </w:pPr>
                  <w:r w:rsidRPr="003C5C67">
                    <w:rPr>
                      <w:b/>
                      <w:bCs/>
                      <w:sz w:val="22"/>
                      <w:szCs w:val="22"/>
                    </w:rPr>
                    <w:t>EPS Impact Summary of Critical Factors Above</w:t>
                  </w:r>
                </w:p>
              </w:tc>
              <w:tc>
                <w:tcPr>
                  <w:tcW w:w="1152" w:type="dxa"/>
                  <w:hideMark/>
                </w:tcPr>
                <w:p w14:paraId="0423E0DA" w14:textId="77777777" w:rsidR="003C5C67" w:rsidRPr="003C5C67" w:rsidRDefault="003C5C67" w:rsidP="002C066A">
                  <w:pPr>
                    <w:cnfStyle w:val="000000000000" w:firstRow="0" w:lastRow="0" w:firstColumn="0" w:lastColumn="0" w:oddVBand="0" w:evenVBand="0" w:oddHBand="0" w:evenHBand="0" w:firstRowFirstColumn="0" w:firstRowLastColumn="0" w:lastRowFirstColumn="0" w:lastRowLastColumn="0"/>
                    <w:rPr>
                      <w:sz w:val="22"/>
                      <w:szCs w:val="22"/>
                    </w:rPr>
                  </w:pPr>
                </w:p>
              </w:tc>
              <w:tc>
                <w:tcPr>
                  <w:tcW w:w="1100" w:type="dxa"/>
                  <w:hideMark/>
                </w:tcPr>
                <w:p w14:paraId="6F75C20A" w14:textId="77777777" w:rsidR="003C5C67" w:rsidRPr="003C5C67" w:rsidRDefault="003C5C67" w:rsidP="002C066A">
                  <w:pPr>
                    <w:cnfStyle w:val="000000000000" w:firstRow="0" w:lastRow="0" w:firstColumn="0" w:lastColumn="0" w:oddVBand="0" w:evenVBand="0" w:oddHBand="0" w:evenHBand="0" w:firstRowFirstColumn="0" w:firstRowLastColumn="0" w:lastRowFirstColumn="0" w:lastRowLastColumn="0"/>
                    <w:rPr>
                      <w:sz w:val="22"/>
                      <w:szCs w:val="22"/>
                    </w:rPr>
                  </w:pPr>
                </w:p>
              </w:tc>
              <w:tc>
                <w:tcPr>
                  <w:tcW w:w="1100" w:type="dxa"/>
                  <w:hideMark/>
                </w:tcPr>
                <w:p w14:paraId="13A1F857" w14:textId="77777777" w:rsidR="003C5C67" w:rsidRPr="003C5C67" w:rsidRDefault="003C5C67" w:rsidP="002C066A">
                  <w:pPr>
                    <w:cnfStyle w:val="000000000000" w:firstRow="0" w:lastRow="0" w:firstColumn="0" w:lastColumn="0" w:oddVBand="0" w:evenVBand="0" w:oddHBand="0" w:evenHBand="0" w:firstRowFirstColumn="0" w:firstRowLastColumn="0" w:lastRowFirstColumn="0" w:lastRowLastColumn="0"/>
                    <w:rPr>
                      <w:sz w:val="22"/>
                      <w:szCs w:val="22"/>
                    </w:rPr>
                  </w:pPr>
                </w:p>
              </w:tc>
            </w:tr>
            <w:tr w:rsidR="003C5C67" w:rsidRPr="003C5C67" w14:paraId="30978DF6" w14:textId="77777777" w:rsidTr="006767D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180" w:type="dxa"/>
                  <w:hideMark/>
                </w:tcPr>
                <w:p w14:paraId="4CA14DF4" w14:textId="77777777" w:rsidR="003C5C67" w:rsidRPr="003C5C67" w:rsidRDefault="003C5C67" w:rsidP="002C066A">
                  <w:pPr>
                    <w:rPr>
                      <w:sz w:val="22"/>
                      <w:szCs w:val="22"/>
                    </w:rPr>
                  </w:pPr>
                  <w:r w:rsidRPr="003C5C67">
                    <w:rPr>
                      <w:sz w:val="22"/>
                      <w:szCs w:val="22"/>
                    </w:rPr>
                    <w:t>Total Impact of 3 factors above (un-weighted)</w:t>
                  </w:r>
                </w:p>
              </w:tc>
              <w:tc>
                <w:tcPr>
                  <w:tcW w:w="1152" w:type="dxa"/>
                  <w:hideMark/>
                </w:tcPr>
                <w:p w14:paraId="6338729D" w14:textId="77777777" w:rsidR="003C5C67" w:rsidRPr="003C5C67" w:rsidRDefault="003C5C67" w:rsidP="002C066A">
                  <w:pPr>
                    <w:cnfStyle w:val="000000100000" w:firstRow="0" w:lastRow="0" w:firstColumn="0" w:lastColumn="0" w:oddVBand="0" w:evenVBand="0" w:oddHBand="1" w:evenHBand="0" w:firstRowFirstColumn="0" w:firstRowLastColumn="0" w:lastRowFirstColumn="0" w:lastRowLastColumn="0"/>
                    <w:rPr>
                      <w:sz w:val="22"/>
                      <w:szCs w:val="22"/>
                    </w:rPr>
                  </w:pPr>
                  <w:r w:rsidRPr="003C5C67">
                    <w:rPr>
                      <w:sz w:val="22"/>
                      <w:szCs w:val="22"/>
                    </w:rPr>
                    <w:t>-$0.53</w:t>
                  </w:r>
                </w:p>
              </w:tc>
              <w:tc>
                <w:tcPr>
                  <w:tcW w:w="1100" w:type="dxa"/>
                  <w:hideMark/>
                </w:tcPr>
                <w:p w14:paraId="0791DD3C" w14:textId="77777777" w:rsidR="003C5C67" w:rsidRPr="003C5C67" w:rsidRDefault="003C5C67" w:rsidP="002C066A">
                  <w:pPr>
                    <w:cnfStyle w:val="000000100000" w:firstRow="0" w:lastRow="0" w:firstColumn="0" w:lastColumn="0" w:oddVBand="0" w:evenVBand="0" w:oddHBand="1" w:evenHBand="0" w:firstRowFirstColumn="0" w:firstRowLastColumn="0" w:lastRowFirstColumn="0" w:lastRowLastColumn="0"/>
                    <w:rPr>
                      <w:sz w:val="22"/>
                      <w:szCs w:val="22"/>
                    </w:rPr>
                  </w:pPr>
                  <w:r w:rsidRPr="003C5C67">
                    <w:rPr>
                      <w:sz w:val="22"/>
                      <w:szCs w:val="22"/>
                    </w:rPr>
                    <w:t>$0.00</w:t>
                  </w:r>
                </w:p>
              </w:tc>
              <w:tc>
                <w:tcPr>
                  <w:tcW w:w="1100" w:type="dxa"/>
                  <w:hideMark/>
                </w:tcPr>
                <w:p w14:paraId="01E1055E" w14:textId="77777777" w:rsidR="003C5C67" w:rsidRPr="003C5C67" w:rsidRDefault="003C5C67" w:rsidP="002C066A">
                  <w:pPr>
                    <w:cnfStyle w:val="000000100000" w:firstRow="0" w:lastRow="0" w:firstColumn="0" w:lastColumn="0" w:oddVBand="0" w:evenVBand="0" w:oddHBand="1" w:evenHBand="0" w:firstRowFirstColumn="0" w:firstRowLastColumn="0" w:lastRowFirstColumn="0" w:lastRowLastColumn="0"/>
                    <w:rPr>
                      <w:sz w:val="22"/>
                      <w:szCs w:val="22"/>
                    </w:rPr>
                  </w:pPr>
                  <w:r w:rsidRPr="003C5C67">
                    <w:rPr>
                      <w:sz w:val="22"/>
                      <w:szCs w:val="22"/>
                    </w:rPr>
                    <w:t>$0.62</w:t>
                  </w:r>
                </w:p>
              </w:tc>
            </w:tr>
            <w:tr w:rsidR="003C5C67" w:rsidRPr="003C5C67" w14:paraId="11059E32" w14:textId="77777777" w:rsidTr="006767D7">
              <w:trPr>
                <w:trHeight w:val="255"/>
              </w:trPr>
              <w:tc>
                <w:tcPr>
                  <w:cnfStyle w:val="001000000000" w:firstRow="0" w:lastRow="0" w:firstColumn="1" w:lastColumn="0" w:oddVBand="0" w:evenVBand="0" w:oddHBand="0" w:evenHBand="0" w:firstRowFirstColumn="0" w:firstRowLastColumn="0" w:lastRowFirstColumn="0" w:lastRowLastColumn="0"/>
                  <w:tcW w:w="6180" w:type="dxa"/>
                  <w:hideMark/>
                </w:tcPr>
                <w:p w14:paraId="412DF3A8" w14:textId="77777777" w:rsidR="003C5C67" w:rsidRPr="003C5C67" w:rsidRDefault="003C5C67" w:rsidP="002C066A">
                  <w:pPr>
                    <w:rPr>
                      <w:sz w:val="22"/>
                      <w:szCs w:val="22"/>
                    </w:rPr>
                  </w:pPr>
                  <w:r w:rsidRPr="003C5C67">
                    <w:rPr>
                      <w:sz w:val="22"/>
                      <w:szCs w:val="22"/>
                    </w:rPr>
                    <w:t>EPS forecast for next 12 months ("NTM")</w:t>
                  </w:r>
                </w:p>
              </w:tc>
              <w:tc>
                <w:tcPr>
                  <w:tcW w:w="1152" w:type="dxa"/>
                  <w:hideMark/>
                </w:tcPr>
                <w:p w14:paraId="1AE943FB" w14:textId="77777777" w:rsidR="003C5C67" w:rsidRPr="003C5C67" w:rsidRDefault="003C5C67" w:rsidP="002C066A">
                  <w:pPr>
                    <w:cnfStyle w:val="000000000000" w:firstRow="0" w:lastRow="0" w:firstColumn="0" w:lastColumn="0" w:oddVBand="0" w:evenVBand="0" w:oddHBand="0" w:evenHBand="0" w:firstRowFirstColumn="0" w:firstRowLastColumn="0" w:lastRowFirstColumn="0" w:lastRowLastColumn="0"/>
                    <w:rPr>
                      <w:sz w:val="22"/>
                      <w:szCs w:val="22"/>
                    </w:rPr>
                  </w:pPr>
                  <w:r w:rsidRPr="003C5C67">
                    <w:rPr>
                      <w:sz w:val="22"/>
                      <w:szCs w:val="22"/>
                    </w:rPr>
                    <w:t>$4.87</w:t>
                  </w:r>
                </w:p>
              </w:tc>
              <w:tc>
                <w:tcPr>
                  <w:tcW w:w="1100" w:type="dxa"/>
                  <w:hideMark/>
                </w:tcPr>
                <w:p w14:paraId="01E1C6C2" w14:textId="77777777" w:rsidR="003C5C67" w:rsidRPr="003C5C67" w:rsidRDefault="003C5C67" w:rsidP="002C066A">
                  <w:pPr>
                    <w:cnfStyle w:val="000000000000" w:firstRow="0" w:lastRow="0" w:firstColumn="0" w:lastColumn="0" w:oddVBand="0" w:evenVBand="0" w:oddHBand="0" w:evenHBand="0" w:firstRowFirstColumn="0" w:firstRowLastColumn="0" w:lastRowFirstColumn="0" w:lastRowLastColumn="0"/>
                    <w:rPr>
                      <w:sz w:val="22"/>
                      <w:szCs w:val="22"/>
                    </w:rPr>
                  </w:pPr>
                  <w:r w:rsidRPr="003C5C67">
                    <w:rPr>
                      <w:sz w:val="22"/>
                      <w:szCs w:val="22"/>
                    </w:rPr>
                    <w:t>$5.40</w:t>
                  </w:r>
                </w:p>
              </w:tc>
              <w:tc>
                <w:tcPr>
                  <w:tcW w:w="1100" w:type="dxa"/>
                  <w:hideMark/>
                </w:tcPr>
                <w:p w14:paraId="4D92BA65" w14:textId="77777777" w:rsidR="003C5C67" w:rsidRPr="003C5C67" w:rsidRDefault="003C5C67" w:rsidP="002C066A">
                  <w:pPr>
                    <w:cnfStyle w:val="000000000000" w:firstRow="0" w:lastRow="0" w:firstColumn="0" w:lastColumn="0" w:oddVBand="0" w:evenVBand="0" w:oddHBand="0" w:evenHBand="0" w:firstRowFirstColumn="0" w:firstRowLastColumn="0" w:lastRowFirstColumn="0" w:lastRowLastColumn="0"/>
                    <w:rPr>
                      <w:sz w:val="22"/>
                      <w:szCs w:val="22"/>
                    </w:rPr>
                  </w:pPr>
                  <w:r w:rsidRPr="003C5C67">
                    <w:rPr>
                      <w:sz w:val="22"/>
                      <w:szCs w:val="22"/>
                    </w:rPr>
                    <w:t>$6.02</w:t>
                  </w:r>
                </w:p>
              </w:tc>
            </w:tr>
            <w:tr w:rsidR="003C5C67" w:rsidRPr="003C5C67" w14:paraId="2AFBAEA4" w14:textId="77777777" w:rsidTr="006767D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180" w:type="dxa"/>
                  <w:hideMark/>
                </w:tcPr>
                <w:p w14:paraId="1F92A50E" w14:textId="77777777" w:rsidR="003C5C67" w:rsidRPr="003C5C67" w:rsidRDefault="003C5C67" w:rsidP="002C066A">
                  <w:pPr>
                    <w:rPr>
                      <w:sz w:val="22"/>
                      <w:szCs w:val="22"/>
                    </w:rPr>
                  </w:pPr>
                  <w:r w:rsidRPr="003C5C67">
                    <w:rPr>
                      <w:sz w:val="22"/>
                      <w:szCs w:val="22"/>
                    </w:rPr>
                    <w:t>Analyst's expected growth of EPS between NTM and following 12-month period</w:t>
                  </w:r>
                </w:p>
              </w:tc>
              <w:tc>
                <w:tcPr>
                  <w:tcW w:w="1152" w:type="dxa"/>
                  <w:hideMark/>
                </w:tcPr>
                <w:p w14:paraId="57D2C919" w14:textId="77777777" w:rsidR="003C5C67" w:rsidRPr="003C5C67" w:rsidRDefault="003C5C67" w:rsidP="002C066A">
                  <w:pPr>
                    <w:cnfStyle w:val="000000100000" w:firstRow="0" w:lastRow="0" w:firstColumn="0" w:lastColumn="0" w:oddVBand="0" w:evenVBand="0" w:oddHBand="1" w:evenHBand="0" w:firstRowFirstColumn="0" w:firstRowLastColumn="0" w:lastRowFirstColumn="0" w:lastRowLastColumn="0"/>
                    <w:rPr>
                      <w:sz w:val="22"/>
                      <w:szCs w:val="22"/>
                    </w:rPr>
                  </w:pPr>
                  <w:r w:rsidRPr="003C5C67">
                    <w:rPr>
                      <w:sz w:val="22"/>
                      <w:szCs w:val="22"/>
                    </w:rPr>
                    <w:t>-8%</w:t>
                  </w:r>
                </w:p>
              </w:tc>
              <w:tc>
                <w:tcPr>
                  <w:tcW w:w="1100" w:type="dxa"/>
                  <w:hideMark/>
                </w:tcPr>
                <w:p w14:paraId="4C79BB11" w14:textId="77777777" w:rsidR="003C5C67" w:rsidRPr="003C5C67" w:rsidRDefault="003C5C67" w:rsidP="002C066A">
                  <w:pPr>
                    <w:cnfStyle w:val="000000100000" w:firstRow="0" w:lastRow="0" w:firstColumn="0" w:lastColumn="0" w:oddVBand="0" w:evenVBand="0" w:oddHBand="1" w:evenHBand="0" w:firstRowFirstColumn="0" w:firstRowLastColumn="0" w:lastRowFirstColumn="0" w:lastRowLastColumn="0"/>
                    <w:rPr>
                      <w:sz w:val="22"/>
                      <w:szCs w:val="22"/>
                    </w:rPr>
                  </w:pPr>
                  <w:r w:rsidRPr="003C5C67">
                    <w:rPr>
                      <w:sz w:val="22"/>
                      <w:szCs w:val="22"/>
                    </w:rPr>
                    <w:t>3%</w:t>
                  </w:r>
                </w:p>
              </w:tc>
              <w:tc>
                <w:tcPr>
                  <w:tcW w:w="1100" w:type="dxa"/>
                  <w:hideMark/>
                </w:tcPr>
                <w:p w14:paraId="750A6618" w14:textId="77777777" w:rsidR="003C5C67" w:rsidRPr="003C5C67" w:rsidRDefault="003C5C67" w:rsidP="002C066A">
                  <w:pPr>
                    <w:cnfStyle w:val="000000100000" w:firstRow="0" w:lastRow="0" w:firstColumn="0" w:lastColumn="0" w:oddVBand="0" w:evenVBand="0" w:oddHBand="1" w:evenHBand="0" w:firstRowFirstColumn="0" w:firstRowLastColumn="0" w:lastRowFirstColumn="0" w:lastRowLastColumn="0"/>
                    <w:rPr>
                      <w:sz w:val="22"/>
                      <w:szCs w:val="22"/>
                    </w:rPr>
                  </w:pPr>
                  <w:r w:rsidRPr="003C5C67">
                    <w:rPr>
                      <w:sz w:val="22"/>
                      <w:szCs w:val="22"/>
                    </w:rPr>
                    <w:t>10%</w:t>
                  </w:r>
                </w:p>
              </w:tc>
            </w:tr>
            <w:tr w:rsidR="003C5C67" w:rsidRPr="003C5C67" w14:paraId="05B96798" w14:textId="77777777" w:rsidTr="006767D7">
              <w:trPr>
                <w:trHeight w:val="255"/>
              </w:trPr>
              <w:tc>
                <w:tcPr>
                  <w:cnfStyle w:val="001000000000" w:firstRow="0" w:lastRow="0" w:firstColumn="1" w:lastColumn="0" w:oddVBand="0" w:evenVBand="0" w:oddHBand="0" w:evenHBand="0" w:firstRowFirstColumn="0" w:firstRowLastColumn="0" w:lastRowFirstColumn="0" w:lastRowLastColumn="0"/>
                  <w:tcW w:w="6180" w:type="dxa"/>
                  <w:hideMark/>
                </w:tcPr>
                <w:p w14:paraId="1467903D" w14:textId="77777777" w:rsidR="003C5C67" w:rsidRPr="003C5C67" w:rsidRDefault="003C5C67" w:rsidP="002C066A">
                  <w:pPr>
                    <w:rPr>
                      <w:sz w:val="22"/>
                      <w:szCs w:val="22"/>
                    </w:rPr>
                  </w:pPr>
                  <w:r w:rsidRPr="003C5C67">
                    <w:rPr>
                      <w:sz w:val="22"/>
                      <w:szCs w:val="22"/>
                    </w:rPr>
                    <w:t>Analyst's EPS forecast for months #13-#24 (i.e. NTM one year from now)</w:t>
                  </w:r>
                </w:p>
              </w:tc>
              <w:tc>
                <w:tcPr>
                  <w:tcW w:w="1152" w:type="dxa"/>
                  <w:hideMark/>
                </w:tcPr>
                <w:p w14:paraId="641532A6" w14:textId="77777777" w:rsidR="003C5C67" w:rsidRPr="003C5C67" w:rsidRDefault="003C5C67" w:rsidP="002C066A">
                  <w:pPr>
                    <w:cnfStyle w:val="000000000000" w:firstRow="0" w:lastRow="0" w:firstColumn="0" w:lastColumn="0" w:oddVBand="0" w:evenVBand="0" w:oddHBand="0" w:evenHBand="0" w:firstRowFirstColumn="0" w:firstRowLastColumn="0" w:lastRowFirstColumn="0" w:lastRowLastColumn="0"/>
                    <w:rPr>
                      <w:sz w:val="22"/>
                      <w:szCs w:val="22"/>
                    </w:rPr>
                  </w:pPr>
                  <w:r w:rsidRPr="003C5C67">
                    <w:rPr>
                      <w:sz w:val="22"/>
                      <w:szCs w:val="22"/>
                    </w:rPr>
                    <w:t>$4.48</w:t>
                  </w:r>
                </w:p>
              </w:tc>
              <w:tc>
                <w:tcPr>
                  <w:tcW w:w="1100" w:type="dxa"/>
                  <w:hideMark/>
                </w:tcPr>
                <w:p w14:paraId="1C44F6E1" w14:textId="77777777" w:rsidR="003C5C67" w:rsidRPr="003C5C67" w:rsidRDefault="003C5C67" w:rsidP="002C066A">
                  <w:pPr>
                    <w:cnfStyle w:val="000000000000" w:firstRow="0" w:lastRow="0" w:firstColumn="0" w:lastColumn="0" w:oddVBand="0" w:evenVBand="0" w:oddHBand="0" w:evenHBand="0" w:firstRowFirstColumn="0" w:firstRowLastColumn="0" w:lastRowFirstColumn="0" w:lastRowLastColumn="0"/>
                    <w:rPr>
                      <w:sz w:val="22"/>
                      <w:szCs w:val="22"/>
                    </w:rPr>
                  </w:pPr>
                  <w:r w:rsidRPr="003C5C67">
                    <w:rPr>
                      <w:sz w:val="22"/>
                      <w:szCs w:val="22"/>
                    </w:rPr>
                    <w:t>$5.55</w:t>
                  </w:r>
                </w:p>
              </w:tc>
              <w:tc>
                <w:tcPr>
                  <w:tcW w:w="1100" w:type="dxa"/>
                  <w:hideMark/>
                </w:tcPr>
                <w:p w14:paraId="1CBFD0C9" w14:textId="77777777" w:rsidR="003C5C67" w:rsidRPr="003C5C67" w:rsidRDefault="003C5C67" w:rsidP="002C066A">
                  <w:pPr>
                    <w:cnfStyle w:val="000000000000" w:firstRow="0" w:lastRow="0" w:firstColumn="0" w:lastColumn="0" w:oddVBand="0" w:evenVBand="0" w:oddHBand="0" w:evenHBand="0" w:firstRowFirstColumn="0" w:firstRowLastColumn="0" w:lastRowFirstColumn="0" w:lastRowLastColumn="0"/>
                    <w:rPr>
                      <w:sz w:val="22"/>
                      <w:szCs w:val="22"/>
                    </w:rPr>
                  </w:pPr>
                  <w:r w:rsidRPr="003C5C67">
                    <w:rPr>
                      <w:sz w:val="22"/>
                      <w:szCs w:val="22"/>
                    </w:rPr>
                    <w:t>$6.62</w:t>
                  </w:r>
                </w:p>
              </w:tc>
            </w:tr>
            <w:tr w:rsidR="003C5C67" w:rsidRPr="003C5C67" w14:paraId="3ACD2E38" w14:textId="77777777" w:rsidTr="006767D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180" w:type="dxa"/>
                  <w:hideMark/>
                </w:tcPr>
                <w:p w14:paraId="34C7EB04" w14:textId="77777777" w:rsidR="003C5C67" w:rsidRPr="003C5C67" w:rsidRDefault="003C5C67" w:rsidP="002C066A">
                  <w:pPr>
                    <w:rPr>
                      <w:sz w:val="22"/>
                      <w:szCs w:val="22"/>
                    </w:rPr>
                  </w:pPr>
                  <w:r w:rsidRPr="003C5C67">
                    <w:rPr>
                      <w:sz w:val="22"/>
                      <w:szCs w:val="22"/>
                    </w:rPr>
                    <w:t>Analyst's Estimates vs. Consensus</w:t>
                  </w:r>
                </w:p>
              </w:tc>
              <w:tc>
                <w:tcPr>
                  <w:tcW w:w="1152" w:type="dxa"/>
                  <w:hideMark/>
                </w:tcPr>
                <w:p w14:paraId="748FC627" w14:textId="77777777" w:rsidR="003C5C67" w:rsidRPr="003C5C67" w:rsidRDefault="003C5C67" w:rsidP="002C066A">
                  <w:pPr>
                    <w:cnfStyle w:val="000000100000" w:firstRow="0" w:lastRow="0" w:firstColumn="0" w:lastColumn="0" w:oddVBand="0" w:evenVBand="0" w:oddHBand="1" w:evenHBand="0" w:firstRowFirstColumn="0" w:firstRowLastColumn="0" w:lastRowFirstColumn="0" w:lastRowLastColumn="0"/>
                    <w:rPr>
                      <w:sz w:val="22"/>
                      <w:szCs w:val="22"/>
                    </w:rPr>
                  </w:pPr>
                </w:p>
              </w:tc>
              <w:tc>
                <w:tcPr>
                  <w:tcW w:w="1100" w:type="dxa"/>
                  <w:hideMark/>
                </w:tcPr>
                <w:p w14:paraId="4AB1ADDE" w14:textId="77777777" w:rsidR="003C5C67" w:rsidRPr="003C5C67" w:rsidRDefault="003C5C67" w:rsidP="002C066A">
                  <w:pPr>
                    <w:cnfStyle w:val="000000100000" w:firstRow="0" w:lastRow="0" w:firstColumn="0" w:lastColumn="0" w:oddVBand="0" w:evenVBand="0" w:oddHBand="1" w:evenHBand="0" w:firstRowFirstColumn="0" w:firstRowLastColumn="0" w:lastRowFirstColumn="0" w:lastRowLastColumn="0"/>
                    <w:rPr>
                      <w:sz w:val="22"/>
                      <w:szCs w:val="22"/>
                    </w:rPr>
                  </w:pPr>
                </w:p>
              </w:tc>
              <w:tc>
                <w:tcPr>
                  <w:tcW w:w="1100" w:type="dxa"/>
                  <w:hideMark/>
                </w:tcPr>
                <w:p w14:paraId="1D68067A" w14:textId="77777777" w:rsidR="003C5C67" w:rsidRPr="003C5C67" w:rsidRDefault="003C5C67" w:rsidP="002C066A">
                  <w:pPr>
                    <w:cnfStyle w:val="000000100000" w:firstRow="0" w:lastRow="0" w:firstColumn="0" w:lastColumn="0" w:oddVBand="0" w:evenVBand="0" w:oddHBand="1" w:evenHBand="0" w:firstRowFirstColumn="0" w:firstRowLastColumn="0" w:lastRowFirstColumn="0" w:lastRowLastColumn="0"/>
                    <w:rPr>
                      <w:sz w:val="22"/>
                      <w:szCs w:val="22"/>
                    </w:rPr>
                  </w:pPr>
                </w:p>
              </w:tc>
            </w:tr>
            <w:tr w:rsidR="003C5C67" w:rsidRPr="003C5C67" w14:paraId="5C36E258" w14:textId="77777777" w:rsidTr="006767D7">
              <w:trPr>
                <w:trHeight w:val="255"/>
              </w:trPr>
              <w:tc>
                <w:tcPr>
                  <w:cnfStyle w:val="001000000000" w:firstRow="0" w:lastRow="0" w:firstColumn="1" w:lastColumn="0" w:oddVBand="0" w:evenVBand="0" w:oddHBand="0" w:evenHBand="0" w:firstRowFirstColumn="0" w:firstRowLastColumn="0" w:lastRowFirstColumn="0" w:lastRowLastColumn="0"/>
                  <w:tcW w:w="6180" w:type="dxa"/>
                  <w:hideMark/>
                </w:tcPr>
                <w:p w14:paraId="6C72E126" w14:textId="77777777" w:rsidR="003C5C67" w:rsidRPr="003C5C67" w:rsidRDefault="003C5C67" w:rsidP="002C066A">
                  <w:pPr>
                    <w:rPr>
                      <w:sz w:val="22"/>
                      <w:szCs w:val="22"/>
                    </w:rPr>
                  </w:pPr>
                  <w:r w:rsidRPr="003C5C67">
                    <w:rPr>
                      <w:sz w:val="22"/>
                      <w:szCs w:val="22"/>
                    </w:rPr>
                    <w:t xml:space="preserve">  Current consensus EPS for NTM</w:t>
                  </w:r>
                </w:p>
              </w:tc>
              <w:tc>
                <w:tcPr>
                  <w:tcW w:w="1152" w:type="dxa"/>
                  <w:hideMark/>
                </w:tcPr>
                <w:p w14:paraId="0E346199" w14:textId="77777777" w:rsidR="003C5C67" w:rsidRPr="003C5C67" w:rsidRDefault="003C5C67" w:rsidP="002C066A">
                  <w:pPr>
                    <w:cnfStyle w:val="000000000000" w:firstRow="0" w:lastRow="0" w:firstColumn="0" w:lastColumn="0" w:oddVBand="0" w:evenVBand="0" w:oddHBand="0" w:evenHBand="0" w:firstRowFirstColumn="0" w:firstRowLastColumn="0" w:lastRowFirstColumn="0" w:lastRowLastColumn="0"/>
                    <w:rPr>
                      <w:sz w:val="22"/>
                      <w:szCs w:val="22"/>
                    </w:rPr>
                  </w:pPr>
                  <w:r w:rsidRPr="003C5C67">
                    <w:rPr>
                      <w:sz w:val="22"/>
                      <w:szCs w:val="22"/>
                    </w:rPr>
                    <w:t>N/A</w:t>
                  </w:r>
                </w:p>
              </w:tc>
              <w:tc>
                <w:tcPr>
                  <w:tcW w:w="1100" w:type="dxa"/>
                  <w:hideMark/>
                </w:tcPr>
                <w:p w14:paraId="0A90E88D" w14:textId="77777777" w:rsidR="003C5C67" w:rsidRPr="003C5C67" w:rsidRDefault="003C5C67" w:rsidP="002C066A">
                  <w:pPr>
                    <w:cnfStyle w:val="000000000000" w:firstRow="0" w:lastRow="0" w:firstColumn="0" w:lastColumn="0" w:oddVBand="0" w:evenVBand="0" w:oddHBand="0" w:evenHBand="0" w:firstRowFirstColumn="0" w:firstRowLastColumn="0" w:lastRowFirstColumn="0" w:lastRowLastColumn="0"/>
                    <w:rPr>
                      <w:sz w:val="22"/>
                      <w:szCs w:val="22"/>
                    </w:rPr>
                  </w:pPr>
                  <w:r w:rsidRPr="003C5C67">
                    <w:rPr>
                      <w:sz w:val="22"/>
                      <w:szCs w:val="22"/>
                    </w:rPr>
                    <w:t>$5.72</w:t>
                  </w:r>
                </w:p>
              </w:tc>
              <w:tc>
                <w:tcPr>
                  <w:tcW w:w="1100" w:type="dxa"/>
                  <w:hideMark/>
                </w:tcPr>
                <w:p w14:paraId="74362503" w14:textId="77777777" w:rsidR="003C5C67" w:rsidRPr="003C5C67" w:rsidRDefault="003C5C67" w:rsidP="002C066A">
                  <w:pPr>
                    <w:cnfStyle w:val="000000000000" w:firstRow="0" w:lastRow="0" w:firstColumn="0" w:lastColumn="0" w:oddVBand="0" w:evenVBand="0" w:oddHBand="0" w:evenHBand="0" w:firstRowFirstColumn="0" w:firstRowLastColumn="0" w:lastRowFirstColumn="0" w:lastRowLastColumn="0"/>
                    <w:rPr>
                      <w:sz w:val="22"/>
                      <w:szCs w:val="22"/>
                    </w:rPr>
                  </w:pPr>
                  <w:r w:rsidRPr="003C5C67">
                    <w:rPr>
                      <w:sz w:val="22"/>
                      <w:szCs w:val="22"/>
                    </w:rPr>
                    <w:t>N/A</w:t>
                  </w:r>
                </w:p>
              </w:tc>
            </w:tr>
            <w:tr w:rsidR="003C5C67" w:rsidRPr="003C5C67" w14:paraId="6E0C6E3D" w14:textId="77777777" w:rsidTr="006767D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180" w:type="dxa"/>
                  <w:hideMark/>
                </w:tcPr>
                <w:p w14:paraId="4096265B" w14:textId="77777777" w:rsidR="003C5C67" w:rsidRPr="003C5C67" w:rsidRDefault="003C5C67" w:rsidP="002C066A">
                  <w:pPr>
                    <w:rPr>
                      <w:sz w:val="22"/>
                      <w:szCs w:val="22"/>
                    </w:rPr>
                  </w:pPr>
                  <w:r w:rsidRPr="003C5C67">
                    <w:rPr>
                      <w:sz w:val="22"/>
                      <w:szCs w:val="22"/>
                    </w:rPr>
                    <w:t xml:space="preserve">  Analyst's estimate vs. consensus</w:t>
                  </w:r>
                </w:p>
              </w:tc>
              <w:tc>
                <w:tcPr>
                  <w:tcW w:w="1152" w:type="dxa"/>
                  <w:hideMark/>
                </w:tcPr>
                <w:p w14:paraId="5B4A4979" w14:textId="77777777" w:rsidR="003C5C67" w:rsidRPr="003C5C67" w:rsidRDefault="003C5C67" w:rsidP="002C066A">
                  <w:pPr>
                    <w:cnfStyle w:val="000000100000" w:firstRow="0" w:lastRow="0" w:firstColumn="0" w:lastColumn="0" w:oddVBand="0" w:evenVBand="0" w:oddHBand="1" w:evenHBand="0" w:firstRowFirstColumn="0" w:firstRowLastColumn="0" w:lastRowFirstColumn="0" w:lastRowLastColumn="0"/>
                    <w:rPr>
                      <w:sz w:val="22"/>
                      <w:szCs w:val="22"/>
                    </w:rPr>
                  </w:pPr>
                  <w:r w:rsidRPr="003C5C67">
                    <w:rPr>
                      <w:sz w:val="22"/>
                      <w:szCs w:val="22"/>
                    </w:rPr>
                    <w:t>-15%</w:t>
                  </w:r>
                </w:p>
              </w:tc>
              <w:tc>
                <w:tcPr>
                  <w:tcW w:w="1100" w:type="dxa"/>
                  <w:hideMark/>
                </w:tcPr>
                <w:p w14:paraId="4BF18DAF" w14:textId="77777777" w:rsidR="003C5C67" w:rsidRPr="003C5C67" w:rsidRDefault="003C5C67" w:rsidP="002C066A">
                  <w:pPr>
                    <w:cnfStyle w:val="000000100000" w:firstRow="0" w:lastRow="0" w:firstColumn="0" w:lastColumn="0" w:oddVBand="0" w:evenVBand="0" w:oddHBand="1" w:evenHBand="0" w:firstRowFirstColumn="0" w:firstRowLastColumn="0" w:lastRowFirstColumn="0" w:lastRowLastColumn="0"/>
                    <w:rPr>
                      <w:sz w:val="22"/>
                      <w:szCs w:val="22"/>
                    </w:rPr>
                  </w:pPr>
                  <w:r w:rsidRPr="003C5C67">
                    <w:rPr>
                      <w:sz w:val="22"/>
                      <w:szCs w:val="22"/>
                    </w:rPr>
                    <w:t>-6%</w:t>
                  </w:r>
                </w:p>
              </w:tc>
              <w:tc>
                <w:tcPr>
                  <w:tcW w:w="1100" w:type="dxa"/>
                  <w:hideMark/>
                </w:tcPr>
                <w:p w14:paraId="0CD54D8A" w14:textId="77777777" w:rsidR="003C5C67" w:rsidRPr="003C5C67" w:rsidRDefault="003C5C67" w:rsidP="002C066A">
                  <w:pPr>
                    <w:cnfStyle w:val="000000100000" w:firstRow="0" w:lastRow="0" w:firstColumn="0" w:lastColumn="0" w:oddVBand="0" w:evenVBand="0" w:oddHBand="1" w:evenHBand="0" w:firstRowFirstColumn="0" w:firstRowLastColumn="0" w:lastRowFirstColumn="0" w:lastRowLastColumn="0"/>
                    <w:rPr>
                      <w:sz w:val="22"/>
                      <w:szCs w:val="22"/>
                    </w:rPr>
                  </w:pPr>
                  <w:r w:rsidRPr="003C5C67">
                    <w:rPr>
                      <w:sz w:val="22"/>
                      <w:szCs w:val="22"/>
                    </w:rPr>
                    <w:t>5%</w:t>
                  </w:r>
                </w:p>
              </w:tc>
            </w:tr>
            <w:tr w:rsidR="003C5C67" w:rsidRPr="003C5C67" w14:paraId="0A4D4AD0" w14:textId="77777777" w:rsidTr="006767D7">
              <w:trPr>
                <w:trHeight w:val="255"/>
              </w:trPr>
              <w:tc>
                <w:tcPr>
                  <w:cnfStyle w:val="001000000000" w:firstRow="0" w:lastRow="0" w:firstColumn="1" w:lastColumn="0" w:oddVBand="0" w:evenVBand="0" w:oddHBand="0" w:evenHBand="0" w:firstRowFirstColumn="0" w:firstRowLastColumn="0" w:lastRowFirstColumn="0" w:lastRowLastColumn="0"/>
                  <w:tcW w:w="6180" w:type="dxa"/>
                  <w:hideMark/>
                </w:tcPr>
                <w:p w14:paraId="6DEE0275" w14:textId="77777777" w:rsidR="003C5C67" w:rsidRPr="003C5C67" w:rsidRDefault="003C5C67" w:rsidP="002C066A">
                  <w:pPr>
                    <w:rPr>
                      <w:sz w:val="22"/>
                      <w:szCs w:val="22"/>
                    </w:rPr>
                  </w:pPr>
                  <w:r w:rsidRPr="003C5C67">
                    <w:rPr>
                      <w:sz w:val="22"/>
                      <w:szCs w:val="22"/>
                    </w:rPr>
                    <w:t xml:space="preserve">  Current consensus EPS for NTM One Year From Now</w:t>
                  </w:r>
                </w:p>
              </w:tc>
              <w:tc>
                <w:tcPr>
                  <w:tcW w:w="1152" w:type="dxa"/>
                  <w:hideMark/>
                </w:tcPr>
                <w:p w14:paraId="5EE13CB6" w14:textId="77777777" w:rsidR="003C5C67" w:rsidRPr="003C5C67" w:rsidRDefault="003C5C67" w:rsidP="002C066A">
                  <w:pPr>
                    <w:cnfStyle w:val="000000000000" w:firstRow="0" w:lastRow="0" w:firstColumn="0" w:lastColumn="0" w:oddVBand="0" w:evenVBand="0" w:oddHBand="0" w:evenHBand="0" w:firstRowFirstColumn="0" w:firstRowLastColumn="0" w:lastRowFirstColumn="0" w:lastRowLastColumn="0"/>
                    <w:rPr>
                      <w:sz w:val="22"/>
                      <w:szCs w:val="22"/>
                    </w:rPr>
                  </w:pPr>
                  <w:r w:rsidRPr="003C5C67">
                    <w:rPr>
                      <w:sz w:val="22"/>
                      <w:szCs w:val="22"/>
                    </w:rPr>
                    <w:t>N/A</w:t>
                  </w:r>
                </w:p>
              </w:tc>
              <w:tc>
                <w:tcPr>
                  <w:tcW w:w="1100" w:type="dxa"/>
                  <w:hideMark/>
                </w:tcPr>
                <w:p w14:paraId="01E2F5DA" w14:textId="77777777" w:rsidR="003C5C67" w:rsidRPr="003C5C67" w:rsidRDefault="003C5C67" w:rsidP="002C066A">
                  <w:pPr>
                    <w:cnfStyle w:val="000000000000" w:firstRow="0" w:lastRow="0" w:firstColumn="0" w:lastColumn="0" w:oddVBand="0" w:evenVBand="0" w:oddHBand="0" w:evenHBand="0" w:firstRowFirstColumn="0" w:firstRowLastColumn="0" w:lastRowFirstColumn="0" w:lastRowLastColumn="0"/>
                    <w:rPr>
                      <w:sz w:val="22"/>
                      <w:szCs w:val="22"/>
                    </w:rPr>
                  </w:pPr>
                  <w:r w:rsidRPr="003C5C67">
                    <w:rPr>
                      <w:sz w:val="22"/>
                      <w:szCs w:val="22"/>
                    </w:rPr>
                    <w:t>$6.32</w:t>
                  </w:r>
                </w:p>
              </w:tc>
              <w:tc>
                <w:tcPr>
                  <w:tcW w:w="1100" w:type="dxa"/>
                  <w:hideMark/>
                </w:tcPr>
                <w:p w14:paraId="7AFE569A" w14:textId="77777777" w:rsidR="003C5C67" w:rsidRPr="003C5C67" w:rsidRDefault="003C5C67" w:rsidP="002C066A">
                  <w:pPr>
                    <w:cnfStyle w:val="000000000000" w:firstRow="0" w:lastRow="0" w:firstColumn="0" w:lastColumn="0" w:oddVBand="0" w:evenVBand="0" w:oddHBand="0" w:evenHBand="0" w:firstRowFirstColumn="0" w:firstRowLastColumn="0" w:lastRowFirstColumn="0" w:lastRowLastColumn="0"/>
                    <w:rPr>
                      <w:sz w:val="22"/>
                      <w:szCs w:val="22"/>
                    </w:rPr>
                  </w:pPr>
                  <w:r w:rsidRPr="003C5C67">
                    <w:rPr>
                      <w:sz w:val="22"/>
                      <w:szCs w:val="22"/>
                    </w:rPr>
                    <w:t>N/A</w:t>
                  </w:r>
                </w:p>
              </w:tc>
            </w:tr>
            <w:tr w:rsidR="003C5C67" w:rsidRPr="003C5C67" w14:paraId="66D593A2" w14:textId="77777777" w:rsidTr="006767D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180" w:type="dxa"/>
                  <w:hideMark/>
                </w:tcPr>
                <w:p w14:paraId="523BB127" w14:textId="77777777" w:rsidR="003C5C67" w:rsidRPr="003C5C67" w:rsidRDefault="003C5C67" w:rsidP="002C066A">
                  <w:pPr>
                    <w:rPr>
                      <w:sz w:val="22"/>
                      <w:szCs w:val="22"/>
                    </w:rPr>
                  </w:pPr>
                  <w:r w:rsidRPr="003C5C67">
                    <w:rPr>
                      <w:sz w:val="22"/>
                      <w:szCs w:val="22"/>
                    </w:rPr>
                    <w:t xml:space="preserve">  Analyst's estimates vs. consensus</w:t>
                  </w:r>
                </w:p>
              </w:tc>
              <w:tc>
                <w:tcPr>
                  <w:tcW w:w="1152" w:type="dxa"/>
                  <w:hideMark/>
                </w:tcPr>
                <w:p w14:paraId="570809B8" w14:textId="77777777" w:rsidR="003C5C67" w:rsidRPr="003C5C67" w:rsidRDefault="003C5C67" w:rsidP="002C066A">
                  <w:pPr>
                    <w:cnfStyle w:val="000000100000" w:firstRow="0" w:lastRow="0" w:firstColumn="0" w:lastColumn="0" w:oddVBand="0" w:evenVBand="0" w:oddHBand="1" w:evenHBand="0" w:firstRowFirstColumn="0" w:firstRowLastColumn="0" w:lastRowFirstColumn="0" w:lastRowLastColumn="0"/>
                    <w:rPr>
                      <w:sz w:val="22"/>
                      <w:szCs w:val="22"/>
                    </w:rPr>
                  </w:pPr>
                  <w:r w:rsidRPr="003C5C67">
                    <w:rPr>
                      <w:sz w:val="22"/>
                      <w:szCs w:val="22"/>
                    </w:rPr>
                    <w:t>-29%</w:t>
                  </w:r>
                </w:p>
              </w:tc>
              <w:tc>
                <w:tcPr>
                  <w:tcW w:w="1100" w:type="dxa"/>
                  <w:hideMark/>
                </w:tcPr>
                <w:p w14:paraId="6A69CEE7" w14:textId="77777777" w:rsidR="003C5C67" w:rsidRPr="003C5C67" w:rsidRDefault="003C5C67" w:rsidP="002C066A">
                  <w:pPr>
                    <w:cnfStyle w:val="000000100000" w:firstRow="0" w:lastRow="0" w:firstColumn="0" w:lastColumn="0" w:oddVBand="0" w:evenVBand="0" w:oddHBand="1" w:evenHBand="0" w:firstRowFirstColumn="0" w:firstRowLastColumn="0" w:lastRowFirstColumn="0" w:lastRowLastColumn="0"/>
                    <w:rPr>
                      <w:sz w:val="22"/>
                      <w:szCs w:val="22"/>
                    </w:rPr>
                  </w:pPr>
                  <w:r w:rsidRPr="003C5C67">
                    <w:rPr>
                      <w:sz w:val="22"/>
                      <w:szCs w:val="22"/>
                    </w:rPr>
                    <w:t>-12%</w:t>
                  </w:r>
                </w:p>
              </w:tc>
              <w:tc>
                <w:tcPr>
                  <w:tcW w:w="1100" w:type="dxa"/>
                  <w:hideMark/>
                </w:tcPr>
                <w:p w14:paraId="783365CE" w14:textId="77777777" w:rsidR="003C5C67" w:rsidRPr="003C5C67" w:rsidRDefault="003C5C67" w:rsidP="002C066A">
                  <w:pPr>
                    <w:cnfStyle w:val="000000100000" w:firstRow="0" w:lastRow="0" w:firstColumn="0" w:lastColumn="0" w:oddVBand="0" w:evenVBand="0" w:oddHBand="1" w:evenHBand="0" w:firstRowFirstColumn="0" w:firstRowLastColumn="0" w:lastRowFirstColumn="0" w:lastRowLastColumn="0"/>
                    <w:rPr>
                      <w:sz w:val="22"/>
                      <w:szCs w:val="22"/>
                    </w:rPr>
                  </w:pPr>
                  <w:r w:rsidRPr="003C5C67">
                    <w:rPr>
                      <w:sz w:val="22"/>
                      <w:szCs w:val="22"/>
                    </w:rPr>
                    <w:t>5%</w:t>
                  </w:r>
                </w:p>
              </w:tc>
            </w:tr>
          </w:tbl>
          <w:p w14:paraId="2A8D9B2C" w14:textId="77777777" w:rsidR="007E172B" w:rsidRPr="002F6248" w:rsidRDefault="007E172B" w:rsidP="007E172B">
            <w:pPr>
              <w:pStyle w:val="PGPText"/>
              <w:rPr>
                <w:color w:val="FF0000"/>
                <w:sz w:val="20"/>
              </w:rPr>
            </w:pPr>
          </w:p>
        </w:tc>
      </w:tr>
      <w:tr w:rsidR="007E172B" w:rsidRPr="002F6248" w14:paraId="01AD0F39" w14:textId="77777777" w:rsidTr="00323C23">
        <w:tblPrEx>
          <w:tblCellMar>
            <w:left w:w="108" w:type="dxa"/>
            <w:right w:w="108" w:type="dxa"/>
          </w:tblCellMar>
          <w:tblLook w:val="0000" w:firstRow="0" w:lastRow="0" w:firstColumn="0" w:lastColumn="0" w:noHBand="0" w:noVBand="0"/>
        </w:tblPrEx>
        <w:trPr>
          <w:gridAfter w:val="1"/>
          <w:wAfter w:w="10" w:type="dxa"/>
          <w:cantSplit/>
          <w:trHeight w:val="300"/>
          <w:hidden/>
        </w:trPr>
        <w:tc>
          <w:tcPr>
            <w:tcW w:w="436" w:type="dxa"/>
            <w:shd w:val="clear" w:color="auto" w:fill="auto"/>
          </w:tcPr>
          <w:p w14:paraId="6DB44F6B" w14:textId="77777777" w:rsidR="007E172B" w:rsidRPr="002F6248" w:rsidRDefault="007E172B" w:rsidP="00323C23">
            <w:pPr>
              <w:pStyle w:val="zLGPIconExtractHandout"/>
              <w:rPr>
                <w:color w:val="FF0000"/>
              </w:rPr>
            </w:pPr>
            <w:r w:rsidRPr="002F6248">
              <w:rPr>
                <w:color w:val="FF0000"/>
              </w:rPr>
              <w:t>z</w:t>
            </w:r>
          </w:p>
        </w:tc>
        <w:tc>
          <w:tcPr>
            <w:tcW w:w="10080" w:type="dxa"/>
          </w:tcPr>
          <w:p w14:paraId="39579EC7" w14:textId="77777777" w:rsidR="007E172B" w:rsidRDefault="007E172B" w:rsidP="007E172B">
            <w:pPr>
              <w:pStyle w:val="PGPTitle"/>
            </w:pPr>
            <w:r>
              <w:t>Three Scenarios Answer Key, Part 2 of 3 (valuation scenarios)</w:t>
            </w:r>
          </w:p>
          <w:tbl>
            <w:tblPr>
              <w:tblStyle w:val="AnalystSolutionsTable2"/>
              <w:tblW w:w="9186" w:type="dxa"/>
              <w:tblLayout w:type="fixed"/>
              <w:tblLook w:val="0420" w:firstRow="1" w:lastRow="0" w:firstColumn="0" w:lastColumn="0" w:noHBand="0" w:noVBand="1"/>
            </w:tblPr>
            <w:tblGrid>
              <w:gridCol w:w="5886"/>
              <w:gridCol w:w="1100"/>
              <w:gridCol w:w="1100"/>
              <w:gridCol w:w="1100"/>
            </w:tblGrid>
            <w:tr w:rsidR="007E172B" w:rsidRPr="00505244" w14:paraId="51F9A9F5" w14:textId="77777777" w:rsidTr="00323C23">
              <w:trPr>
                <w:cnfStyle w:val="100000000000" w:firstRow="1" w:lastRow="0" w:firstColumn="0" w:lastColumn="0" w:oddVBand="0" w:evenVBand="0" w:oddHBand="0" w:evenHBand="0" w:firstRowFirstColumn="0" w:firstRowLastColumn="0" w:lastRowFirstColumn="0" w:lastRowLastColumn="0"/>
                <w:trHeight w:val="330"/>
              </w:trPr>
              <w:tc>
                <w:tcPr>
                  <w:tcW w:w="5886" w:type="dxa"/>
                  <w:hideMark/>
                </w:tcPr>
                <w:p w14:paraId="71730923" w14:textId="77777777" w:rsidR="007E172B" w:rsidRPr="00505244" w:rsidRDefault="007E172B" w:rsidP="00505244">
                  <w:pPr>
                    <w:pStyle w:val="LGPTableText"/>
                    <w:spacing w:before="0" w:after="0"/>
                    <w:rPr>
                      <w:color w:val="auto"/>
                      <w:sz w:val="22"/>
                      <w:szCs w:val="22"/>
                    </w:rPr>
                  </w:pPr>
                  <w:r w:rsidRPr="00505244">
                    <w:rPr>
                      <w:color w:val="auto"/>
                      <w:sz w:val="22"/>
                      <w:szCs w:val="22"/>
                    </w:rPr>
                    <w:t>Part 2: Relative Valuation Multiple Adjustments</w:t>
                  </w:r>
                </w:p>
              </w:tc>
              <w:tc>
                <w:tcPr>
                  <w:tcW w:w="1100" w:type="dxa"/>
                  <w:hideMark/>
                </w:tcPr>
                <w:p w14:paraId="6532838A" w14:textId="77777777" w:rsidR="007E172B" w:rsidRPr="00505244" w:rsidRDefault="007E172B" w:rsidP="00505244">
                  <w:pPr>
                    <w:pStyle w:val="LGPTableText"/>
                    <w:spacing w:before="0" w:after="0"/>
                    <w:jc w:val="right"/>
                    <w:rPr>
                      <w:color w:val="auto"/>
                      <w:sz w:val="22"/>
                      <w:szCs w:val="22"/>
                    </w:rPr>
                  </w:pPr>
                  <w:r w:rsidRPr="00505244">
                    <w:rPr>
                      <w:color w:val="auto"/>
                      <w:sz w:val="22"/>
                      <w:szCs w:val="22"/>
                    </w:rPr>
                    <w:t>Downside</w:t>
                  </w:r>
                </w:p>
              </w:tc>
              <w:tc>
                <w:tcPr>
                  <w:tcW w:w="1100" w:type="dxa"/>
                  <w:hideMark/>
                </w:tcPr>
                <w:p w14:paraId="5DED40D7" w14:textId="77777777" w:rsidR="007E172B" w:rsidRPr="00505244" w:rsidRDefault="007E172B" w:rsidP="00505244">
                  <w:pPr>
                    <w:pStyle w:val="LGPTableText"/>
                    <w:spacing w:before="0" w:after="0"/>
                    <w:jc w:val="right"/>
                    <w:rPr>
                      <w:color w:val="auto"/>
                      <w:sz w:val="22"/>
                      <w:szCs w:val="22"/>
                    </w:rPr>
                  </w:pPr>
                  <w:r w:rsidRPr="00505244">
                    <w:rPr>
                      <w:color w:val="auto"/>
                      <w:sz w:val="22"/>
                      <w:szCs w:val="22"/>
                    </w:rPr>
                    <w:t>Base</w:t>
                  </w:r>
                </w:p>
              </w:tc>
              <w:tc>
                <w:tcPr>
                  <w:tcW w:w="1100" w:type="dxa"/>
                  <w:hideMark/>
                </w:tcPr>
                <w:p w14:paraId="71DD4DAC" w14:textId="77777777" w:rsidR="007E172B" w:rsidRPr="00505244" w:rsidRDefault="007E172B" w:rsidP="00505244">
                  <w:pPr>
                    <w:pStyle w:val="LGPTableText"/>
                    <w:spacing w:before="0" w:after="0"/>
                    <w:jc w:val="right"/>
                    <w:rPr>
                      <w:color w:val="auto"/>
                      <w:sz w:val="22"/>
                      <w:szCs w:val="22"/>
                    </w:rPr>
                  </w:pPr>
                  <w:r w:rsidRPr="00505244">
                    <w:rPr>
                      <w:color w:val="auto"/>
                      <w:sz w:val="22"/>
                      <w:szCs w:val="22"/>
                    </w:rPr>
                    <w:t>Upside</w:t>
                  </w:r>
                </w:p>
              </w:tc>
            </w:tr>
            <w:tr w:rsidR="007E172B" w:rsidRPr="00505244" w14:paraId="26C0B798" w14:textId="77777777" w:rsidTr="00323C23">
              <w:trPr>
                <w:cnfStyle w:val="000000100000" w:firstRow="0" w:lastRow="0" w:firstColumn="0" w:lastColumn="0" w:oddVBand="0" w:evenVBand="0" w:oddHBand="1" w:evenHBand="0" w:firstRowFirstColumn="0" w:firstRowLastColumn="0" w:lastRowFirstColumn="0" w:lastRowLastColumn="0"/>
                <w:trHeight w:val="255"/>
              </w:trPr>
              <w:tc>
                <w:tcPr>
                  <w:tcW w:w="5886" w:type="dxa"/>
                  <w:tcBorders>
                    <w:bottom w:val="single" w:sz="24" w:space="0" w:color="auto"/>
                  </w:tcBorders>
                  <w:hideMark/>
                </w:tcPr>
                <w:p w14:paraId="71F9FA30" w14:textId="77777777" w:rsidR="007E172B" w:rsidRPr="00505244" w:rsidRDefault="007E172B" w:rsidP="00505244">
                  <w:pPr>
                    <w:pStyle w:val="LGPTableText"/>
                    <w:spacing w:before="0" w:after="0"/>
                    <w:rPr>
                      <w:color w:val="auto"/>
                      <w:sz w:val="22"/>
                      <w:szCs w:val="22"/>
                    </w:rPr>
                  </w:pPr>
                  <w:r w:rsidRPr="00505244">
                    <w:rPr>
                      <w:color w:val="auto"/>
                      <w:sz w:val="22"/>
                      <w:szCs w:val="22"/>
                    </w:rPr>
                    <w:t>Current relative valuation multiple</w:t>
                  </w:r>
                </w:p>
              </w:tc>
              <w:tc>
                <w:tcPr>
                  <w:tcW w:w="1100" w:type="dxa"/>
                  <w:tcBorders>
                    <w:bottom w:val="single" w:sz="24" w:space="0" w:color="auto"/>
                  </w:tcBorders>
                  <w:hideMark/>
                </w:tcPr>
                <w:p w14:paraId="1DFFE9A4" w14:textId="77777777" w:rsidR="007E172B" w:rsidRPr="00505244" w:rsidRDefault="007E172B" w:rsidP="00505244">
                  <w:pPr>
                    <w:pStyle w:val="LGPTableText"/>
                    <w:spacing w:before="0" w:after="0"/>
                    <w:jc w:val="right"/>
                    <w:rPr>
                      <w:color w:val="auto"/>
                      <w:sz w:val="22"/>
                      <w:szCs w:val="22"/>
                    </w:rPr>
                  </w:pPr>
                  <w:r w:rsidRPr="00505244">
                    <w:rPr>
                      <w:color w:val="auto"/>
                      <w:sz w:val="22"/>
                      <w:szCs w:val="22"/>
                    </w:rPr>
                    <w:t>N/A</w:t>
                  </w:r>
                </w:p>
              </w:tc>
              <w:tc>
                <w:tcPr>
                  <w:tcW w:w="1100" w:type="dxa"/>
                  <w:tcBorders>
                    <w:bottom w:val="single" w:sz="24" w:space="0" w:color="auto"/>
                  </w:tcBorders>
                  <w:hideMark/>
                </w:tcPr>
                <w:p w14:paraId="7DB3091F" w14:textId="77777777" w:rsidR="007E172B" w:rsidRPr="00505244" w:rsidRDefault="007E172B" w:rsidP="00505244">
                  <w:pPr>
                    <w:pStyle w:val="LGPTableText"/>
                    <w:spacing w:before="0" w:after="0"/>
                    <w:jc w:val="right"/>
                    <w:rPr>
                      <w:color w:val="auto"/>
                      <w:sz w:val="22"/>
                      <w:szCs w:val="22"/>
                    </w:rPr>
                  </w:pPr>
                  <w:r w:rsidRPr="00505244">
                    <w:rPr>
                      <w:color w:val="auto"/>
                      <w:sz w:val="22"/>
                      <w:szCs w:val="22"/>
                    </w:rPr>
                    <w:t>143%</w:t>
                  </w:r>
                </w:p>
              </w:tc>
              <w:tc>
                <w:tcPr>
                  <w:tcW w:w="1100" w:type="dxa"/>
                  <w:tcBorders>
                    <w:bottom w:val="single" w:sz="24" w:space="0" w:color="auto"/>
                  </w:tcBorders>
                  <w:hideMark/>
                </w:tcPr>
                <w:p w14:paraId="5871F494" w14:textId="77777777" w:rsidR="007E172B" w:rsidRPr="00505244" w:rsidRDefault="007E172B" w:rsidP="00505244">
                  <w:pPr>
                    <w:pStyle w:val="LGPTableText"/>
                    <w:spacing w:before="0" w:after="0"/>
                    <w:jc w:val="right"/>
                    <w:rPr>
                      <w:color w:val="auto"/>
                      <w:sz w:val="22"/>
                      <w:szCs w:val="22"/>
                    </w:rPr>
                  </w:pPr>
                  <w:r w:rsidRPr="00505244">
                    <w:rPr>
                      <w:color w:val="auto"/>
                      <w:sz w:val="22"/>
                      <w:szCs w:val="22"/>
                    </w:rPr>
                    <w:t>N/A</w:t>
                  </w:r>
                </w:p>
              </w:tc>
            </w:tr>
            <w:tr w:rsidR="007E172B" w:rsidRPr="00505244" w14:paraId="7A047887" w14:textId="77777777" w:rsidTr="00323C23">
              <w:trPr>
                <w:cnfStyle w:val="000000010000" w:firstRow="0" w:lastRow="0" w:firstColumn="0" w:lastColumn="0" w:oddVBand="0" w:evenVBand="0" w:oddHBand="0" w:evenHBand="1" w:firstRowFirstColumn="0" w:firstRowLastColumn="0" w:lastRowFirstColumn="0" w:lastRowLastColumn="0"/>
                <w:trHeight w:val="255"/>
              </w:trPr>
              <w:tc>
                <w:tcPr>
                  <w:tcW w:w="5886" w:type="dxa"/>
                  <w:tcBorders>
                    <w:top w:val="single" w:sz="24" w:space="0" w:color="auto"/>
                  </w:tcBorders>
                  <w:hideMark/>
                </w:tcPr>
                <w:p w14:paraId="4A50164A" w14:textId="77777777" w:rsidR="007E172B" w:rsidRPr="00505244" w:rsidRDefault="007E172B" w:rsidP="00505244">
                  <w:pPr>
                    <w:pStyle w:val="LGPTableText"/>
                    <w:spacing w:before="0" w:after="0"/>
                    <w:rPr>
                      <w:b/>
                      <w:color w:val="auto"/>
                      <w:sz w:val="22"/>
                      <w:szCs w:val="22"/>
                    </w:rPr>
                  </w:pPr>
                  <w:r w:rsidRPr="00505244">
                    <w:rPr>
                      <w:b/>
                      <w:color w:val="auto"/>
                      <w:sz w:val="22"/>
                      <w:szCs w:val="22"/>
                    </w:rPr>
                    <w:t>Variable #1: EPS Growth rate (NTM EPS vs. avg. of past 12 months)</w:t>
                  </w:r>
                </w:p>
              </w:tc>
              <w:tc>
                <w:tcPr>
                  <w:tcW w:w="1100" w:type="dxa"/>
                  <w:tcBorders>
                    <w:top w:val="single" w:sz="24" w:space="0" w:color="auto"/>
                  </w:tcBorders>
                  <w:hideMark/>
                </w:tcPr>
                <w:p w14:paraId="7D73E713" w14:textId="77777777" w:rsidR="007E172B" w:rsidRPr="00505244" w:rsidRDefault="007E172B" w:rsidP="00505244">
                  <w:pPr>
                    <w:pStyle w:val="LGPTableText"/>
                    <w:spacing w:before="0" w:after="0"/>
                    <w:jc w:val="right"/>
                    <w:rPr>
                      <w:b/>
                      <w:color w:val="auto"/>
                      <w:sz w:val="22"/>
                      <w:szCs w:val="22"/>
                    </w:rPr>
                  </w:pPr>
                </w:p>
              </w:tc>
              <w:tc>
                <w:tcPr>
                  <w:tcW w:w="1100" w:type="dxa"/>
                  <w:tcBorders>
                    <w:top w:val="single" w:sz="24" w:space="0" w:color="auto"/>
                  </w:tcBorders>
                  <w:hideMark/>
                </w:tcPr>
                <w:p w14:paraId="6274CE11" w14:textId="77777777" w:rsidR="007E172B" w:rsidRPr="00505244" w:rsidRDefault="007E172B" w:rsidP="00505244">
                  <w:pPr>
                    <w:pStyle w:val="LGPTableText"/>
                    <w:spacing w:before="0" w:after="0"/>
                    <w:jc w:val="right"/>
                    <w:rPr>
                      <w:b/>
                      <w:color w:val="auto"/>
                      <w:sz w:val="22"/>
                      <w:szCs w:val="22"/>
                    </w:rPr>
                  </w:pPr>
                </w:p>
              </w:tc>
              <w:tc>
                <w:tcPr>
                  <w:tcW w:w="1100" w:type="dxa"/>
                  <w:tcBorders>
                    <w:top w:val="single" w:sz="24" w:space="0" w:color="auto"/>
                  </w:tcBorders>
                  <w:hideMark/>
                </w:tcPr>
                <w:p w14:paraId="36126048" w14:textId="77777777" w:rsidR="007E172B" w:rsidRPr="00505244" w:rsidRDefault="007E172B" w:rsidP="00505244">
                  <w:pPr>
                    <w:pStyle w:val="LGPTableText"/>
                    <w:spacing w:before="0" w:after="0"/>
                    <w:jc w:val="right"/>
                    <w:rPr>
                      <w:b/>
                      <w:color w:val="auto"/>
                      <w:sz w:val="22"/>
                      <w:szCs w:val="22"/>
                    </w:rPr>
                  </w:pPr>
                </w:p>
              </w:tc>
            </w:tr>
            <w:tr w:rsidR="007E172B" w:rsidRPr="00505244" w14:paraId="58F9BF98" w14:textId="77777777" w:rsidTr="00323C23">
              <w:trPr>
                <w:cnfStyle w:val="000000100000" w:firstRow="0" w:lastRow="0" w:firstColumn="0" w:lastColumn="0" w:oddVBand="0" w:evenVBand="0" w:oddHBand="1" w:evenHBand="0" w:firstRowFirstColumn="0" w:firstRowLastColumn="0" w:lastRowFirstColumn="0" w:lastRowLastColumn="0"/>
                <w:trHeight w:val="255"/>
              </w:trPr>
              <w:tc>
                <w:tcPr>
                  <w:tcW w:w="5886" w:type="dxa"/>
                  <w:hideMark/>
                </w:tcPr>
                <w:p w14:paraId="1890D319" w14:textId="77777777" w:rsidR="007E172B" w:rsidRPr="00505244" w:rsidRDefault="007E172B" w:rsidP="00505244">
                  <w:pPr>
                    <w:pStyle w:val="LGPTableText"/>
                    <w:spacing w:before="0" w:after="0"/>
                    <w:rPr>
                      <w:color w:val="auto"/>
                      <w:sz w:val="22"/>
                      <w:szCs w:val="22"/>
                    </w:rPr>
                  </w:pPr>
                  <w:r w:rsidRPr="00505244">
                    <w:rPr>
                      <w:color w:val="auto"/>
                      <w:sz w:val="22"/>
                      <w:szCs w:val="22"/>
                    </w:rPr>
                    <w:t xml:space="preserve">  Current/recent levels</w:t>
                  </w:r>
                </w:p>
              </w:tc>
              <w:tc>
                <w:tcPr>
                  <w:tcW w:w="1100" w:type="dxa"/>
                  <w:hideMark/>
                </w:tcPr>
                <w:p w14:paraId="06FF29E5" w14:textId="77777777" w:rsidR="007E172B" w:rsidRPr="00505244" w:rsidRDefault="007E172B" w:rsidP="00505244">
                  <w:pPr>
                    <w:pStyle w:val="LGPTableText"/>
                    <w:spacing w:before="0" w:after="0"/>
                    <w:jc w:val="right"/>
                    <w:rPr>
                      <w:color w:val="auto"/>
                      <w:sz w:val="22"/>
                      <w:szCs w:val="22"/>
                    </w:rPr>
                  </w:pPr>
                  <w:r w:rsidRPr="00505244">
                    <w:rPr>
                      <w:color w:val="auto"/>
                      <w:sz w:val="22"/>
                      <w:szCs w:val="22"/>
                    </w:rPr>
                    <w:t>N/A</w:t>
                  </w:r>
                </w:p>
              </w:tc>
              <w:tc>
                <w:tcPr>
                  <w:tcW w:w="1100" w:type="dxa"/>
                  <w:hideMark/>
                </w:tcPr>
                <w:p w14:paraId="05F6F86F" w14:textId="77777777" w:rsidR="007E172B" w:rsidRPr="00505244" w:rsidRDefault="007E172B" w:rsidP="00505244">
                  <w:pPr>
                    <w:pStyle w:val="LGPTableText"/>
                    <w:spacing w:before="0" w:after="0"/>
                    <w:jc w:val="right"/>
                    <w:rPr>
                      <w:color w:val="auto"/>
                      <w:sz w:val="22"/>
                      <w:szCs w:val="22"/>
                    </w:rPr>
                  </w:pPr>
                  <w:r w:rsidRPr="00505244">
                    <w:rPr>
                      <w:color w:val="auto"/>
                      <w:sz w:val="22"/>
                      <w:szCs w:val="22"/>
                    </w:rPr>
                    <w:t>7.0%</w:t>
                  </w:r>
                </w:p>
              </w:tc>
              <w:tc>
                <w:tcPr>
                  <w:tcW w:w="1100" w:type="dxa"/>
                  <w:hideMark/>
                </w:tcPr>
                <w:p w14:paraId="6EA55D50" w14:textId="77777777" w:rsidR="007E172B" w:rsidRPr="00505244" w:rsidRDefault="007E172B" w:rsidP="00505244">
                  <w:pPr>
                    <w:pStyle w:val="LGPTableText"/>
                    <w:spacing w:before="0" w:after="0"/>
                    <w:jc w:val="right"/>
                    <w:rPr>
                      <w:color w:val="auto"/>
                      <w:sz w:val="22"/>
                      <w:szCs w:val="22"/>
                    </w:rPr>
                  </w:pPr>
                  <w:r w:rsidRPr="00505244">
                    <w:rPr>
                      <w:color w:val="auto"/>
                      <w:sz w:val="22"/>
                      <w:szCs w:val="22"/>
                    </w:rPr>
                    <w:t>N/A</w:t>
                  </w:r>
                </w:p>
              </w:tc>
            </w:tr>
            <w:tr w:rsidR="007E172B" w:rsidRPr="00505244" w14:paraId="14463B37" w14:textId="77777777" w:rsidTr="00323C23">
              <w:trPr>
                <w:cnfStyle w:val="000000010000" w:firstRow="0" w:lastRow="0" w:firstColumn="0" w:lastColumn="0" w:oddVBand="0" w:evenVBand="0" w:oddHBand="0" w:evenHBand="1" w:firstRowFirstColumn="0" w:firstRowLastColumn="0" w:lastRowFirstColumn="0" w:lastRowLastColumn="0"/>
                <w:trHeight w:val="255"/>
              </w:trPr>
              <w:tc>
                <w:tcPr>
                  <w:tcW w:w="5886" w:type="dxa"/>
                  <w:hideMark/>
                </w:tcPr>
                <w:p w14:paraId="00381C0A" w14:textId="77777777" w:rsidR="007E172B" w:rsidRPr="00505244" w:rsidRDefault="007E172B" w:rsidP="00505244">
                  <w:pPr>
                    <w:pStyle w:val="LGPTableText"/>
                    <w:spacing w:before="0" w:after="0"/>
                    <w:rPr>
                      <w:color w:val="auto"/>
                      <w:sz w:val="22"/>
                      <w:szCs w:val="22"/>
                    </w:rPr>
                  </w:pPr>
                  <w:r w:rsidRPr="00505244">
                    <w:rPr>
                      <w:color w:val="auto"/>
                      <w:sz w:val="22"/>
                      <w:szCs w:val="22"/>
                    </w:rPr>
                    <w:t xml:space="preserve">  Your forecast at time when price target should be achieved (2013 to 2014)</w:t>
                  </w:r>
                </w:p>
              </w:tc>
              <w:tc>
                <w:tcPr>
                  <w:tcW w:w="1100" w:type="dxa"/>
                  <w:hideMark/>
                </w:tcPr>
                <w:p w14:paraId="03985BBE" w14:textId="77777777" w:rsidR="007E172B" w:rsidRPr="00505244" w:rsidRDefault="007E172B" w:rsidP="00505244">
                  <w:pPr>
                    <w:pStyle w:val="LGPTableText"/>
                    <w:spacing w:before="0" w:after="0"/>
                    <w:jc w:val="right"/>
                    <w:rPr>
                      <w:color w:val="auto"/>
                      <w:sz w:val="22"/>
                      <w:szCs w:val="22"/>
                    </w:rPr>
                  </w:pPr>
                  <w:r w:rsidRPr="00505244">
                    <w:rPr>
                      <w:color w:val="auto"/>
                      <w:sz w:val="22"/>
                      <w:szCs w:val="22"/>
                    </w:rPr>
                    <w:t>0.0%</w:t>
                  </w:r>
                </w:p>
              </w:tc>
              <w:tc>
                <w:tcPr>
                  <w:tcW w:w="1100" w:type="dxa"/>
                  <w:hideMark/>
                </w:tcPr>
                <w:p w14:paraId="07042CAB" w14:textId="77777777" w:rsidR="007E172B" w:rsidRPr="00505244" w:rsidRDefault="007E172B" w:rsidP="00505244">
                  <w:pPr>
                    <w:pStyle w:val="LGPTableText"/>
                    <w:spacing w:before="0" w:after="0"/>
                    <w:jc w:val="right"/>
                    <w:rPr>
                      <w:color w:val="auto"/>
                      <w:sz w:val="22"/>
                      <w:szCs w:val="22"/>
                    </w:rPr>
                  </w:pPr>
                  <w:r w:rsidRPr="00505244">
                    <w:rPr>
                      <w:color w:val="auto"/>
                      <w:sz w:val="22"/>
                      <w:szCs w:val="22"/>
                    </w:rPr>
                    <w:t>5.0%</w:t>
                  </w:r>
                </w:p>
              </w:tc>
              <w:tc>
                <w:tcPr>
                  <w:tcW w:w="1100" w:type="dxa"/>
                  <w:hideMark/>
                </w:tcPr>
                <w:p w14:paraId="46325727" w14:textId="77777777" w:rsidR="007E172B" w:rsidRPr="00505244" w:rsidRDefault="007E172B" w:rsidP="00505244">
                  <w:pPr>
                    <w:pStyle w:val="LGPTableText"/>
                    <w:spacing w:before="0" w:after="0"/>
                    <w:jc w:val="right"/>
                    <w:rPr>
                      <w:color w:val="auto"/>
                      <w:sz w:val="22"/>
                      <w:szCs w:val="22"/>
                    </w:rPr>
                  </w:pPr>
                  <w:r w:rsidRPr="00505244">
                    <w:rPr>
                      <w:color w:val="auto"/>
                      <w:sz w:val="22"/>
                      <w:szCs w:val="22"/>
                    </w:rPr>
                    <w:t>10.0%</w:t>
                  </w:r>
                </w:p>
              </w:tc>
            </w:tr>
            <w:tr w:rsidR="007E172B" w:rsidRPr="00505244" w14:paraId="6E2B39E4" w14:textId="77777777" w:rsidTr="00323C23">
              <w:trPr>
                <w:cnfStyle w:val="000000100000" w:firstRow="0" w:lastRow="0" w:firstColumn="0" w:lastColumn="0" w:oddVBand="0" w:evenVBand="0" w:oddHBand="1" w:evenHBand="0" w:firstRowFirstColumn="0" w:firstRowLastColumn="0" w:lastRowFirstColumn="0" w:lastRowLastColumn="0"/>
                <w:trHeight w:val="255"/>
              </w:trPr>
              <w:tc>
                <w:tcPr>
                  <w:tcW w:w="5886" w:type="dxa"/>
                  <w:hideMark/>
                </w:tcPr>
                <w:p w14:paraId="655A6613" w14:textId="77777777" w:rsidR="007E172B" w:rsidRPr="00505244" w:rsidRDefault="007E172B" w:rsidP="00505244">
                  <w:pPr>
                    <w:pStyle w:val="LGPTableText"/>
                    <w:spacing w:before="0" w:after="0"/>
                    <w:rPr>
                      <w:color w:val="auto"/>
                      <w:sz w:val="22"/>
                      <w:szCs w:val="22"/>
                    </w:rPr>
                  </w:pPr>
                  <w:r w:rsidRPr="00505244">
                    <w:rPr>
                      <w:color w:val="auto"/>
                      <w:sz w:val="22"/>
                      <w:szCs w:val="22"/>
                    </w:rPr>
                    <w:t xml:space="preserve">  Correlation coefficient of regression</w:t>
                  </w:r>
                </w:p>
              </w:tc>
              <w:tc>
                <w:tcPr>
                  <w:tcW w:w="1100" w:type="dxa"/>
                  <w:hideMark/>
                </w:tcPr>
                <w:p w14:paraId="580AD07A" w14:textId="77777777" w:rsidR="007E172B" w:rsidRPr="00505244" w:rsidRDefault="007E172B" w:rsidP="00505244">
                  <w:pPr>
                    <w:pStyle w:val="LGPTableText"/>
                    <w:spacing w:before="0" w:after="0"/>
                    <w:jc w:val="right"/>
                    <w:rPr>
                      <w:color w:val="auto"/>
                      <w:sz w:val="22"/>
                      <w:szCs w:val="22"/>
                    </w:rPr>
                  </w:pPr>
                  <w:r w:rsidRPr="00505244">
                    <w:rPr>
                      <w:color w:val="auto"/>
                      <w:sz w:val="22"/>
                      <w:szCs w:val="22"/>
                    </w:rPr>
                    <w:t>N/A</w:t>
                  </w:r>
                </w:p>
              </w:tc>
              <w:tc>
                <w:tcPr>
                  <w:tcW w:w="1100" w:type="dxa"/>
                  <w:hideMark/>
                </w:tcPr>
                <w:p w14:paraId="31ECAF8A" w14:textId="77777777" w:rsidR="007E172B" w:rsidRPr="00505244" w:rsidRDefault="007E172B" w:rsidP="00505244">
                  <w:pPr>
                    <w:pStyle w:val="LGPTableText"/>
                    <w:spacing w:before="0" w:after="0"/>
                    <w:jc w:val="right"/>
                    <w:rPr>
                      <w:color w:val="auto"/>
                      <w:sz w:val="22"/>
                      <w:szCs w:val="22"/>
                    </w:rPr>
                  </w:pPr>
                  <w:r w:rsidRPr="00505244">
                    <w:rPr>
                      <w:color w:val="auto"/>
                      <w:sz w:val="22"/>
                      <w:szCs w:val="22"/>
                    </w:rPr>
                    <w:t>55%</w:t>
                  </w:r>
                </w:p>
              </w:tc>
              <w:tc>
                <w:tcPr>
                  <w:tcW w:w="1100" w:type="dxa"/>
                  <w:hideMark/>
                </w:tcPr>
                <w:p w14:paraId="60170517" w14:textId="77777777" w:rsidR="007E172B" w:rsidRPr="00505244" w:rsidRDefault="007E172B" w:rsidP="00505244">
                  <w:pPr>
                    <w:pStyle w:val="LGPTableText"/>
                    <w:spacing w:before="0" w:after="0"/>
                    <w:jc w:val="right"/>
                    <w:rPr>
                      <w:color w:val="auto"/>
                      <w:sz w:val="22"/>
                      <w:szCs w:val="22"/>
                    </w:rPr>
                  </w:pPr>
                  <w:r w:rsidRPr="00505244">
                    <w:rPr>
                      <w:color w:val="auto"/>
                      <w:sz w:val="22"/>
                      <w:szCs w:val="22"/>
                    </w:rPr>
                    <w:t>N/A</w:t>
                  </w:r>
                </w:p>
              </w:tc>
            </w:tr>
            <w:tr w:rsidR="007E172B" w:rsidRPr="00505244" w14:paraId="62FD1DAA" w14:textId="77777777" w:rsidTr="00323C23">
              <w:trPr>
                <w:cnfStyle w:val="000000010000" w:firstRow="0" w:lastRow="0" w:firstColumn="0" w:lastColumn="0" w:oddVBand="0" w:evenVBand="0" w:oddHBand="0" w:evenHBand="1" w:firstRowFirstColumn="0" w:firstRowLastColumn="0" w:lastRowFirstColumn="0" w:lastRowLastColumn="0"/>
                <w:trHeight w:val="255"/>
              </w:trPr>
              <w:tc>
                <w:tcPr>
                  <w:tcW w:w="5886" w:type="dxa"/>
                  <w:hideMark/>
                </w:tcPr>
                <w:p w14:paraId="0B58C74F" w14:textId="77777777" w:rsidR="007E172B" w:rsidRPr="00505244" w:rsidRDefault="007E172B" w:rsidP="00505244">
                  <w:pPr>
                    <w:pStyle w:val="LGPTableText"/>
                    <w:spacing w:before="0" w:after="0"/>
                    <w:rPr>
                      <w:color w:val="auto"/>
                      <w:sz w:val="22"/>
                      <w:szCs w:val="22"/>
                    </w:rPr>
                  </w:pPr>
                  <w:r w:rsidRPr="00505244">
                    <w:rPr>
                      <w:color w:val="auto"/>
                      <w:sz w:val="22"/>
                      <w:szCs w:val="22"/>
                    </w:rPr>
                    <w:t xml:space="preserve">  Regression coefficient (multiplier from regression output)</w:t>
                  </w:r>
                </w:p>
              </w:tc>
              <w:tc>
                <w:tcPr>
                  <w:tcW w:w="1100" w:type="dxa"/>
                  <w:hideMark/>
                </w:tcPr>
                <w:p w14:paraId="67E2CF54" w14:textId="77777777" w:rsidR="007E172B" w:rsidRPr="00505244" w:rsidRDefault="007E172B" w:rsidP="00505244">
                  <w:pPr>
                    <w:pStyle w:val="LGPTableText"/>
                    <w:spacing w:before="0" w:after="0"/>
                    <w:jc w:val="right"/>
                    <w:rPr>
                      <w:color w:val="auto"/>
                      <w:sz w:val="22"/>
                      <w:szCs w:val="22"/>
                    </w:rPr>
                  </w:pPr>
                  <w:r w:rsidRPr="00505244">
                    <w:rPr>
                      <w:color w:val="auto"/>
                      <w:sz w:val="22"/>
                      <w:szCs w:val="22"/>
                    </w:rPr>
                    <w:t>N/A</w:t>
                  </w:r>
                </w:p>
              </w:tc>
              <w:tc>
                <w:tcPr>
                  <w:tcW w:w="1100" w:type="dxa"/>
                  <w:hideMark/>
                </w:tcPr>
                <w:p w14:paraId="0338BB1C" w14:textId="77777777" w:rsidR="007E172B" w:rsidRPr="00505244" w:rsidRDefault="007E172B" w:rsidP="00505244">
                  <w:pPr>
                    <w:pStyle w:val="LGPTableText"/>
                    <w:spacing w:before="0" w:after="0"/>
                    <w:jc w:val="right"/>
                    <w:rPr>
                      <w:color w:val="auto"/>
                      <w:sz w:val="22"/>
                      <w:szCs w:val="22"/>
                    </w:rPr>
                  </w:pPr>
                  <w:r w:rsidRPr="00505244">
                    <w:rPr>
                      <w:color w:val="auto"/>
                      <w:sz w:val="22"/>
                      <w:szCs w:val="22"/>
                    </w:rPr>
                    <w:t>1.55</w:t>
                  </w:r>
                </w:p>
              </w:tc>
              <w:tc>
                <w:tcPr>
                  <w:tcW w:w="1100" w:type="dxa"/>
                  <w:hideMark/>
                </w:tcPr>
                <w:p w14:paraId="326EE2BC" w14:textId="77777777" w:rsidR="007E172B" w:rsidRPr="00505244" w:rsidRDefault="007E172B" w:rsidP="00505244">
                  <w:pPr>
                    <w:pStyle w:val="LGPTableText"/>
                    <w:spacing w:before="0" w:after="0"/>
                    <w:jc w:val="right"/>
                    <w:rPr>
                      <w:color w:val="auto"/>
                      <w:sz w:val="22"/>
                      <w:szCs w:val="22"/>
                    </w:rPr>
                  </w:pPr>
                  <w:r w:rsidRPr="00505244">
                    <w:rPr>
                      <w:color w:val="auto"/>
                      <w:sz w:val="22"/>
                      <w:szCs w:val="22"/>
                    </w:rPr>
                    <w:t>N/A</w:t>
                  </w:r>
                </w:p>
              </w:tc>
            </w:tr>
            <w:tr w:rsidR="007E172B" w:rsidRPr="00505244" w14:paraId="3DCA0FDA" w14:textId="77777777" w:rsidTr="00323C23">
              <w:trPr>
                <w:cnfStyle w:val="000000100000" w:firstRow="0" w:lastRow="0" w:firstColumn="0" w:lastColumn="0" w:oddVBand="0" w:evenVBand="0" w:oddHBand="1" w:evenHBand="0" w:firstRowFirstColumn="0" w:firstRowLastColumn="0" w:lastRowFirstColumn="0" w:lastRowLastColumn="0"/>
                <w:trHeight w:val="255"/>
              </w:trPr>
              <w:tc>
                <w:tcPr>
                  <w:tcW w:w="5886" w:type="dxa"/>
                  <w:tcBorders>
                    <w:bottom w:val="single" w:sz="24" w:space="0" w:color="auto"/>
                  </w:tcBorders>
                  <w:hideMark/>
                </w:tcPr>
                <w:p w14:paraId="2367EBA9" w14:textId="77777777" w:rsidR="007E172B" w:rsidRPr="00505244" w:rsidRDefault="007E172B" w:rsidP="00505244">
                  <w:pPr>
                    <w:pStyle w:val="LGPTableText"/>
                    <w:spacing w:before="0" w:after="0"/>
                    <w:rPr>
                      <w:color w:val="auto"/>
                      <w:sz w:val="22"/>
                      <w:szCs w:val="22"/>
                    </w:rPr>
                  </w:pPr>
                  <w:r w:rsidRPr="00505244">
                    <w:rPr>
                      <w:color w:val="auto"/>
                      <w:sz w:val="22"/>
                      <w:szCs w:val="22"/>
                    </w:rPr>
                    <w:t xml:space="preserve">  Point change (not %) to current relative valuation</w:t>
                  </w:r>
                </w:p>
              </w:tc>
              <w:tc>
                <w:tcPr>
                  <w:tcW w:w="1100" w:type="dxa"/>
                  <w:tcBorders>
                    <w:bottom w:val="single" w:sz="24" w:space="0" w:color="auto"/>
                  </w:tcBorders>
                  <w:hideMark/>
                </w:tcPr>
                <w:p w14:paraId="64C87142" w14:textId="77777777" w:rsidR="007E172B" w:rsidRPr="00505244" w:rsidRDefault="007E172B" w:rsidP="00505244">
                  <w:pPr>
                    <w:pStyle w:val="LGPTableText"/>
                    <w:spacing w:before="0" w:after="0"/>
                    <w:jc w:val="right"/>
                    <w:rPr>
                      <w:color w:val="auto"/>
                      <w:sz w:val="22"/>
                      <w:szCs w:val="22"/>
                    </w:rPr>
                  </w:pPr>
                  <w:r w:rsidRPr="00505244">
                    <w:rPr>
                      <w:color w:val="auto"/>
                      <w:sz w:val="22"/>
                      <w:szCs w:val="22"/>
                    </w:rPr>
                    <w:t>-10.9%</w:t>
                  </w:r>
                </w:p>
              </w:tc>
              <w:tc>
                <w:tcPr>
                  <w:tcW w:w="1100" w:type="dxa"/>
                  <w:tcBorders>
                    <w:bottom w:val="single" w:sz="24" w:space="0" w:color="auto"/>
                  </w:tcBorders>
                  <w:hideMark/>
                </w:tcPr>
                <w:p w14:paraId="78ADDA06" w14:textId="77777777" w:rsidR="007E172B" w:rsidRPr="00505244" w:rsidRDefault="007E172B" w:rsidP="00505244">
                  <w:pPr>
                    <w:pStyle w:val="LGPTableText"/>
                    <w:spacing w:before="0" w:after="0"/>
                    <w:jc w:val="right"/>
                    <w:rPr>
                      <w:color w:val="auto"/>
                      <w:sz w:val="22"/>
                      <w:szCs w:val="22"/>
                    </w:rPr>
                  </w:pPr>
                  <w:r w:rsidRPr="00505244">
                    <w:rPr>
                      <w:color w:val="auto"/>
                      <w:sz w:val="22"/>
                      <w:szCs w:val="22"/>
                    </w:rPr>
                    <w:t>-3.1%</w:t>
                  </w:r>
                </w:p>
              </w:tc>
              <w:tc>
                <w:tcPr>
                  <w:tcW w:w="1100" w:type="dxa"/>
                  <w:tcBorders>
                    <w:bottom w:val="single" w:sz="24" w:space="0" w:color="auto"/>
                  </w:tcBorders>
                  <w:hideMark/>
                </w:tcPr>
                <w:p w14:paraId="40920B58" w14:textId="77777777" w:rsidR="007E172B" w:rsidRPr="00505244" w:rsidRDefault="007E172B" w:rsidP="00505244">
                  <w:pPr>
                    <w:pStyle w:val="LGPTableText"/>
                    <w:spacing w:before="0" w:after="0"/>
                    <w:jc w:val="right"/>
                    <w:rPr>
                      <w:color w:val="auto"/>
                      <w:sz w:val="22"/>
                      <w:szCs w:val="22"/>
                    </w:rPr>
                  </w:pPr>
                  <w:r w:rsidRPr="00505244">
                    <w:rPr>
                      <w:color w:val="auto"/>
                      <w:sz w:val="22"/>
                      <w:szCs w:val="22"/>
                    </w:rPr>
                    <w:t>4.7%</w:t>
                  </w:r>
                </w:p>
              </w:tc>
            </w:tr>
            <w:tr w:rsidR="007E172B" w:rsidRPr="00505244" w14:paraId="111CB1DA" w14:textId="77777777" w:rsidTr="00323C23">
              <w:trPr>
                <w:cnfStyle w:val="000000010000" w:firstRow="0" w:lastRow="0" w:firstColumn="0" w:lastColumn="0" w:oddVBand="0" w:evenVBand="0" w:oddHBand="0" w:evenHBand="1" w:firstRowFirstColumn="0" w:firstRowLastColumn="0" w:lastRowFirstColumn="0" w:lastRowLastColumn="0"/>
                <w:trHeight w:val="255"/>
              </w:trPr>
              <w:tc>
                <w:tcPr>
                  <w:tcW w:w="5886" w:type="dxa"/>
                  <w:tcBorders>
                    <w:top w:val="single" w:sz="24" w:space="0" w:color="auto"/>
                  </w:tcBorders>
                  <w:hideMark/>
                </w:tcPr>
                <w:p w14:paraId="0BCEF2B8" w14:textId="77777777" w:rsidR="007E172B" w:rsidRPr="00505244" w:rsidRDefault="007E172B" w:rsidP="00505244">
                  <w:pPr>
                    <w:pStyle w:val="LGPTableText"/>
                    <w:spacing w:before="0" w:after="0"/>
                    <w:rPr>
                      <w:b/>
                      <w:color w:val="auto"/>
                      <w:sz w:val="22"/>
                      <w:szCs w:val="22"/>
                    </w:rPr>
                  </w:pPr>
                  <w:r w:rsidRPr="00505244">
                    <w:rPr>
                      <w:b/>
                      <w:color w:val="auto"/>
                      <w:sz w:val="22"/>
                      <w:szCs w:val="22"/>
                    </w:rPr>
                    <w:t>Variable #2: ROE</w:t>
                  </w:r>
                </w:p>
              </w:tc>
              <w:tc>
                <w:tcPr>
                  <w:tcW w:w="1100" w:type="dxa"/>
                  <w:tcBorders>
                    <w:top w:val="single" w:sz="24" w:space="0" w:color="auto"/>
                  </w:tcBorders>
                  <w:hideMark/>
                </w:tcPr>
                <w:p w14:paraId="1D422C20" w14:textId="77777777" w:rsidR="007E172B" w:rsidRPr="00505244" w:rsidRDefault="007E172B" w:rsidP="00505244">
                  <w:pPr>
                    <w:pStyle w:val="LGPTableText"/>
                    <w:spacing w:before="0" w:after="0"/>
                    <w:jc w:val="right"/>
                    <w:rPr>
                      <w:b/>
                      <w:color w:val="auto"/>
                      <w:sz w:val="22"/>
                      <w:szCs w:val="22"/>
                    </w:rPr>
                  </w:pPr>
                </w:p>
              </w:tc>
              <w:tc>
                <w:tcPr>
                  <w:tcW w:w="1100" w:type="dxa"/>
                  <w:tcBorders>
                    <w:top w:val="single" w:sz="24" w:space="0" w:color="auto"/>
                  </w:tcBorders>
                  <w:hideMark/>
                </w:tcPr>
                <w:p w14:paraId="0EA392B5" w14:textId="77777777" w:rsidR="007E172B" w:rsidRPr="00505244" w:rsidRDefault="007E172B" w:rsidP="00505244">
                  <w:pPr>
                    <w:pStyle w:val="LGPTableText"/>
                    <w:spacing w:before="0" w:after="0"/>
                    <w:jc w:val="right"/>
                    <w:rPr>
                      <w:b/>
                      <w:color w:val="auto"/>
                      <w:sz w:val="22"/>
                      <w:szCs w:val="22"/>
                    </w:rPr>
                  </w:pPr>
                </w:p>
              </w:tc>
              <w:tc>
                <w:tcPr>
                  <w:tcW w:w="1100" w:type="dxa"/>
                  <w:tcBorders>
                    <w:top w:val="single" w:sz="24" w:space="0" w:color="auto"/>
                  </w:tcBorders>
                  <w:hideMark/>
                </w:tcPr>
                <w:p w14:paraId="343FDD61" w14:textId="77777777" w:rsidR="007E172B" w:rsidRPr="00505244" w:rsidRDefault="007E172B" w:rsidP="00505244">
                  <w:pPr>
                    <w:pStyle w:val="LGPTableText"/>
                    <w:spacing w:before="0" w:after="0"/>
                    <w:jc w:val="right"/>
                    <w:rPr>
                      <w:b/>
                      <w:color w:val="auto"/>
                      <w:sz w:val="22"/>
                      <w:szCs w:val="22"/>
                    </w:rPr>
                  </w:pPr>
                </w:p>
              </w:tc>
            </w:tr>
            <w:tr w:rsidR="007E172B" w:rsidRPr="00505244" w14:paraId="13A01352" w14:textId="77777777" w:rsidTr="00323C23">
              <w:trPr>
                <w:cnfStyle w:val="000000100000" w:firstRow="0" w:lastRow="0" w:firstColumn="0" w:lastColumn="0" w:oddVBand="0" w:evenVBand="0" w:oddHBand="1" w:evenHBand="0" w:firstRowFirstColumn="0" w:firstRowLastColumn="0" w:lastRowFirstColumn="0" w:lastRowLastColumn="0"/>
                <w:trHeight w:val="255"/>
              </w:trPr>
              <w:tc>
                <w:tcPr>
                  <w:tcW w:w="5886" w:type="dxa"/>
                  <w:hideMark/>
                </w:tcPr>
                <w:p w14:paraId="14DFA2FB" w14:textId="77777777" w:rsidR="007E172B" w:rsidRPr="00505244" w:rsidRDefault="007E172B" w:rsidP="00505244">
                  <w:pPr>
                    <w:pStyle w:val="LGPTableText"/>
                    <w:spacing w:before="0" w:after="0"/>
                    <w:rPr>
                      <w:color w:val="auto"/>
                      <w:sz w:val="22"/>
                      <w:szCs w:val="22"/>
                    </w:rPr>
                  </w:pPr>
                  <w:r w:rsidRPr="00505244">
                    <w:rPr>
                      <w:color w:val="auto"/>
                      <w:sz w:val="22"/>
                      <w:szCs w:val="22"/>
                    </w:rPr>
                    <w:t xml:space="preserve">  Current/recent levels</w:t>
                  </w:r>
                </w:p>
              </w:tc>
              <w:tc>
                <w:tcPr>
                  <w:tcW w:w="1100" w:type="dxa"/>
                  <w:hideMark/>
                </w:tcPr>
                <w:p w14:paraId="627C4628" w14:textId="77777777" w:rsidR="007E172B" w:rsidRPr="00505244" w:rsidRDefault="007E172B" w:rsidP="00505244">
                  <w:pPr>
                    <w:pStyle w:val="LGPTableText"/>
                    <w:spacing w:before="0" w:after="0"/>
                    <w:jc w:val="right"/>
                    <w:rPr>
                      <w:color w:val="auto"/>
                      <w:sz w:val="22"/>
                      <w:szCs w:val="22"/>
                    </w:rPr>
                  </w:pPr>
                  <w:r w:rsidRPr="00505244">
                    <w:rPr>
                      <w:color w:val="auto"/>
                      <w:sz w:val="22"/>
                      <w:szCs w:val="22"/>
                    </w:rPr>
                    <w:t>N/A</w:t>
                  </w:r>
                </w:p>
              </w:tc>
              <w:tc>
                <w:tcPr>
                  <w:tcW w:w="1100" w:type="dxa"/>
                  <w:hideMark/>
                </w:tcPr>
                <w:p w14:paraId="549C579A" w14:textId="77777777" w:rsidR="007E172B" w:rsidRPr="00505244" w:rsidRDefault="007E172B" w:rsidP="00505244">
                  <w:pPr>
                    <w:pStyle w:val="LGPTableText"/>
                    <w:spacing w:before="0" w:after="0"/>
                    <w:jc w:val="right"/>
                    <w:rPr>
                      <w:color w:val="auto"/>
                      <w:sz w:val="22"/>
                      <w:szCs w:val="22"/>
                    </w:rPr>
                  </w:pPr>
                  <w:r w:rsidRPr="00505244">
                    <w:rPr>
                      <w:color w:val="auto"/>
                      <w:sz w:val="22"/>
                      <w:szCs w:val="22"/>
                    </w:rPr>
                    <w:t>37.5%</w:t>
                  </w:r>
                </w:p>
              </w:tc>
              <w:tc>
                <w:tcPr>
                  <w:tcW w:w="1100" w:type="dxa"/>
                  <w:hideMark/>
                </w:tcPr>
                <w:p w14:paraId="0CD99E71" w14:textId="77777777" w:rsidR="007E172B" w:rsidRPr="00505244" w:rsidRDefault="007E172B" w:rsidP="00505244">
                  <w:pPr>
                    <w:pStyle w:val="LGPTableText"/>
                    <w:spacing w:before="0" w:after="0"/>
                    <w:jc w:val="right"/>
                    <w:rPr>
                      <w:color w:val="auto"/>
                      <w:sz w:val="22"/>
                      <w:szCs w:val="22"/>
                    </w:rPr>
                  </w:pPr>
                  <w:r w:rsidRPr="00505244">
                    <w:rPr>
                      <w:color w:val="auto"/>
                      <w:sz w:val="22"/>
                      <w:szCs w:val="22"/>
                    </w:rPr>
                    <w:t>N/A</w:t>
                  </w:r>
                </w:p>
              </w:tc>
            </w:tr>
            <w:tr w:rsidR="007E172B" w:rsidRPr="00505244" w14:paraId="4957EA59" w14:textId="77777777" w:rsidTr="00323C23">
              <w:trPr>
                <w:cnfStyle w:val="000000010000" w:firstRow="0" w:lastRow="0" w:firstColumn="0" w:lastColumn="0" w:oddVBand="0" w:evenVBand="0" w:oddHBand="0" w:evenHBand="1" w:firstRowFirstColumn="0" w:firstRowLastColumn="0" w:lastRowFirstColumn="0" w:lastRowLastColumn="0"/>
                <w:trHeight w:val="255"/>
              </w:trPr>
              <w:tc>
                <w:tcPr>
                  <w:tcW w:w="5886" w:type="dxa"/>
                  <w:hideMark/>
                </w:tcPr>
                <w:p w14:paraId="7F11E217" w14:textId="77777777" w:rsidR="007E172B" w:rsidRPr="00505244" w:rsidRDefault="007E172B" w:rsidP="00505244">
                  <w:pPr>
                    <w:pStyle w:val="LGPTableText"/>
                    <w:spacing w:before="0" w:after="0"/>
                    <w:rPr>
                      <w:color w:val="auto"/>
                      <w:sz w:val="22"/>
                      <w:szCs w:val="22"/>
                    </w:rPr>
                  </w:pPr>
                  <w:r w:rsidRPr="00505244">
                    <w:rPr>
                      <w:color w:val="auto"/>
                      <w:sz w:val="22"/>
                      <w:szCs w:val="22"/>
                    </w:rPr>
                    <w:t xml:space="preserve">  Your forecast at time when price target should be achieved (Jan 2013)</w:t>
                  </w:r>
                </w:p>
              </w:tc>
              <w:tc>
                <w:tcPr>
                  <w:tcW w:w="1100" w:type="dxa"/>
                  <w:hideMark/>
                </w:tcPr>
                <w:p w14:paraId="6C1B7A20" w14:textId="77777777" w:rsidR="007E172B" w:rsidRPr="00505244" w:rsidRDefault="007E172B" w:rsidP="00505244">
                  <w:pPr>
                    <w:pStyle w:val="LGPTableText"/>
                    <w:spacing w:before="0" w:after="0"/>
                    <w:jc w:val="right"/>
                    <w:rPr>
                      <w:color w:val="auto"/>
                      <w:sz w:val="22"/>
                      <w:szCs w:val="22"/>
                    </w:rPr>
                  </w:pPr>
                  <w:r w:rsidRPr="00505244">
                    <w:rPr>
                      <w:color w:val="auto"/>
                      <w:sz w:val="22"/>
                      <w:szCs w:val="22"/>
                    </w:rPr>
                    <w:t>34.0%</w:t>
                  </w:r>
                </w:p>
              </w:tc>
              <w:tc>
                <w:tcPr>
                  <w:tcW w:w="1100" w:type="dxa"/>
                  <w:hideMark/>
                </w:tcPr>
                <w:p w14:paraId="7528FB82" w14:textId="77777777" w:rsidR="007E172B" w:rsidRPr="00505244" w:rsidRDefault="007E172B" w:rsidP="00505244">
                  <w:pPr>
                    <w:pStyle w:val="LGPTableText"/>
                    <w:spacing w:before="0" w:after="0"/>
                    <w:jc w:val="right"/>
                    <w:rPr>
                      <w:color w:val="auto"/>
                      <w:sz w:val="22"/>
                      <w:szCs w:val="22"/>
                    </w:rPr>
                  </w:pPr>
                  <w:r w:rsidRPr="00505244">
                    <w:rPr>
                      <w:color w:val="auto"/>
                      <w:sz w:val="22"/>
                      <w:szCs w:val="22"/>
                    </w:rPr>
                    <w:t>36.0%</w:t>
                  </w:r>
                </w:p>
              </w:tc>
              <w:tc>
                <w:tcPr>
                  <w:tcW w:w="1100" w:type="dxa"/>
                  <w:hideMark/>
                </w:tcPr>
                <w:p w14:paraId="40459AFE" w14:textId="77777777" w:rsidR="007E172B" w:rsidRPr="00505244" w:rsidRDefault="007E172B" w:rsidP="00505244">
                  <w:pPr>
                    <w:pStyle w:val="LGPTableText"/>
                    <w:spacing w:before="0" w:after="0"/>
                    <w:jc w:val="right"/>
                    <w:rPr>
                      <w:color w:val="auto"/>
                      <w:sz w:val="22"/>
                      <w:szCs w:val="22"/>
                    </w:rPr>
                  </w:pPr>
                  <w:r w:rsidRPr="00505244">
                    <w:rPr>
                      <w:color w:val="auto"/>
                      <w:sz w:val="22"/>
                      <w:szCs w:val="22"/>
                    </w:rPr>
                    <w:t>38.0%</w:t>
                  </w:r>
                </w:p>
              </w:tc>
            </w:tr>
            <w:tr w:rsidR="007E172B" w:rsidRPr="00505244" w14:paraId="7DF96FD0" w14:textId="77777777" w:rsidTr="00323C23">
              <w:trPr>
                <w:cnfStyle w:val="000000100000" w:firstRow="0" w:lastRow="0" w:firstColumn="0" w:lastColumn="0" w:oddVBand="0" w:evenVBand="0" w:oddHBand="1" w:evenHBand="0" w:firstRowFirstColumn="0" w:firstRowLastColumn="0" w:lastRowFirstColumn="0" w:lastRowLastColumn="0"/>
                <w:trHeight w:val="255"/>
              </w:trPr>
              <w:tc>
                <w:tcPr>
                  <w:tcW w:w="5886" w:type="dxa"/>
                  <w:hideMark/>
                </w:tcPr>
                <w:p w14:paraId="4CC63DA2" w14:textId="77777777" w:rsidR="007E172B" w:rsidRPr="00505244" w:rsidRDefault="007E172B" w:rsidP="00505244">
                  <w:pPr>
                    <w:pStyle w:val="LGPTableText"/>
                    <w:spacing w:before="0" w:after="0"/>
                    <w:rPr>
                      <w:color w:val="auto"/>
                      <w:sz w:val="22"/>
                      <w:szCs w:val="22"/>
                    </w:rPr>
                  </w:pPr>
                  <w:r w:rsidRPr="00505244">
                    <w:rPr>
                      <w:color w:val="auto"/>
                      <w:sz w:val="22"/>
                      <w:szCs w:val="22"/>
                    </w:rPr>
                    <w:t xml:space="preserve">  Correlation coefficient</w:t>
                  </w:r>
                </w:p>
              </w:tc>
              <w:tc>
                <w:tcPr>
                  <w:tcW w:w="1100" w:type="dxa"/>
                  <w:hideMark/>
                </w:tcPr>
                <w:p w14:paraId="6C375FDE" w14:textId="77777777" w:rsidR="007E172B" w:rsidRPr="00505244" w:rsidRDefault="007E172B" w:rsidP="00505244">
                  <w:pPr>
                    <w:pStyle w:val="LGPTableText"/>
                    <w:spacing w:before="0" w:after="0"/>
                    <w:jc w:val="right"/>
                    <w:rPr>
                      <w:color w:val="auto"/>
                      <w:sz w:val="22"/>
                      <w:szCs w:val="22"/>
                    </w:rPr>
                  </w:pPr>
                  <w:r w:rsidRPr="00505244">
                    <w:rPr>
                      <w:color w:val="auto"/>
                      <w:sz w:val="22"/>
                      <w:szCs w:val="22"/>
                    </w:rPr>
                    <w:t>N/A</w:t>
                  </w:r>
                </w:p>
              </w:tc>
              <w:tc>
                <w:tcPr>
                  <w:tcW w:w="1100" w:type="dxa"/>
                  <w:hideMark/>
                </w:tcPr>
                <w:p w14:paraId="2365B6B2" w14:textId="77777777" w:rsidR="007E172B" w:rsidRPr="00505244" w:rsidRDefault="007E172B" w:rsidP="00505244">
                  <w:pPr>
                    <w:pStyle w:val="LGPTableText"/>
                    <w:spacing w:before="0" w:after="0"/>
                    <w:jc w:val="right"/>
                    <w:rPr>
                      <w:color w:val="auto"/>
                      <w:sz w:val="22"/>
                      <w:szCs w:val="22"/>
                    </w:rPr>
                  </w:pPr>
                  <w:r w:rsidRPr="00505244">
                    <w:rPr>
                      <w:color w:val="auto"/>
                      <w:sz w:val="22"/>
                      <w:szCs w:val="22"/>
                    </w:rPr>
                    <w:t>63%</w:t>
                  </w:r>
                </w:p>
              </w:tc>
              <w:tc>
                <w:tcPr>
                  <w:tcW w:w="1100" w:type="dxa"/>
                  <w:hideMark/>
                </w:tcPr>
                <w:p w14:paraId="101E85A3" w14:textId="77777777" w:rsidR="007E172B" w:rsidRPr="00505244" w:rsidRDefault="007E172B" w:rsidP="00505244">
                  <w:pPr>
                    <w:pStyle w:val="LGPTableText"/>
                    <w:spacing w:before="0" w:after="0"/>
                    <w:jc w:val="right"/>
                    <w:rPr>
                      <w:color w:val="auto"/>
                      <w:sz w:val="22"/>
                      <w:szCs w:val="22"/>
                    </w:rPr>
                  </w:pPr>
                  <w:r w:rsidRPr="00505244">
                    <w:rPr>
                      <w:color w:val="auto"/>
                      <w:sz w:val="22"/>
                      <w:szCs w:val="22"/>
                    </w:rPr>
                    <w:t>N/A</w:t>
                  </w:r>
                </w:p>
              </w:tc>
            </w:tr>
            <w:tr w:rsidR="007E172B" w:rsidRPr="00505244" w14:paraId="5565F969" w14:textId="77777777" w:rsidTr="00323C23">
              <w:trPr>
                <w:cnfStyle w:val="000000010000" w:firstRow="0" w:lastRow="0" w:firstColumn="0" w:lastColumn="0" w:oddVBand="0" w:evenVBand="0" w:oddHBand="0" w:evenHBand="1" w:firstRowFirstColumn="0" w:firstRowLastColumn="0" w:lastRowFirstColumn="0" w:lastRowLastColumn="0"/>
                <w:trHeight w:val="255"/>
              </w:trPr>
              <w:tc>
                <w:tcPr>
                  <w:tcW w:w="5886" w:type="dxa"/>
                  <w:hideMark/>
                </w:tcPr>
                <w:p w14:paraId="65438834" w14:textId="77777777" w:rsidR="007E172B" w:rsidRPr="00505244" w:rsidRDefault="007E172B" w:rsidP="00505244">
                  <w:pPr>
                    <w:pStyle w:val="LGPTableText"/>
                    <w:spacing w:before="0" w:after="0"/>
                    <w:rPr>
                      <w:color w:val="auto"/>
                      <w:sz w:val="22"/>
                      <w:szCs w:val="22"/>
                    </w:rPr>
                  </w:pPr>
                  <w:r w:rsidRPr="00505244">
                    <w:rPr>
                      <w:color w:val="auto"/>
                      <w:sz w:val="22"/>
                      <w:szCs w:val="22"/>
                    </w:rPr>
                    <w:t xml:space="preserve">  Regression coefficient (multiplier from regression output)</w:t>
                  </w:r>
                </w:p>
              </w:tc>
              <w:tc>
                <w:tcPr>
                  <w:tcW w:w="1100" w:type="dxa"/>
                  <w:hideMark/>
                </w:tcPr>
                <w:p w14:paraId="6ACD26A7" w14:textId="77777777" w:rsidR="007E172B" w:rsidRPr="00505244" w:rsidRDefault="007E172B" w:rsidP="00505244">
                  <w:pPr>
                    <w:pStyle w:val="LGPTableText"/>
                    <w:spacing w:before="0" w:after="0"/>
                    <w:jc w:val="right"/>
                    <w:rPr>
                      <w:color w:val="auto"/>
                      <w:sz w:val="22"/>
                      <w:szCs w:val="22"/>
                    </w:rPr>
                  </w:pPr>
                  <w:r w:rsidRPr="00505244">
                    <w:rPr>
                      <w:color w:val="auto"/>
                      <w:sz w:val="22"/>
                      <w:szCs w:val="22"/>
                    </w:rPr>
                    <w:t>N/A</w:t>
                  </w:r>
                </w:p>
              </w:tc>
              <w:tc>
                <w:tcPr>
                  <w:tcW w:w="1100" w:type="dxa"/>
                  <w:hideMark/>
                </w:tcPr>
                <w:p w14:paraId="5B50C6DB" w14:textId="77777777" w:rsidR="007E172B" w:rsidRPr="00505244" w:rsidRDefault="007E172B" w:rsidP="00505244">
                  <w:pPr>
                    <w:pStyle w:val="LGPTableText"/>
                    <w:spacing w:before="0" w:after="0"/>
                    <w:jc w:val="right"/>
                    <w:rPr>
                      <w:color w:val="auto"/>
                      <w:sz w:val="22"/>
                      <w:szCs w:val="22"/>
                    </w:rPr>
                  </w:pPr>
                  <w:r w:rsidRPr="00505244">
                    <w:rPr>
                      <w:color w:val="auto"/>
                      <w:sz w:val="22"/>
                      <w:szCs w:val="22"/>
                    </w:rPr>
                    <w:t>1.51</w:t>
                  </w:r>
                </w:p>
              </w:tc>
              <w:tc>
                <w:tcPr>
                  <w:tcW w:w="1100" w:type="dxa"/>
                  <w:hideMark/>
                </w:tcPr>
                <w:p w14:paraId="44E9B8DE" w14:textId="77777777" w:rsidR="007E172B" w:rsidRPr="00505244" w:rsidRDefault="007E172B" w:rsidP="00505244">
                  <w:pPr>
                    <w:pStyle w:val="LGPTableText"/>
                    <w:spacing w:before="0" w:after="0"/>
                    <w:jc w:val="right"/>
                    <w:rPr>
                      <w:color w:val="auto"/>
                      <w:sz w:val="22"/>
                      <w:szCs w:val="22"/>
                    </w:rPr>
                  </w:pPr>
                  <w:r w:rsidRPr="00505244">
                    <w:rPr>
                      <w:color w:val="auto"/>
                      <w:sz w:val="22"/>
                      <w:szCs w:val="22"/>
                    </w:rPr>
                    <w:t>N/A</w:t>
                  </w:r>
                </w:p>
              </w:tc>
            </w:tr>
            <w:tr w:rsidR="007E172B" w:rsidRPr="00505244" w14:paraId="1B4F2415" w14:textId="77777777" w:rsidTr="00323C23">
              <w:trPr>
                <w:cnfStyle w:val="000000100000" w:firstRow="0" w:lastRow="0" w:firstColumn="0" w:lastColumn="0" w:oddVBand="0" w:evenVBand="0" w:oddHBand="1" w:evenHBand="0" w:firstRowFirstColumn="0" w:firstRowLastColumn="0" w:lastRowFirstColumn="0" w:lastRowLastColumn="0"/>
                <w:trHeight w:val="255"/>
              </w:trPr>
              <w:tc>
                <w:tcPr>
                  <w:tcW w:w="5886" w:type="dxa"/>
                  <w:tcBorders>
                    <w:bottom w:val="single" w:sz="24" w:space="0" w:color="auto"/>
                  </w:tcBorders>
                  <w:hideMark/>
                </w:tcPr>
                <w:p w14:paraId="441E060A" w14:textId="77777777" w:rsidR="007E172B" w:rsidRPr="00505244" w:rsidRDefault="007E172B" w:rsidP="00505244">
                  <w:pPr>
                    <w:pStyle w:val="LGPTableText"/>
                    <w:spacing w:before="0" w:after="0"/>
                    <w:rPr>
                      <w:color w:val="auto"/>
                      <w:sz w:val="22"/>
                      <w:szCs w:val="22"/>
                    </w:rPr>
                  </w:pPr>
                  <w:r w:rsidRPr="00505244">
                    <w:rPr>
                      <w:color w:val="auto"/>
                      <w:sz w:val="22"/>
                      <w:szCs w:val="22"/>
                    </w:rPr>
                    <w:t xml:space="preserve">  Point change (not %) to current relative valuation</w:t>
                  </w:r>
                </w:p>
              </w:tc>
              <w:tc>
                <w:tcPr>
                  <w:tcW w:w="1100" w:type="dxa"/>
                  <w:tcBorders>
                    <w:bottom w:val="single" w:sz="24" w:space="0" w:color="auto"/>
                  </w:tcBorders>
                  <w:hideMark/>
                </w:tcPr>
                <w:p w14:paraId="4EDA7FC1" w14:textId="77777777" w:rsidR="007E172B" w:rsidRPr="00505244" w:rsidRDefault="007E172B" w:rsidP="00505244">
                  <w:pPr>
                    <w:pStyle w:val="LGPTableText"/>
                    <w:spacing w:before="0" w:after="0"/>
                    <w:jc w:val="right"/>
                    <w:rPr>
                      <w:color w:val="auto"/>
                      <w:sz w:val="22"/>
                      <w:szCs w:val="22"/>
                    </w:rPr>
                  </w:pPr>
                  <w:r w:rsidRPr="00505244">
                    <w:rPr>
                      <w:color w:val="auto"/>
                      <w:sz w:val="22"/>
                      <w:szCs w:val="22"/>
                    </w:rPr>
                    <w:t>-5.3%</w:t>
                  </w:r>
                </w:p>
              </w:tc>
              <w:tc>
                <w:tcPr>
                  <w:tcW w:w="1100" w:type="dxa"/>
                  <w:tcBorders>
                    <w:bottom w:val="single" w:sz="24" w:space="0" w:color="auto"/>
                  </w:tcBorders>
                  <w:hideMark/>
                </w:tcPr>
                <w:p w14:paraId="2F63EBF3" w14:textId="77777777" w:rsidR="007E172B" w:rsidRPr="00505244" w:rsidRDefault="007E172B" w:rsidP="00505244">
                  <w:pPr>
                    <w:pStyle w:val="LGPTableText"/>
                    <w:spacing w:before="0" w:after="0"/>
                    <w:jc w:val="right"/>
                    <w:rPr>
                      <w:color w:val="auto"/>
                      <w:sz w:val="22"/>
                      <w:szCs w:val="22"/>
                    </w:rPr>
                  </w:pPr>
                  <w:r w:rsidRPr="00505244">
                    <w:rPr>
                      <w:color w:val="auto"/>
                      <w:sz w:val="22"/>
                      <w:szCs w:val="22"/>
                    </w:rPr>
                    <w:t>-2.3%</w:t>
                  </w:r>
                </w:p>
              </w:tc>
              <w:tc>
                <w:tcPr>
                  <w:tcW w:w="1100" w:type="dxa"/>
                  <w:tcBorders>
                    <w:bottom w:val="single" w:sz="24" w:space="0" w:color="auto"/>
                  </w:tcBorders>
                  <w:hideMark/>
                </w:tcPr>
                <w:p w14:paraId="275FA524" w14:textId="77777777" w:rsidR="007E172B" w:rsidRPr="00505244" w:rsidRDefault="007E172B" w:rsidP="00505244">
                  <w:pPr>
                    <w:pStyle w:val="LGPTableText"/>
                    <w:spacing w:before="0" w:after="0"/>
                    <w:jc w:val="right"/>
                    <w:rPr>
                      <w:color w:val="auto"/>
                      <w:sz w:val="22"/>
                      <w:szCs w:val="22"/>
                    </w:rPr>
                  </w:pPr>
                  <w:r w:rsidRPr="00505244">
                    <w:rPr>
                      <w:color w:val="auto"/>
                      <w:sz w:val="22"/>
                      <w:szCs w:val="22"/>
                    </w:rPr>
                    <w:t>0.8%</w:t>
                  </w:r>
                </w:p>
              </w:tc>
            </w:tr>
            <w:tr w:rsidR="007E172B" w:rsidRPr="00505244" w14:paraId="5A789A58" w14:textId="77777777" w:rsidTr="00323C23">
              <w:trPr>
                <w:cnfStyle w:val="000000010000" w:firstRow="0" w:lastRow="0" w:firstColumn="0" w:lastColumn="0" w:oddVBand="0" w:evenVBand="0" w:oddHBand="0" w:evenHBand="1" w:firstRowFirstColumn="0" w:firstRowLastColumn="0" w:lastRowFirstColumn="0" w:lastRowLastColumn="0"/>
                <w:trHeight w:val="255"/>
              </w:trPr>
              <w:tc>
                <w:tcPr>
                  <w:tcW w:w="5886" w:type="dxa"/>
                  <w:tcBorders>
                    <w:top w:val="single" w:sz="24" w:space="0" w:color="auto"/>
                  </w:tcBorders>
                  <w:hideMark/>
                </w:tcPr>
                <w:p w14:paraId="4627F07A" w14:textId="77777777" w:rsidR="007E172B" w:rsidRPr="00505244" w:rsidRDefault="007E172B" w:rsidP="00505244">
                  <w:pPr>
                    <w:pStyle w:val="LGPTableText"/>
                    <w:spacing w:before="0" w:after="0"/>
                    <w:rPr>
                      <w:b/>
                      <w:color w:val="auto"/>
                      <w:sz w:val="22"/>
                      <w:szCs w:val="22"/>
                    </w:rPr>
                  </w:pPr>
                  <w:r w:rsidRPr="00505244">
                    <w:rPr>
                      <w:b/>
                      <w:color w:val="auto"/>
                      <w:sz w:val="22"/>
                      <w:szCs w:val="22"/>
                    </w:rPr>
                    <w:t>Variable #3: Consumer Sentiment</w:t>
                  </w:r>
                </w:p>
              </w:tc>
              <w:tc>
                <w:tcPr>
                  <w:tcW w:w="1100" w:type="dxa"/>
                  <w:tcBorders>
                    <w:top w:val="single" w:sz="24" w:space="0" w:color="auto"/>
                  </w:tcBorders>
                  <w:hideMark/>
                </w:tcPr>
                <w:p w14:paraId="054150AA" w14:textId="77777777" w:rsidR="007E172B" w:rsidRPr="00505244" w:rsidRDefault="007E172B" w:rsidP="00505244">
                  <w:pPr>
                    <w:pStyle w:val="LGPTableText"/>
                    <w:spacing w:before="0" w:after="0"/>
                    <w:jc w:val="right"/>
                    <w:rPr>
                      <w:b/>
                      <w:color w:val="auto"/>
                      <w:sz w:val="22"/>
                      <w:szCs w:val="22"/>
                    </w:rPr>
                  </w:pPr>
                </w:p>
              </w:tc>
              <w:tc>
                <w:tcPr>
                  <w:tcW w:w="1100" w:type="dxa"/>
                  <w:tcBorders>
                    <w:top w:val="single" w:sz="24" w:space="0" w:color="auto"/>
                  </w:tcBorders>
                  <w:hideMark/>
                </w:tcPr>
                <w:p w14:paraId="35C04327" w14:textId="77777777" w:rsidR="007E172B" w:rsidRPr="00505244" w:rsidRDefault="007E172B" w:rsidP="00505244">
                  <w:pPr>
                    <w:pStyle w:val="LGPTableText"/>
                    <w:spacing w:before="0" w:after="0"/>
                    <w:jc w:val="right"/>
                    <w:rPr>
                      <w:b/>
                      <w:color w:val="auto"/>
                      <w:sz w:val="22"/>
                      <w:szCs w:val="22"/>
                    </w:rPr>
                  </w:pPr>
                </w:p>
              </w:tc>
              <w:tc>
                <w:tcPr>
                  <w:tcW w:w="1100" w:type="dxa"/>
                  <w:tcBorders>
                    <w:top w:val="single" w:sz="24" w:space="0" w:color="auto"/>
                  </w:tcBorders>
                  <w:hideMark/>
                </w:tcPr>
                <w:p w14:paraId="2BDD0E41" w14:textId="77777777" w:rsidR="007E172B" w:rsidRPr="00505244" w:rsidRDefault="007E172B" w:rsidP="00505244">
                  <w:pPr>
                    <w:pStyle w:val="LGPTableText"/>
                    <w:spacing w:before="0" w:after="0"/>
                    <w:jc w:val="right"/>
                    <w:rPr>
                      <w:b/>
                      <w:color w:val="auto"/>
                      <w:sz w:val="22"/>
                      <w:szCs w:val="22"/>
                    </w:rPr>
                  </w:pPr>
                </w:p>
              </w:tc>
            </w:tr>
            <w:tr w:rsidR="007E172B" w:rsidRPr="00505244" w14:paraId="79711440" w14:textId="77777777" w:rsidTr="00323C23">
              <w:trPr>
                <w:cnfStyle w:val="000000100000" w:firstRow="0" w:lastRow="0" w:firstColumn="0" w:lastColumn="0" w:oddVBand="0" w:evenVBand="0" w:oddHBand="1" w:evenHBand="0" w:firstRowFirstColumn="0" w:firstRowLastColumn="0" w:lastRowFirstColumn="0" w:lastRowLastColumn="0"/>
                <w:trHeight w:val="255"/>
              </w:trPr>
              <w:tc>
                <w:tcPr>
                  <w:tcW w:w="5886" w:type="dxa"/>
                  <w:hideMark/>
                </w:tcPr>
                <w:p w14:paraId="5FC60DCA" w14:textId="77777777" w:rsidR="007E172B" w:rsidRPr="00505244" w:rsidRDefault="007E172B" w:rsidP="00505244">
                  <w:pPr>
                    <w:pStyle w:val="LGPTableText"/>
                    <w:spacing w:before="0" w:after="0"/>
                    <w:rPr>
                      <w:color w:val="auto"/>
                      <w:sz w:val="22"/>
                      <w:szCs w:val="22"/>
                    </w:rPr>
                  </w:pPr>
                  <w:r w:rsidRPr="00505244">
                    <w:rPr>
                      <w:color w:val="auto"/>
                      <w:sz w:val="22"/>
                      <w:szCs w:val="22"/>
                    </w:rPr>
                    <w:t xml:space="preserve">  Current/recent levels</w:t>
                  </w:r>
                </w:p>
              </w:tc>
              <w:tc>
                <w:tcPr>
                  <w:tcW w:w="1100" w:type="dxa"/>
                  <w:hideMark/>
                </w:tcPr>
                <w:p w14:paraId="4C0BE6D5" w14:textId="77777777" w:rsidR="007E172B" w:rsidRPr="00505244" w:rsidRDefault="007E172B" w:rsidP="00505244">
                  <w:pPr>
                    <w:pStyle w:val="LGPTableText"/>
                    <w:spacing w:before="0" w:after="0"/>
                    <w:jc w:val="right"/>
                    <w:rPr>
                      <w:color w:val="auto"/>
                      <w:sz w:val="22"/>
                      <w:szCs w:val="22"/>
                    </w:rPr>
                  </w:pPr>
                  <w:r w:rsidRPr="00505244">
                    <w:rPr>
                      <w:color w:val="auto"/>
                      <w:sz w:val="22"/>
                      <w:szCs w:val="22"/>
                    </w:rPr>
                    <w:t>N/A</w:t>
                  </w:r>
                </w:p>
              </w:tc>
              <w:tc>
                <w:tcPr>
                  <w:tcW w:w="1100" w:type="dxa"/>
                  <w:hideMark/>
                </w:tcPr>
                <w:p w14:paraId="7FA35B28" w14:textId="77777777" w:rsidR="007E172B" w:rsidRPr="00505244" w:rsidRDefault="007E172B" w:rsidP="00505244">
                  <w:pPr>
                    <w:pStyle w:val="LGPTableText"/>
                    <w:spacing w:before="0" w:after="0"/>
                    <w:jc w:val="right"/>
                    <w:rPr>
                      <w:color w:val="auto"/>
                      <w:sz w:val="22"/>
                      <w:szCs w:val="22"/>
                    </w:rPr>
                  </w:pPr>
                  <w:r w:rsidRPr="00505244">
                    <w:rPr>
                      <w:color w:val="auto"/>
                      <w:sz w:val="22"/>
                      <w:szCs w:val="22"/>
                    </w:rPr>
                    <w:t>70.0</w:t>
                  </w:r>
                </w:p>
              </w:tc>
              <w:tc>
                <w:tcPr>
                  <w:tcW w:w="1100" w:type="dxa"/>
                  <w:hideMark/>
                </w:tcPr>
                <w:p w14:paraId="38ED0F4F" w14:textId="77777777" w:rsidR="007E172B" w:rsidRPr="00505244" w:rsidRDefault="007E172B" w:rsidP="00505244">
                  <w:pPr>
                    <w:pStyle w:val="LGPTableText"/>
                    <w:spacing w:before="0" w:after="0"/>
                    <w:jc w:val="right"/>
                    <w:rPr>
                      <w:color w:val="auto"/>
                      <w:sz w:val="22"/>
                      <w:szCs w:val="22"/>
                    </w:rPr>
                  </w:pPr>
                  <w:r w:rsidRPr="00505244">
                    <w:rPr>
                      <w:color w:val="auto"/>
                      <w:sz w:val="22"/>
                      <w:szCs w:val="22"/>
                    </w:rPr>
                    <w:t>N/A</w:t>
                  </w:r>
                </w:p>
              </w:tc>
            </w:tr>
            <w:tr w:rsidR="007E172B" w:rsidRPr="00505244" w14:paraId="6B8C9F89" w14:textId="77777777" w:rsidTr="00323C23">
              <w:trPr>
                <w:cnfStyle w:val="000000010000" w:firstRow="0" w:lastRow="0" w:firstColumn="0" w:lastColumn="0" w:oddVBand="0" w:evenVBand="0" w:oddHBand="0" w:evenHBand="1" w:firstRowFirstColumn="0" w:firstRowLastColumn="0" w:lastRowFirstColumn="0" w:lastRowLastColumn="0"/>
                <w:trHeight w:val="255"/>
              </w:trPr>
              <w:tc>
                <w:tcPr>
                  <w:tcW w:w="5886" w:type="dxa"/>
                  <w:hideMark/>
                </w:tcPr>
                <w:p w14:paraId="0222D131" w14:textId="77777777" w:rsidR="007E172B" w:rsidRPr="00505244" w:rsidRDefault="007E172B" w:rsidP="00505244">
                  <w:pPr>
                    <w:pStyle w:val="LGPTableText"/>
                    <w:spacing w:before="0" w:after="0"/>
                    <w:rPr>
                      <w:color w:val="auto"/>
                      <w:sz w:val="22"/>
                      <w:szCs w:val="22"/>
                    </w:rPr>
                  </w:pPr>
                  <w:r w:rsidRPr="00505244">
                    <w:rPr>
                      <w:color w:val="auto"/>
                      <w:sz w:val="22"/>
                      <w:szCs w:val="22"/>
                    </w:rPr>
                    <w:t xml:space="preserve">  Your forecast at time when price target should be achieved (Jan 2013)</w:t>
                  </w:r>
                </w:p>
              </w:tc>
              <w:tc>
                <w:tcPr>
                  <w:tcW w:w="1100" w:type="dxa"/>
                  <w:hideMark/>
                </w:tcPr>
                <w:p w14:paraId="0CBFF4AF" w14:textId="77777777" w:rsidR="007E172B" w:rsidRPr="00505244" w:rsidRDefault="007E172B" w:rsidP="00505244">
                  <w:pPr>
                    <w:pStyle w:val="LGPTableText"/>
                    <w:spacing w:before="0" w:after="0"/>
                    <w:jc w:val="right"/>
                    <w:rPr>
                      <w:color w:val="auto"/>
                      <w:sz w:val="22"/>
                      <w:szCs w:val="22"/>
                    </w:rPr>
                  </w:pPr>
                  <w:r w:rsidRPr="00505244">
                    <w:rPr>
                      <w:color w:val="auto"/>
                      <w:sz w:val="22"/>
                      <w:szCs w:val="22"/>
                    </w:rPr>
                    <w:t>85.0</w:t>
                  </w:r>
                </w:p>
              </w:tc>
              <w:tc>
                <w:tcPr>
                  <w:tcW w:w="1100" w:type="dxa"/>
                  <w:hideMark/>
                </w:tcPr>
                <w:p w14:paraId="3B1A93AD" w14:textId="77777777" w:rsidR="007E172B" w:rsidRPr="00505244" w:rsidRDefault="007E172B" w:rsidP="00505244">
                  <w:pPr>
                    <w:pStyle w:val="LGPTableText"/>
                    <w:spacing w:before="0" w:after="0"/>
                    <w:jc w:val="right"/>
                    <w:rPr>
                      <w:color w:val="auto"/>
                      <w:sz w:val="22"/>
                      <w:szCs w:val="22"/>
                    </w:rPr>
                  </w:pPr>
                  <w:r w:rsidRPr="00505244">
                    <w:rPr>
                      <w:color w:val="auto"/>
                      <w:sz w:val="22"/>
                      <w:szCs w:val="22"/>
                    </w:rPr>
                    <w:t>82.0</w:t>
                  </w:r>
                </w:p>
              </w:tc>
              <w:tc>
                <w:tcPr>
                  <w:tcW w:w="1100" w:type="dxa"/>
                  <w:hideMark/>
                </w:tcPr>
                <w:p w14:paraId="05A023DE" w14:textId="77777777" w:rsidR="007E172B" w:rsidRPr="00505244" w:rsidRDefault="007E172B" w:rsidP="00505244">
                  <w:pPr>
                    <w:pStyle w:val="LGPTableText"/>
                    <w:spacing w:before="0" w:after="0"/>
                    <w:jc w:val="right"/>
                    <w:rPr>
                      <w:color w:val="auto"/>
                      <w:sz w:val="22"/>
                      <w:szCs w:val="22"/>
                    </w:rPr>
                  </w:pPr>
                  <w:r w:rsidRPr="00505244">
                    <w:rPr>
                      <w:color w:val="auto"/>
                      <w:sz w:val="22"/>
                      <w:szCs w:val="22"/>
                    </w:rPr>
                    <w:t>70.0</w:t>
                  </w:r>
                </w:p>
              </w:tc>
            </w:tr>
            <w:tr w:rsidR="007E172B" w:rsidRPr="00505244" w14:paraId="1A77D980" w14:textId="77777777" w:rsidTr="00323C23">
              <w:trPr>
                <w:cnfStyle w:val="000000100000" w:firstRow="0" w:lastRow="0" w:firstColumn="0" w:lastColumn="0" w:oddVBand="0" w:evenVBand="0" w:oddHBand="1" w:evenHBand="0" w:firstRowFirstColumn="0" w:firstRowLastColumn="0" w:lastRowFirstColumn="0" w:lastRowLastColumn="0"/>
                <w:trHeight w:val="255"/>
              </w:trPr>
              <w:tc>
                <w:tcPr>
                  <w:tcW w:w="5886" w:type="dxa"/>
                  <w:hideMark/>
                </w:tcPr>
                <w:p w14:paraId="0CD14B33" w14:textId="77777777" w:rsidR="007E172B" w:rsidRPr="00505244" w:rsidRDefault="007E172B" w:rsidP="00505244">
                  <w:pPr>
                    <w:pStyle w:val="LGPTableText"/>
                    <w:spacing w:before="0" w:after="0"/>
                    <w:rPr>
                      <w:color w:val="auto"/>
                      <w:sz w:val="22"/>
                      <w:szCs w:val="22"/>
                    </w:rPr>
                  </w:pPr>
                  <w:r w:rsidRPr="00505244">
                    <w:rPr>
                      <w:color w:val="auto"/>
                      <w:sz w:val="22"/>
                      <w:szCs w:val="22"/>
                    </w:rPr>
                    <w:t xml:space="preserve">  Correlation coefficient</w:t>
                  </w:r>
                </w:p>
              </w:tc>
              <w:tc>
                <w:tcPr>
                  <w:tcW w:w="1100" w:type="dxa"/>
                  <w:hideMark/>
                </w:tcPr>
                <w:p w14:paraId="543EA3E4" w14:textId="77777777" w:rsidR="007E172B" w:rsidRPr="00505244" w:rsidRDefault="007E172B" w:rsidP="00505244">
                  <w:pPr>
                    <w:pStyle w:val="LGPTableText"/>
                    <w:spacing w:before="0" w:after="0"/>
                    <w:jc w:val="right"/>
                    <w:rPr>
                      <w:color w:val="auto"/>
                      <w:sz w:val="22"/>
                      <w:szCs w:val="22"/>
                    </w:rPr>
                  </w:pPr>
                  <w:r w:rsidRPr="00505244">
                    <w:rPr>
                      <w:color w:val="auto"/>
                      <w:sz w:val="22"/>
                      <w:szCs w:val="22"/>
                    </w:rPr>
                    <w:t>N/A</w:t>
                  </w:r>
                </w:p>
              </w:tc>
              <w:tc>
                <w:tcPr>
                  <w:tcW w:w="1100" w:type="dxa"/>
                  <w:hideMark/>
                </w:tcPr>
                <w:p w14:paraId="02223CCC" w14:textId="77777777" w:rsidR="007E172B" w:rsidRPr="00505244" w:rsidRDefault="007E172B" w:rsidP="00505244">
                  <w:pPr>
                    <w:pStyle w:val="LGPTableText"/>
                    <w:spacing w:before="0" w:after="0"/>
                    <w:jc w:val="right"/>
                    <w:rPr>
                      <w:color w:val="auto"/>
                      <w:sz w:val="22"/>
                      <w:szCs w:val="22"/>
                    </w:rPr>
                  </w:pPr>
                  <w:r w:rsidRPr="00505244">
                    <w:rPr>
                      <w:color w:val="auto"/>
                      <w:sz w:val="22"/>
                      <w:szCs w:val="22"/>
                    </w:rPr>
                    <w:t>63%</w:t>
                  </w:r>
                </w:p>
              </w:tc>
              <w:tc>
                <w:tcPr>
                  <w:tcW w:w="1100" w:type="dxa"/>
                  <w:hideMark/>
                </w:tcPr>
                <w:p w14:paraId="7682FEDA" w14:textId="77777777" w:rsidR="007E172B" w:rsidRPr="00505244" w:rsidRDefault="007E172B" w:rsidP="00505244">
                  <w:pPr>
                    <w:pStyle w:val="LGPTableText"/>
                    <w:spacing w:before="0" w:after="0"/>
                    <w:jc w:val="right"/>
                    <w:rPr>
                      <w:color w:val="auto"/>
                      <w:sz w:val="22"/>
                      <w:szCs w:val="22"/>
                    </w:rPr>
                  </w:pPr>
                  <w:r w:rsidRPr="00505244">
                    <w:rPr>
                      <w:color w:val="auto"/>
                      <w:sz w:val="22"/>
                      <w:szCs w:val="22"/>
                    </w:rPr>
                    <w:t>N/A</w:t>
                  </w:r>
                </w:p>
              </w:tc>
            </w:tr>
            <w:tr w:rsidR="007E172B" w:rsidRPr="00505244" w14:paraId="32898F3A" w14:textId="77777777" w:rsidTr="00323C23">
              <w:trPr>
                <w:cnfStyle w:val="000000010000" w:firstRow="0" w:lastRow="0" w:firstColumn="0" w:lastColumn="0" w:oddVBand="0" w:evenVBand="0" w:oddHBand="0" w:evenHBand="1" w:firstRowFirstColumn="0" w:firstRowLastColumn="0" w:lastRowFirstColumn="0" w:lastRowLastColumn="0"/>
                <w:trHeight w:val="255"/>
              </w:trPr>
              <w:tc>
                <w:tcPr>
                  <w:tcW w:w="5886" w:type="dxa"/>
                  <w:hideMark/>
                </w:tcPr>
                <w:p w14:paraId="02DFC810" w14:textId="77777777" w:rsidR="007E172B" w:rsidRPr="00505244" w:rsidRDefault="007E172B" w:rsidP="00505244">
                  <w:pPr>
                    <w:pStyle w:val="LGPTableText"/>
                    <w:spacing w:before="0" w:after="0"/>
                    <w:rPr>
                      <w:color w:val="auto"/>
                      <w:sz w:val="22"/>
                      <w:szCs w:val="22"/>
                    </w:rPr>
                  </w:pPr>
                  <w:r w:rsidRPr="00505244">
                    <w:rPr>
                      <w:color w:val="auto"/>
                      <w:sz w:val="22"/>
                      <w:szCs w:val="22"/>
                    </w:rPr>
                    <w:t xml:space="preserve">  Regression coefficient (multiplier from regression output)</w:t>
                  </w:r>
                </w:p>
              </w:tc>
              <w:tc>
                <w:tcPr>
                  <w:tcW w:w="1100" w:type="dxa"/>
                  <w:hideMark/>
                </w:tcPr>
                <w:p w14:paraId="5E0AC901" w14:textId="77777777" w:rsidR="007E172B" w:rsidRPr="00505244" w:rsidRDefault="007E172B" w:rsidP="00505244">
                  <w:pPr>
                    <w:pStyle w:val="LGPTableText"/>
                    <w:spacing w:before="0" w:after="0"/>
                    <w:jc w:val="right"/>
                    <w:rPr>
                      <w:color w:val="auto"/>
                      <w:sz w:val="22"/>
                      <w:szCs w:val="22"/>
                    </w:rPr>
                  </w:pPr>
                  <w:r w:rsidRPr="00505244">
                    <w:rPr>
                      <w:color w:val="auto"/>
                      <w:sz w:val="22"/>
                      <w:szCs w:val="22"/>
                    </w:rPr>
                    <w:t>N/A</w:t>
                  </w:r>
                </w:p>
              </w:tc>
              <w:tc>
                <w:tcPr>
                  <w:tcW w:w="1100" w:type="dxa"/>
                  <w:hideMark/>
                </w:tcPr>
                <w:p w14:paraId="5ECE183C" w14:textId="77777777" w:rsidR="007E172B" w:rsidRPr="00505244" w:rsidRDefault="007E172B" w:rsidP="00505244">
                  <w:pPr>
                    <w:pStyle w:val="LGPTableText"/>
                    <w:spacing w:before="0" w:after="0"/>
                    <w:jc w:val="right"/>
                    <w:rPr>
                      <w:color w:val="auto"/>
                      <w:sz w:val="22"/>
                      <w:szCs w:val="22"/>
                    </w:rPr>
                  </w:pPr>
                  <w:r w:rsidRPr="00505244">
                    <w:rPr>
                      <w:color w:val="auto"/>
                      <w:sz w:val="22"/>
                      <w:szCs w:val="22"/>
                    </w:rPr>
                    <w:t>-0.00933</w:t>
                  </w:r>
                </w:p>
              </w:tc>
              <w:tc>
                <w:tcPr>
                  <w:tcW w:w="1100" w:type="dxa"/>
                  <w:hideMark/>
                </w:tcPr>
                <w:p w14:paraId="2384A3B8" w14:textId="77777777" w:rsidR="007E172B" w:rsidRPr="00505244" w:rsidRDefault="007E172B" w:rsidP="00505244">
                  <w:pPr>
                    <w:pStyle w:val="LGPTableText"/>
                    <w:spacing w:before="0" w:after="0"/>
                    <w:jc w:val="right"/>
                    <w:rPr>
                      <w:color w:val="auto"/>
                      <w:sz w:val="22"/>
                      <w:szCs w:val="22"/>
                    </w:rPr>
                  </w:pPr>
                  <w:r w:rsidRPr="00505244">
                    <w:rPr>
                      <w:color w:val="auto"/>
                      <w:sz w:val="22"/>
                      <w:szCs w:val="22"/>
                    </w:rPr>
                    <w:t>N/A</w:t>
                  </w:r>
                </w:p>
              </w:tc>
            </w:tr>
            <w:tr w:rsidR="007E172B" w:rsidRPr="00505244" w14:paraId="35E1A8B5" w14:textId="77777777" w:rsidTr="00323C23">
              <w:trPr>
                <w:cnfStyle w:val="000000100000" w:firstRow="0" w:lastRow="0" w:firstColumn="0" w:lastColumn="0" w:oddVBand="0" w:evenVBand="0" w:oddHBand="1" w:evenHBand="0" w:firstRowFirstColumn="0" w:firstRowLastColumn="0" w:lastRowFirstColumn="0" w:lastRowLastColumn="0"/>
                <w:trHeight w:val="255"/>
              </w:trPr>
              <w:tc>
                <w:tcPr>
                  <w:tcW w:w="5886" w:type="dxa"/>
                  <w:tcBorders>
                    <w:bottom w:val="single" w:sz="24" w:space="0" w:color="auto"/>
                  </w:tcBorders>
                  <w:hideMark/>
                </w:tcPr>
                <w:p w14:paraId="6248858D" w14:textId="77777777" w:rsidR="007E172B" w:rsidRPr="00505244" w:rsidRDefault="007E172B" w:rsidP="00505244">
                  <w:pPr>
                    <w:pStyle w:val="LGPTableText"/>
                    <w:spacing w:before="0" w:after="0"/>
                    <w:rPr>
                      <w:color w:val="auto"/>
                      <w:sz w:val="22"/>
                      <w:szCs w:val="22"/>
                    </w:rPr>
                  </w:pPr>
                  <w:r w:rsidRPr="00505244">
                    <w:rPr>
                      <w:color w:val="auto"/>
                      <w:sz w:val="22"/>
                      <w:szCs w:val="22"/>
                    </w:rPr>
                    <w:t xml:space="preserve">  Point change (not %) to current relative valuation</w:t>
                  </w:r>
                </w:p>
              </w:tc>
              <w:tc>
                <w:tcPr>
                  <w:tcW w:w="1100" w:type="dxa"/>
                  <w:tcBorders>
                    <w:bottom w:val="single" w:sz="24" w:space="0" w:color="auto"/>
                  </w:tcBorders>
                  <w:hideMark/>
                </w:tcPr>
                <w:p w14:paraId="13385821" w14:textId="77777777" w:rsidR="007E172B" w:rsidRPr="00505244" w:rsidRDefault="007E172B" w:rsidP="00505244">
                  <w:pPr>
                    <w:pStyle w:val="LGPTableText"/>
                    <w:spacing w:before="0" w:after="0"/>
                    <w:jc w:val="right"/>
                    <w:rPr>
                      <w:color w:val="auto"/>
                      <w:sz w:val="22"/>
                      <w:szCs w:val="22"/>
                    </w:rPr>
                  </w:pPr>
                  <w:r w:rsidRPr="00505244">
                    <w:rPr>
                      <w:color w:val="auto"/>
                      <w:sz w:val="22"/>
                      <w:szCs w:val="22"/>
                    </w:rPr>
                    <w:t>-14.0%</w:t>
                  </w:r>
                </w:p>
              </w:tc>
              <w:tc>
                <w:tcPr>
                  <w:tcW w:w="1100" w:type="dxa"/>
                  <w:tcBorders>
                    <w:bottom w:val="single" w:sz="24" w:space="0" w:color="auto"/>
                  </w:tcBorders>
                  <w:hideMark/>
                </w:tcPr>
                <w:p w14:paraId="73999EA9" w14:textId="77777777" w:rsidR="007E172B" w:rsidRPr="00505244" w:rsidRDefault="007E172B" w:rsidP="00505244">
                  <w:pPr>
                    <w:pStyle w:val="LGPTableText"/>
                    <w:spacing w:before="0" w:after="0"/>
                    <w:jc w:val="right"/>
                    <w:rPr>
                      <w:color w:val="auto"/>
                      <w:sz w:val="22"/>
                      <w:szCs w:val="22"/>
                    </w:rPr>
                  </w:pPr>
                  <w:r w:rsidRPr="00505244">
                    <w:rPr>
                      <w:color w:val="auto"/>
                      <w:sz w:val="22"/>
                      <w:szCs w:val="22"/>
                    </w:rPr>
                    <w:t>-11.2%</w:t>
                  </w:r>
                </w:p>
              </w:tc>
              <w:tc>
                <w:tcPr>
                  <w:tcW w:w="1100" w:type="dxa"/>
                  <w:tcBorders>
                    <w:bottom w:val="single" w:sz="24" w:space="0" w:color="auto"/>
                  </w:tcBorders>
                  <w:hideMark/>
                </w:tcPr>
                <w:p w14:paraId="6768ADD5" w14:textId="77777777" w:rsidR="007E172B" w:rsidRPr="00505244" w:rsidRDefault="007E172B" w:rsidP="00505244">
                  <w:pPr>
                    <w:pStyle w:val="LGPTableText"/>
                    <w:spacing w:before="0" w:after="0"/>
                    <w:jc w:val="right"/>
                    <w:rPr>
                      <w:color w:val="auto"/>
                      <w:sz w:val="22"/>
                      <w:szCs w:val="22"/>
                    </w:rPr>
                  </w:pPr>
                  <w:r w:rsidRPr="00505244">
                    <w:rPr>
                      <w:color w:val="auto"/>
                      <w:sz w:val="22"/>
                      <w:szCs w:val="22"/>
                    </w:rPr>
                    <w:t>0.0%</w:t>
                  </w:r>
                </w:p>
              </w:tc>
            </w:tr>
            <w:tr w:rsidR="007E172B" w:rsidRPr="00505244" w14:paraId="496925D3" w14:textId="77777777" w:rsidTr="00323C23">
              <w:trPr>
                <w:cnfStyle w:val="000000010000" w:firstRow="0" w:lastRow="0" w:firstColumn="0" w:lastColumn="0" w:oddVBand="0" w:evenVBand="0" w:oddHBand="0" w:evenHBand="1" w:firstRowFirstColumn="0" w:firstRowLastColumn="0" w:lastRowFirstColumn="0" w:lastRowLastColumn="0"/>
                <w:trHeight w:val="255"/>
              </w:trPr>
              <w:tc>
                <w:tcPr>
                  <w:tcW w:w="5886" w:type="dxa"/>
                  <w:tcBorders>
                    <w:top w:val="single" w:sz="24" w:space="0" w:color="auto"/>
                  </w:tcBorders>
                  <w:hideMark/>
                </w:tcPr>
                <w:p w14:paraId="2D1209E9" w14:textId="77777777" w:rsidR="007E172B" w:rsidRPr="00505244" w:rsidRDefault="007E172B" w:rsidP="00505244">
                  <w:pPr>
                    <w:pStyle w:val="LGPTableText"/>
                    <w:spacing w:before="0" w:after="0"/>
                    <w:rPr>
                      <w:b/>
                      <w:color w:val="auto"/>
                      <w:sz w:val="22"/>
                      <w:szCs w:val="22"/>
                    </w:rPr>
                  </w:pPr>
                  <w:r w:rsidRPr="00505244">
                    <w:rPr>
                      <w:b/>
                      <w:color w:val="auto"/>
                      <w:sz w:val="22"/>
                      <w:szCs w:val="22"/>
                    </w:rPr>
                    <w:t>Variable #4: Existing Home Sales</w:t>
                  </w:r>
                </w:p>
              </w:tc>
              <w:tc>
                <w:tcPr>
                  <w:tcW w:w="1100" w:type="dxa"/>
                  <w:tcBorders>
                    <w:top w:val="single" w:sz="24" w:space="0" w:color="auto"/>
                  </w:tcBorders>
                  <w:hideMark/>
                </w:tcPr>
                <w:p w14:paraId="2813078A" w14:textId="77777777" w:rsidR="007E172B" w:rsidRPr="00505244" w:rsidRDefault="007E172B" w:rsidP="00505244">
                  <w:pPr>
                    <w:pStyle w:val="LGPTableText"/>
                    <w:spacing w:before="0" w:after="0"/>
                    <w:jc w:val="right"/>
                    <w:rPr>
                      <w:b/>
                      <w:color w:val="auto"/>
                      <w:sz w:val="22"/>
                      <w:szCs w:val="22"/>
                    </w:rPr>
                  </w:pPr>
                </w:p>
              </w:tc>
              <w:tc>
                <w:tcPr>
                  <w:tcW w:w="1100" w:type="dxa"/>
                  <w:tcBorders>
                    <w:top w:val="single" w:sz="24" w:space="0" w:color="auto"/>
                  </w:tcBorders>
                  <w:hideMark/>
                </w:tcPr>
                <w:p w14:paraId="7D14EF14" w14:textId="77777777" w:rsidR="007E172B" w:rsidRPr="00505244" w:rsidRDefault="007E172B" w:rsidP="00505244">
                  <w:pPr>
                    <w:pStyle w:val="LGPTableText"/>
                    <w:spacing w:before="0" w:after="0"/>
                    <w:jc w:val="right"/>
                    <w:rPr>
                      <w:b/>
                      <w:color w:val="auto"/>
                      <w:sz w:val="22"/>
                      <w:szCs w:val="22"/>
                    </w:rPr>
                  </w:pPr>
                </w:p>
              </w:tc>
              <w:tc>
                <w:tcPr>
                  <w:tcW w:w="1100" w:type="dxa"/>
                  <w:tcBorders>
                    <w:top w:val="single" w:sz="24" w:space="0" w:color="auto"/>
                  </w:tcBorders>
                  <w:hideMark/>
                </w:tcPr>
                <w:p w14:paraId="2724CA14" w14:textId="77777777" w:rsidR="007E172B" w:rsidRPr="00505244" w:rsidRDefault="007E172B" w:rsidP="00505244">
                  <w:pPr>
                    <w:pStyle w:val="LGPTableText"/>
                    <w:spacing w:before="0" w:after="0"/>
                    <w:jc w:val="right"/>
                    <w:rPr>
                      <w:b/>
                      <w:color w:val="auto"/>
                      <w:sz w:val="22"/>
                      <w:szCs w:val="22"/>
                    </w:rPr>
                  </w:pPr>
                </w:p>
              </w:tc>
            </w:tr>
            <w:tr w:rsidR="007E172B" w:rsidRPr="00505244" w14:paraId="51174792" w14:textId="77777777" w:rsidTr="00323C23">
              <w:trPr>
                <w:cnfStyle w:val="000000100000" w:firstRow="0" w:lastRow="0" w:firstColumn="0" w:lastColumn="0" w:oddVBand="0" w:evenVBand="0" w:oddHBand="1" w:evenHBand="0" w:firstRowFirstColumn="0" w:firstRowLastColumn="0" w:lastRowFirstColumn="0" w:lastRowLastColumn="0"/>
                <w:trHeight w:val="255"/>
              </w:trPr>
              <w:tc>
                <w:tcPr>
                  <w:tcW w:w="5886" w:type="dxa"/>
                  <w:hideMark/>
                </w:tcPr>
                <w:p w14:paraId="61DCF135" w14:textId="77777777" w:rsidR="007E172B" w:rsidRPr="00505244" w:rsidRDefault="007E172B" w:rsidP="00505244">
                  <w:pPr>
                    <w:pStyle w:val="LGPTableText"/>
                    <w:spacing w:before="0" w:after="0"/>
                    <w:rPr>
                      <w:color w:val="auto"/>
                      <w:sz w:val="22"/>
                      <w:szCs w:val="22"/>
                    </w:rPr>
                  </w:pPr>
                  <w:r w:rsidRPr="00505244">
                    <w:rPr>
                      <w:color w:val="auto"/>
                      <w:sz w:val="22"/>
                      <w:szCs w:val="22"/>
                    </w:rPr>
                    <w:t xml:space="preserve">  Current/recent levels (millions)</w:t>
                  </w:r>
                </w:p>
              </w:tc>
              <w:tc>
                <w:tcPr>
                  <w:tcW w:w="1100" w:type="dxa"/>
                  <w:hideMark/>
                </w:tcPr>
                <w:p w14:paraId="741E6B1F" w14:textId="77777777" w:rsidR="007E172B" w:rsidRPr="00505244" w:rsidRDefault="007E172B" w:rsidP="00505244">
                  <w:pPr>
                    <w:pStyle w:val="LGPTableText"/>
                    <w:spacing w:before="0" w:after="0"/>
                    <w:jc w:val="right"/>
                    <w:rPr>
                      <w:color w:val="auto"/>
                      <w:sz w:val="22"/>
                      <w:szCs w:val="22"/>
                    </w:rPr>
                  </w:pPr>
                  <w:r w:rsidRPr="00505244">
                    <w:rPr>
                      <w:color w:val="auto"/>
                      <w:sz w:val="22"/>
                      <w:szCs w:val="22"/>
                    </w:rPr>
                    <w:t>N/A</w:t>
                  </w:r>
                </w:p>
              </w:tc>
              <w:tc>
                <w:tcPr>
                  <w:tcW w:w="1100" w:type="dxa"/>
                  <w:hideMark/>
                </w:tcPr>
                <w:p w14:paraId="4E00818B" w14:textId="77777777" w:rsidR="007E172B" w:rsidRPr="00505244" w:rsidRDefault="007E172B" w:rsidP="00505244">
                  <w:pPr>
                    <w:pStyle w:val="LGPTableText"/>
                    <w:spacing w:before="0" w:after="0"/>
                    <w:jc w:val="right"/>
                    <w:rPr>
                      <w:color w:val="auto"/>
                      <w:sz w:val="22"/>
                      <w:szCs w:val="22"/>
                    </w:rPr>
                  </w:pPr>
                  <w:r w:rsidRPr="00505244">
                    <w:rPr>
                      <w:color w:val="auto"/>
                      <w:sz w:val="22"/>
                      <w:szCs w:val="22"/>
                    </w:rPr>
                    <w:t>4.4</w:t>
                  </w:r>
                </w:p>
              </w:tc>
              <w:tc>
                <w:tcPr>
                  <w:tcW w:w="1100" w:type="dxa"/>
                  <w:hideMark/>
                </w:tcPr>
                <w:p w14:paraId="04767FF3" w14:textId="77777777" w:rsidR="007E172B" w:rsidRPr="00505244" w:rsidRDefault="007E172B" w:rsidP="00505244">
                  <w:pPr>
                    <w:pStyle w:val="LGPTableText"/>
                    <w:spacing w:before="0" w:after="0"/>
                    <w:jc w:val="right"/>
                    <w:rPr>
                      <w:color w:val="auto"/>
                      <w:sz w:val="22"/>
                      <w:szCs w:val="22"/>
                    </w:rPr>
                  </w:pPr>
                  <w:r w:rsidRPr="00505244">
                    <w:rPr>
                      <w:color w:val="auto"/>
                      <w:sz w:val="22"/>
                      <w:szCs w:val="22"/>
                    </w:rPr>
                    <w:t>N/A</w:t>
                  </w:r>
                </w:p>
              </w:tc>
            </w:tr>
            <w:tr w:rsidR="007E172B" w:rsidRPr="00505244" w14:paraId="43FB4C0A" w14:textId="77777777" w:rsidTr="00323C23">
              <w:trPr>
                <w:cnfStyle w:val="000000010000" w:firstRow="0" w:lastRow="0" w:firstColumn="0" w:lastColumn="0" w:oddVBand="0" w:evenVBand="0" w:oddHBand="0" w:evenHBand="1" w:firstRowFirstColumn="0" w:firstRowLastColumn="0" w:lastRowFirstColumn="0" w:lastRowLastColumn="0"/>
                <w:trHeight w:val="255"/>
              </w:trPr>
              <w:tc>
                <w:tcPr>
                  <w:tcW w:w="5886" w:type="dxa"/>
                  <w:hideMark/>
                </w:tcPr>
                <w:p w14:paraId="05219205" w14:textId="77777777" w:rsidR="007E172B" w:rsidRPr="00505244" w:rsidRDefault="007E172B" w:rsidP="00505244">
                  <w:pPr>
                    <w:pStyle w:val="LGPTableText"/>
                    <w:spacing w:before="0" w:after="0"/>
                    <w:rPr>
                      <w:color w:val="auto"/>
                      <w:sz w:val="22"/>
                      <w:szCs w:val="22"/>
                    </w:rPr>
                  </w:pPr>
                  <w:r w:rsidRPr="00505244">
                    <w:rPr>
                      <w:color w:val="auto"/>
                      <w:sz w:val="22"/>
                      <w:szCs w:val="22"/>
                    </w:rPr>
                    <w:t xml:space="preserve">  Your forecast at time when price target should be achieved</w:t>
                  </w:r>
                </w:p>
              </w:tc>
              <w:tc>
                <w:tcPr>
                  <w:tcW w:w="1100" w:type="dxa"/>
                  <w:hideMark/>
                </w:tcPr>
                <w:p w14:paraId="73EB8575" w14:textId="77777777" w:rsidR="007E172B" w:rsidRPr="00505244" w:rsidRDefault="007E172B" w:rsidP="00505244">
                  <w:pPr>
                    <w:pStyle w:val="LGPTableText"/>
                    <w:spacing w:before="0" w:after="0"/>
                    <w:jc w:val="right"/>
                    <w:rPr>
                      <w:color w:val="auto"/>
                      <w:sz w:val="22"/>
                      <w:szCs w:val="22"/>
                    </w:rPr>
                  </w:pPr>
                  <w:r w:rsidRPr="00505244">
                    <w:rPr>
                      <w:color w:val="auto"/>
                      <w:sz w:val="22"/>
                      <w:szCs w:val="22"/>
                    </w:rPr>
                    <w:t>6.0</w:t>
                  </w:r>
                </w:p>
              </w:tc>
              <w:tc>
                <w:tcPr>
                  <w:tcW w:w="1100" w:type="dxa"/>
                  <w:hideMark/>
                </w:tcPr>
                <w:p w14:paraId="2D6BC9D3" w14:textId="77777777" w:rsidR="007E172B" w:rsidRPr="00505244" w:rsidRDefault="007E172B" w:rsidP="00505244">
                  <w:pPr>
                    <w:pStyle w:val="LGPTableText"/>
                    <w:spacing w:before="0" w:after="0"/>
                    <w:jc w:val="right"/>
                    <w:rPr>
                      <w:color w:val="auto"/>
                      <w:sz w:val="22"/>
                      <w:szCs w:val="22"/>
                    </w:rPr>
                  </w:pPr>
                  <w:r w:rsidRPr="00505244">
                    <w:rPr>
                      <w:color w:val="auto"/>
                      <w:sz w:val="22"/>
                      <w:szCs w:val="22"/>
                    </w:rPr>
                    <w:t>5.3</w:t>
                  </w:r>
                </w:p>
              </w:tc>
              <w:tc>
                <w:tcPr>
                  <w:tcW w:w="1100" w:type="dxa"/>
                  <w:hideMark/>
                </w:tcPr>
                <w:p w14:paraId="1B2A61EC" w14:textId="77777777" w:rsidR="007E172B" w:rsidRPr="00505244" w:rsidRDefault="007E172B" w:rsidP="00505244">
                  <w:pPr>
                    <w:pStyle w:val="LGPTableText"/>
                    <w:spacing w:before="0" w:after="0"/>
                    <w:jc w:val="right"/>
                    <w:rPr>
                      <w:color w:val="auto"/>
                      <w:sz w:val="22"/>
                      <w:szCs w:val="22"/>
                    </w:rPr>
                  </w:pPr>
                  <w:r w:rsidRPr="00505244">
                    <w:rPr>
                      <w:color w:val="auto"/>
                      <w:sz w:val="22"/>
                      <w:szCs w:val="22"/>
                    </w:rPr>
                    <w:t>4.4</w:t>
                  </w:r>
                </w:p>
              </w:tc>
            </w:tr>
            <w:tr w:rsidR="007E172B" w:rsidRPr="00505244" w14:paraId="059170B7" w14:textId="77777777" w:rsidTr="00323C23">
              <w:trPr>
                <w:cnfStyle w:val="000000100000" w:firstRow="0" w:lastRow="0" w:firstColumn="0" w:lastColumn="0" w:oddVBand="0" w:evenVBand="0" w:oddHBand="1" w:evenHBand="0" w:firstRowFirstColumn="0" w:firstRowLastColumn="0" w:lastRowFirstColumn="0" w:lastRowLastColumn="0"/>
                <w:trHeight w:val="255"/>
              </w:trPr>
              <w:tc>
                <w:tcPr>
                  <w:tcW w:w="5886" w:type="dxa"/>
                  <w:hideMark/>
                </w:tcPr>
                <w:p w14:paraId="1AA0E30B" w14:textId="77777777" w:rsidR="007E172B" w:rsidRPr="00505244" w:rsidRDefault="007E172B" w:rsidP="00505244">
                  <w:pPr>
                    <w:pStyle w:val="LGPTableText"/>
                    <w:spacing w:before="0" w:after="0"/>
                    <w:rPr>
                      <w:color w:val="auto"/>
                      <w:sz w:val="22"/>
                      <w:szCs w:val="22"/>
                    </w:rPr>
                  </w:pPr>
                  <w:r w:rsidRPr="00505244">
                    <w:rPr>
                      <w:color w:val="auto"/>
                      <w:sz w:val="22"/>
                      <w:szCs w:val="22"/>
                    </w:rPr>
                    <w:t xml:space="preserve">  Correlation coefficient</w:t>
                  </w:r>
                </w:p>
              </w:tc>
              <w:tc>
                <w:tcPr>
                  <w:tcW w:w="1100" w:type="dxa"/>
                  <w:hideMark/>
                </w:tcPr>
                <w:p w14:paraId="2932D472" w14:textId="77777777" w:rsidR="007E172B" w:rsidRPr="00505244" w:rsidRDefault="007E172B" w:rsidP="00505244">
                  <w:pPr>
                    <w:pStyle w:val="LGPTableText"/>
                    <w:spacing w:before="0" w:after="0"/>
                    <w:jc w:val="right"/>
                    <w:rPr>
                      <w:color w:val="auto"/>
                      <w:sz w:val="22"/>
                      <w:szCs w:val="22"/>
                    </w:rPr>
                  </w:pPr>
                  <w:r w:rsidRPr="00505244">
                    <w:rPr>
                      <w:color w:val="auto"/>
                      <w:sz w:val="22"/>
                      <w:szCs w:val="22"/>
                    </w:rPr>
                    <w:t>N/A</w:t>
                  </w:r>
                </w:p>
              </w:tc>
              <w:tc>
                <w:tcPr>
                  <w:tcW w:w="1100" w:type="dxa"/>
                  <w:hideMark/>
                </w:tcPr>
                <w:p w14:paraId="1E0CDCC7" w14:textId="77777777" w:rsidR="007E172B" w:rsidRPr="00505244" w:rsidRDefault="007E172B" w:rsidP="00505244">
                  <w:pPr>
                    <w:pStyle w:val="LGPTableText"/>
                    <w:spacing w:before="0" w:after="0"/>
                    <w:jc w:val="right"/>
                    <w:rPr>
                      <w:color w:val="auto"/>
                      <w:sz w:val="22"/>
                      <w:szCs w:val="22"/>
                    </w:rPr>
                  </w:pPr>
                  <w:r w:rsidRPr="00505244">
                    <w:rPr>
                      <w:color w:val="auto"/>
                      <w:sz w:val="22"/>
                      <w:szCs w:val="22"/>
                    </w:rPr>
                    <w:t>59%</w:t>
                  </w:r>
                </w:p>
              </w:tc>
              <w:tc>
                <w:tcPr>
                  <w:tcW w:w="1100" w:type="dxa"/>
                  <w:hideMark/>
                </w:tcPr>
                <w:p w14:paraId="6E7E7D15" w14:textId="77777777" w:rsidR="007E172B" w:rsidRPr="00505244" w:rsidRDefault="007E172B" w:rsidP="00505244">
                  <w:pPr>
                    <w:pStyle w:val="LGPTableText"/>
                    <w:spacing w:before="0" w:after="0"/>
                    <w:jc w:val="right"/>
                    <w:rPr>
                      <w:color w:val="auto"/>
                      <w:sz w:val="22"/>
                      <w:szCs w:val="22"/>
                    </w:rPr>
                  </w:pPr>
                  <w:r w:rsidRPr="00505244">
                    <w:rPr>
                      <w:color w:val="auto"/>
                      <w:sz w:val="22"/>
                      <w:szCs w:val="22"/>
                    </w:rPr>
                    <w:t>N/A</w:t>
                  </w:r>
                </w:p>
              </w:tc>
            </w:tr>
            <w:tr w:rsidR="007E172B" w:rsidRPr="00505244" w14:paraId="69D3632C" w14:textId="77777777" w:rsidTr="00323C23">
              <w:trPr>
                <w:cnfStyle w:val="000000010000" w:firstRow="0" w:lastRow="0" w:firstColumn="0" w:lastColumn="0" w:oddVBand="0" w:evenVBand="0" w:oddHBand="0" w:evenHBand="1" w:firstRowFirstColumn="0" w:firstRowLastColumn="0" w:lastRowFirstColumn="0" w:lastRowLastColumn="0"/>
                <w:trHeight w:val="255"/>
              </w:trPr>
              <w:tc>
                <w:tcPr>
                  <w:tcW w:w="5886" w:type="dxa"/>
                  <w:hideMark/>
                </w:tcPr>
                <w:p w14:paraId="379DC71E" w14:textId="77777777" w:rsidR="007E172B" w:rsidRPr="00505244" w:rsidRDefault="007E172B" w:rsidP="00505244">
                  <w:pPr>
                    <w:pStyle w:val="LGPTableText"/>
                    <w:spacing w:before="0" w:after="0"/>
                    <w:rPr>
                      <w:color w:val="auto"/>
                      <w:sz w:val="22"/>
                      <w:szCs w:val="22"/>
                    </w:rPr>
                  </w:pPr>
                  <w:r w:rsidRPr="00505244">
                    <w:rPr>
                      <w:color w:val="auto"/>
                      <w:sz w:val="22"/>
                      <w:szCs w:val="22"/>
                    </w:rPr>
                    <w:t xml:space="preserve">  Regression coefficient (multiplier from regression output)</w:t>
                  </w:r>
                </w:p>
              </w:tc>
              <w:tc>
                <w:tcPr>
                  <w:tcW w:w="1100" w:type="dxa"/>
                  <w:hideMark/>
                </w:tcPr>
                <w:p w14:paraId="3AEC8AF0" w14:textId="77777777" w:rsidR="007E172B" w:rsidRPr="00505244" w:rsidRDefault="007E172B" w:rsidP="00505244">
                  <w:pPr>
                    <w:pStyle w:val="LGPTableText"/>
                    <w:spacing w:before="0" w:after="0"/>
                    <w:jc w:val="right"/>
                    <w:rPr>
                      <w:color w:val="auto"/>
                      <w:sz w:val="22"/>
                      <w:szCs w:val="22"/>
                    </w:rPr>
                  </w:pPr>
                  <w:r w:rsidRPr="00505244">
                    <w:rPr>
                      <w:color w:val="auto"/>
                      <w:sz w:val="22"/>
                      <w:szCs w:val="22"/>
                    </w:rPr>
                    <w:t>N/A</w:t>
                  </w:r>
                </w:p>
              </w:tc>
              <w:tc>
                <w:tcPr>
                  <w:tcW w:w="1100" w:type="dxa"/>
                  <w:hideMark/>
                </w:tcPr>
                <w:p w14:paraId="1F9AE624" w14:textId="77777777" w:rsidR="007E172B" w:rsidRPr="00505244" w:rsidRDefault="007E172B" w:rsidP="00505244">
                  <w:pPr>
                    <w:pStyle w:val="LGPTableText"/>
                    <w:spacing w:before="0" w:after="0"/>
                    <w:jc w:val="right"/>
                    <w:rPr>
                      <w:color w:val="auto"/>
                      <w:sz w:val="22"/>
                      <w:szCs w:val="22"/>
                    </w:rPr>
                  </w:pPr>
                  <w:r w:rsidRPr="00505244">
                    <w:rPr>
                      <w:color w:val="auto"/>
                      <w:sz w:val="22"/>
                      <w:szCs w:val="22"/>
                    </w:rPr>
                    <w:t>-0.09640</w:t>
                  </w:r>
                </w:p>
              </w:tc>
              <w:tc>
                <w:tcPr>
                  <w:tcW w:w="1100" w:type="dxa"/>
                  <w:hideMark/>
                </w:tcPr>
                <w:p w14:paraId="147BBB76" w14:textId="77777777" w:rsidR="007E172B" w:rsidRPr="00505244" w:rsidRDefault="007E172B" w:rsidP="00505244">
                  <w:pPr>
                    <w:pStyle w:val="LGPTableText"/>
                    <w:spacing w:before="0" w:after="0"/>
                    <w:jc w:val="right"/>
                    <w:rPr>
                      <w:color w:val="auto"/>
                      <w:sz w:val="22"/>
                      <w:szCs w:val="22"/>
                    </w:rPr>
                  </w:pPr>
                  <w:r w:rsidRPr="00505244">
                    <w:rPr>
                      <w:color w:val="auto"/>
                      <w:sz w:val="22"/>
                      <w:szCs w:val="22"/>
                    </w:rPr>
                    <w:t>N/A</w:t>
                  </w:r>
                </w:p>
              </w:tc>
            </w:tr>
            <w:tr w:rsidR="007E172B" w:rsidRPr="00505244" w14:paraId="64E38118" w14:textId="77777777" w:rsidTr="00323C23">
              <w:trPr>
                <w:cnfStyle w:val="000000100000" w:firstRow="0" w:lastRow="0" w:firstColumn="0" w:lastColumn="0" w:oddVBand="0" w:evenVBand="0" w:oddHBand="1" w:evenHBand="0" w:firstRowFirstColumn="0" w:firstRowLastColumn="0" w:lastRowFirstColumn="0" w:lastRowLastColumn="0"/>
                <w:trHeight w:val="255"/>
              </w:trPr>
              <w:tc>
                <w:tcPr>
                  <w:tcW w:w="5886" w:type="dxa"/>
                  <w:tcBorders>
                    <w:bottom w:val="single" w:sz="24" w:space="0" w:color="auto"/>
                  </w:tcBorders>
                  <w:hideMark/>
                </w:tcPr>
                <w:p w14:paraId="6D908FDC" w14:textId="77777777" w:rsidR="007E172B" w:rsidRPr="00505244" w:rsidRDefault="007E172B" w:rsidP="00505244">
                  <w:pPr>
                    <w:pStyle w:val="LGPTableText"/>
                    <w:spacing w:before="0" w:after="0"/>
                    <w:rPr>
                      <w:color w:val="auto"/>
                      <w:sz w:val="22"/>
                      <w:szCs w:val="22"/>
                    </w:rPr>
                  </w:pPr>
                  <w:r w:rsidRPr="00505244">
                    <w:rPr>
                      <w:color w:val="auto"/>
                      <w:sz w:val="22"/>
                      <w:szCs w:val="22"/>
                    </w:rPr>
                    <w:t xml:space="preserve">  Point change (not %) to current relative valuation</w:t>
                  </w:r>
                </w:p>
              </w:tc>
              <w:tc>
                <w:tcPr>
                  <w:tcW w:w="1100" w:type="dxa"/>
                  <w:tcBorders>
                    <w:bottom w:val="single" w:sz="24" w:space="0" w:color="auto"/>
                  </w:tcBorders>
                  <w:hideMark/>
                </w:tcPr>
                <w:p w14:paraId="5DEBD4F2" w14:textId="77777777" w:rsidR="007E172B" w:rsidRPr="00505244" w:rsidRDefault="007E172B" w:rsidP="00505244">
                  <w:pPr>
                    <w:pStyle w:val="LGPTableText"/>
                    <w:spacing w:before="0" w:after="0"/>
                    <w:jc w:val="right"/>
                    <w:rPr>
                      <w:color w:val="auto"/>
                      <w:sz w:val="22"/>
                      <w:szCs w:val="22"/>
                    </w:rPr>
                  </w:pPr>
                  <w:r w:rsidRPr="00505244">
                    <w:rPr>
                      <w:color w:val="auto"/>
                      <w:sz w:val="22"/>
                      <w:szCs w:val="22"/>
                    </w:rPr>
                    <w:t>-15.4%</w:t>
                  </w:r>
                </w:p>
              </w:tc>
              <w:tc>
                <w:tcPr>
                  <w:tcW w:w="1100" w:type="dxa"/>
                  <w:tcBorders>
                    <w:bottom w:val="single" w:sz="24" w:space="0" w:color="auto"/>
                  </w:tcBorders>
                  <w:hideMark/>
                </w:tcPr>
                <w:p w14:paraId="3B5522A7" w14:textId="77777777" w:rsidR="007E172B" w:rsidRPr="00505244" w:rsidRDefault="007E172B" w:rsidP="00505244">
                  <w:pPr>
                    <w:pStyle w:val="LGPTableText"/>
                    <w:spacing w:before="0" w:after="0"/>
                    <w:jc w:val="right"/>
                    <w:rPr>
                      <w:color w:val="auto"/>
                      <w:sz w:val="22"/>
                      <w:szCs w:val="22"/>
                    </w:rPr>
                  </w:pPr>
                  <w:r w:rsidRPr="00505244">
                    <w:rPr>
                      <w:color w:val="auto"/>
                      <w:sz w:val="22"/>
                      <w:szCs w:val="22"/>
                    </w:rPr>
                    <w:t>-8.7%</w:t>
                  </w:r>
                </w:p>
              </w:tc>
              <w:tc>
                <w:tcPr>
                  <w:tcW w:w="1100" w:type="dxa"/>
                  <w:tcBorders>
                    <w:bottom w:val="single" w:sz="24" w:space="0" w:color="auto"/>
                  </w:tcBorders>
                  <w:hideMark/>
                </w:tcPr>
                <w:p w14:paraId="4C1F393C" w14:textId="77777777" w:rsidR="007E172B" w:rsidRPr="00505244" w:rsidRDefault="007E172B" w:rsidP="00505244">
                  <w:pPr>
                    <w:pStyle w:val="LGPTableText"/>
                    <w:spacing w:before="0" w:after="0"/>
                    <w:jc w:val="right"/>
                    <w:rPr>
                      <w:color w:val="auto"/>
                      <w:sz w:val="22"/>
                      <w:szCs w:val="22"/>
                    </w:rPr>
                  </w:pPr>
                  <w:r w:rsidRPr="00505244">
                    <w:rPr>
                      <w:color w:val="auto"/>
                      <w:sz w:val="22"/>
                      <w:szCs w:val="22"/>
                    </w:rPr>
                    <w:t>0.0%</w:t>
                  </w:r>
                </w:p>
              </w:tc>
            </w:tr>
            <w:tr w:rsidR="007E172B" w:rsidRPr="00505244" w14:paraId="4B929C51" w14:textId="77777777" w:rsidTr="00323C23">
              <w:trPr>
                <w:cnfStyle w:val="000000010000" w:firstRow="0" w:lastRow="0" w:firstColumn="0" w:lastColumn="0" w:oddVBand="0" w:evenVBand="0" w:oddHBand="0" w:evenHBand="1" w:firstRowFirstColumn="0" w:firstRowLastColumn="0" w:lastRowFirstColumn="0" w:lastRowLastColumn="0"/>
                <w:trHeight w:val="255"/>
              </w:trPr>
              <w:tc>
                <w:tcPr>
                  <w:tcW w:w="5886" w:type="dxa"/>
                  <w:tcBorders>
                    <w:top w:val="single" w:sz="24" w:space="0" w:color="auto"/>
                  </w:tcBorders>
                  <w:hideMark/>
                </w:tcPr>
                <w:p w14:paraId="06DC6ECF" w14:textId="77777777" w:rsidR="007E172B" w:rsidRPr="00505244" w:rsidRDefault="007E172B" w:rsidP="00505244">
                  <w:pPr>
                    <w:pStyle w:val="LGPTableText"/>
                    <w:spacing w:before="0" w:after="0"/>
                    <w:rPr>
                      <w:b/>
                      <w:color w:val="auto"/>
                      <w:sz w:val="22"/>
                      <w:szCs w:val="22"/>
                    </w:rPr>
                  </w:pPr>
                  <w:r w:rsidRPr="00505244">
                    <w:rPr>
                      <w:b/>
                      <w:color w:val="auto"/>
                      <w:sz w:val="22"/>
                      <w:szCs w:val="22"/>
                    </w:rPr>
                    <w:t>"Shotgun" (regression) comparison to stocks in other sectors</w:t>
                  </w:r>
                </w:p>
              </w:tc>
              <w:tc>
                <w:tcPr>
                  <w:tcW w:w="1100" w:type="dxa"/>
                  <w:tcBorders>
                    <w:top w:val="single" w:sz="24" w:space="0" w:color="auto"/>
                  </w:tcBorders>
                  <w:hideMark/>
                </w:tcPr>
                <w:p w14:paraId="51939CB1" w14:textId="77777777" w:rsidR="007E172B" w:rsidRPr="00505244" w:rsidRDefault="007E172B" w:rsidP="00505244">
                  <w:pPr>
                    <w:pStyle w:val="LGPTableText"/>
                    <w:spacing w:before="0" w:after="0"/>
                    <w:jc w:val="right"/>
                    <w:rPr>
                      <w:b/>
                      <w:color w:val="auto"/>
                      <w:sz w:val="22"/>
                      <w:szCs w:val="22"/>
                    </w:rPr>
                  </w:pPr>
                </w:p>
              </w:tc>
              <w:tc>
                <w:tcPr>
                  <w:tcW w:w="1100" w:type="dxa"/>
                  <w:tcBorders>
                    <w:top w:val="single" w:sz="24" w:space="0" w:color="auto"/>
                  </w:tcBorders>
                  <w:hideMark/>
                </w:tcPr>
                <w:p w14:paraId="26EF138F" w14:textId="77777777" w:rsidR="007E172B" w:rsidRPr="00505244" w:rsidRDefault="007E172B" w:rsidP="00505244">
                  <w:pPr>
                    <w:pStyle w:val="LGPTableText"/>
                    <w:spacing w:before="0" w:after="0"/>
                    <w:jc w:val="right"/>
                    <w:rPr>
                      <w:b/>
                      <w:color w:val="auto"/>
                      <w:sz w:val="22"/>
                      <w:szCs w:val="22"/>
                    </w:rPr>
                  </w:pPr>
                </w:p>
              </w:tc>
              <w:tc>
                <w:tcPr>
                  <w:tcW w:w="1100" w:type="dxa"/>
                  <w:tcBorders>
                    <w:top w:val="single" w:sz="24" w:space="0" w:color="auto"/>
                  </w:tcBorders>
                  <w:hideMark/>
                </w:tcPr>
                <w:p w14:paraId="3CCE25F2" w14:textId="77777777" w:rsidR="007E172B" w:rsidRPr="00505244" w:rsidRDefault="007E172B" w:rsidP="00505244">
                  <w:pPr>
                    <w:pStyle w:val="LGPTableText"/>
                    <w:spacing w:before="0" w:after="0"/>
                    <w:jc w:val="right"/>
                    <w:rPr>
                      <w:b/>
                      <w:color w:val="auto"/>
                      <w:sz w:val="22"/>
                      <w:szCs w:val="22"/>
                    </w:rPr>
                  </w:pPr>
                </w:p>
              </w:tc>
            </w:tr>
            <w:tr w:rsidR="007E172B" w:rsidRPr="00505244" w14:paraId="2D5B27BF" w14:textId="77777777" w:rsidTr="00323C23">
              <w:trPr>
                <w:cnfStyle w:val="000000100000" w:firstRow="0" w:lastRow="0" w:firstColumn="0" w:lastColumn="0" w:oddVBand="0" w:evenVBand="0" w:oddHBand="1" w:evenHBand="0" w:firstRowFirstColumn="0" w:firstRowLastColumn="0" w:lastRowFirstColumn="0" w:lastRowLastColumn="0"/>
                <w:trHeight w:val="255"/>
              </w:trPr>
              <w:tc>
                <w:tcPr>
                  <w:tcW w:w="5886" w:type="dxa"/>
                  <w:hideMark/>
                </w:tcPr>
                <w:p w14:paraId="52839C60" w14:textId="77777777" w:rsidR="007E172B" w:rsidRPr="00505244" w:rsidRDefault="007E172B" w:rsidP="00505244">
                  <w:pPr>
                    <w:pStyle w:val="LGPTableText"/>
                    <w:spacing w:before="0" w:after="0"/>
                    <w:rPr>
                      <w:color w:val="auto"/>
                      <w:sz w:val="22"/>
                      <w:szCs w:val="22"/>
                    </w:rPr>
                  </w:pPr>
                  <w:r w:rsidRPr="00505244">
                    <w:rPr>
                      <w:color w:val="auto"/>
                      <w:sz w:val="22"/>
                      <w:szCs w:val="22"/>
                    </w:rPr>
                    <w:t xml:space="preserve">  Correlation coefficient</w:t>
                  </w:r>
                </w:p>
              </w:tc>
              <w:tc>
                <w:tcPr>
                  <w:tcW w:w="1100" w:type="dxa"/>
                  <w:hideMark/>
                </w:tcPr>
                <w:p w14:paraId="1E12FD9F" w14:textId="77777777" w:rsidR="007E172B" w:rsidRPr="00505244" w:rsidRDefault="007E172B" w:rsidP="00505244">
                  <w:pPr>
                    <w:pStyle w:val="LGPTableText"/>
                    <w:spacing w:before="0" w:after="0"/>
                    <w:jc w:val="right"/>
                    <w:rPr>
                      <w:color w:val="auto"/>
                      <w:sz w:val="22"/>
                      <w:szCs w:val="22"/>
                    </w:rPr>
                  </w:pPr>
                  <w:r w:rsidRPr="00505244">
                    <w:rPr>
                      <w:color w:val="auto"/>
                      <w:sz w:val="22"/>
                      <w:szCs w:val="22"/>
                    </w:rPr>
                    <w:t>N/A</w:t>
                  </w:r>
                </w:p>
              </w:tc>
              <w:tc>
                <w:tcPr>
                  <w:tcW w:w="1100" w:type="dxa"/>
                  <w:hideMark/>
                </w:tcPr>
                <w:p w14:paraId="59988212" w14:textId="77777777" w:rsidR="007E172B" w:rsidRPr="00505244" w:rsidRDefault="007E172B" w:rsidP="00505244">
                  <w:pPr>
                    <w:pStyle w:val="LGPTableText"/>
                    <w:spacing w:before="0" w:after="0"/>
                    <w:jc w:val="right"/>
                    <w:rPr>
                      <w:color w:val="auto"/>
                      <w:sz w:val="22"/>
                      <w:szCs w:val="22"/>
                    </w:rPr>
                  </w:pPr>
                  <w:r w:rsidRPr="00505244">
                    <w:rPr>
                      <w:color w:val="auto"/>
                      <w:sz w:val="22"/>
                      <w:szCs w:val="22"/>
                    </w:rPr>
                    <w:t>79%</w:t>
                  </w:r>
                </w:p>
              </w:tc>
              <w:tc>
                <w:tcPr>
                  <w:tcW w:w="1100" w:type="dxa"/>
                  <w:hideMark/>
                </w:tcPr>
                <w:p w14:paraId="4AC2C70D" w14:textId="77777777" w:rsidR="007E172B" w:rsidRPr="00505244" w:rsidRDefault="007E172B" w:rsidP="00505244">
                  <w:pPr>
                    <w:pStyle w:val="LGPTableText"/>
                    <w:spacing w:before="0" w:after="0"/>
                    <w:jc w:val="right"/>
                    <w:rPr>
                      <w:color w:val="auto"/>
                      <w:sz w:val="22"/>
                      <w:szCs w:val="22"/>
                    </w:rPr>
                  </w:pPr>
                  <w:r w:rsidRPr="00505244">
                    <w:rPr>
                      <w:color w:val="auto"/>
                      <w:sz w:val="22"/>
                      <w:szCs w:val="22"/>
                    </w:rPr>
                    <w:t>N/A</w:t>
                  </w:r>
                </w:p>
              </w:tc>
            </w:tr>
            <w:tr w:rsidR="007E172B" w:rsidRPr="00505244" w14:paraId="6A26F91B" w14:textId="77777777" w:rsidTr="00323C23">
              <w:trPr>
                <w:cnfStyle w:val="000000010000" w:firstRow="0" w:lastRow="0" w:firstColumn="0" w:lastColumn="0" w:oddVBand="0" w:evenVBand="0" w:oddHBand="0" w:evenHBand="1" w:firstRowFirstColumn="0" w:firstRowLastColumn="0" w:lastRowFirstColumn="0" w:lastRowLastColumn="0"/>
                <w:trHeight w:val="255"/>
              </w:trPr>
              <w:tc>
                <w:tcPr>
                  <w:tcW w:w="5886" w:type="dxa"/>
                  <w:hideMark/>
                </w:tcPr>
                <w:p w14:paraId="1D10A50D" w14:textId="77777777" w:rsidR="007E172B" w:rsidRPr="00505244" w:rsidRDefault="007E172B" w:rsidP="00505244">
                  <w:pPr>
                    <w:pStyle w:val="LGPTableText"/>
                    <w:spacing w:before="0" w:after="0"/>
                    <w:rPr>
                      <w:color w:val="auto"/>
                      <w:sz w:val="22"/>
                      <w:szCs w:val="22"/>
                    </w:rPr>
                  </w:pPr>
                  <w:r w:rsidRPr="00505244">
                    <w:rPr>
                      <w:color w:val="auto"/>
                      <w:sz w:val="22"/>
                      <w:szCs w:val="22"/>
                    </w:rPr>
                    <w:t xml:space="preserve">  Standard error</w:t>
                  </w:r>
                </w:p>
              </w:tc>
              <w:tc>
                <w:tcPr>
                  <w:tcW w:w="1100" w:type="dxa"/>
                  <w:hideMark/>
                </w:tcPr>
                <w:p w14:paraId="2298B552" w14:textId="77777777" w:rsidR="007E172B" w:rsidRPr="00505244" w:rsidRDefault="007E172B" w:rsidP="00505244">
                  <w:pPr>
                    <w:pStyle w:val="LGPTableText"/>
                    <w:spacing w:before="0" w:after="0"/>
                    <w:jc w:val="right"/>
                    <w:rPr>
                      <w:color w:val="auto"/>
                      <w:sz w:val="22"/>
                      <w:szCs w:val="22"/>
                    </w:rPr>
                  </w:pPr>
                  <w:r w:rsidRPr="00505244">
                    <w:rPr>
                      <w:color w:val="auto"/>
                      <w:sz w:val="22"/>
                      <w:szCs w:val="22"/>
                    </w:rPr>
                    <w:t>N/A</w:t>
                  </w:r>
                </w:p>
              </w:tc>
              <w:tc>
                <w:tcPr>
                  <w:tcW w:w="1100" w:type="dxa"/>
                  <w:hideMark/>
                </w:tcPr>
                <w:p w14:paraId="5770DD36" w14:textId="77777777" w:rsidR="007E172B" w:rsidRPr="00505244" w:rsidRDefault="007E172B" w:rsidP="00505244">
                  <w:pPr>
                    <w:pStyle w:val="LGPTableText"/>
                    <w:spacing w:before="0" w:after="0"/>
                    <w:jc w:val="right"/>
                    <w:rPr>
                      <w:color w:val="auto"/>
                      <w:sz w:val="22"/>
                      <w:szCs w:val="22"/>
                    </w:rPr>
                  </w:pPr>
                  <w:r w:rsidRPr="00505244">
                    <w:rPr>
                      <w:color w:val="auto"/>
                      <w:sz w:val="22"/>
                      <w:szCs w:val="22"/>
                    </w:rPr>
                    <w:t>17%</w:t>
                  </w:r>
                </w:p>
              </w:tc>
              <w:tc>
                <w:tcPr>
                  <w:tcW w:w="1100" w:type="dxa"/>
                  <w:hideMark/>
                </w:tcPr>
                <w:p w14:paraId="1FE332F7" w14:textId="77777777" w:rsidR="007E172B" w:rsidRPr="00505244" w:rsidRDefault="007E172B" w:rsidP="00505244">
                  <w:pPr>
                    <w:pStyle w:val="LGPTableText"/>
                    <w:spacing w:before="0" w:after="0"/>
                    <w:jc w:val="right"/>
                    <w:rPr>
                      <w:color w:val="auto"/>
                      <w:sz w:val="22"/>
                      <w:szCs w:val="22"/>
                    </w:rPr>
                  </w:pPr>
                  <w:r w:rsidRPr="00505244">
                    <w:rPr>
                      <w:color w:val="auto"/>
                      <w:sz w:val="22"/>
                      <w:szCs w:val="22"/>
                    </w:rPr>
                    <w:t>N/A</w:t>
                  </w:r>
                </w:p>
              </w:tc>
            </w:tr>
            <w:tr w:rsidR="007E172B" w:rsidRPr="00505244" w14:paraId="6F30BE5F" w14:textId="77777777" w:rsidTr="00323C23">
              <w:trPr>
                <w:cnfStyle w:val="000000100000" w:firstRow="0" w:lastRow="0" w:firstColumn="0" w:lastColumn="0" w:oddVBand="0" w:evenVBand="0" w:oddHBand="1" w:evenHBand="0" w:firstRowFirstColumn="0" w:firstRowLastColumn="0" w:lastRowFirstColumn="0" w:lastRowLastColumn="0"/>
                <w:trHeight w:val="255"/>
              </w:trPr>
              <w:tc>
                <w:tcPr>
                  <w:tcW w:w="5886" w:type="dxa"/>
                  <w:hideMark/>
                </w:tcPr>
                <w:p w14:paraId="742F76AB" w14:textId="77777777" w:rsidR="007E172B" w:rsidRPr="00505244" w:rsidRDefault="007E172B" w:rsidP="00505244">
                  <w:pPr>
                    <w:pStyle w:val="LGPTableText"/>
                    <w:spacing w:before="0" w:after="0"/>
                    <w:rPr>
                      <w:color w:val="auto"/>
                      <w:sz w:val="22"/>
                      <w:szCs w:val="22"/>
                    </w:rPr>
                  </w:pPr>
                  <w:r w:rsidRPr="00505244">
                    <w:rPr>
                      <w:color w:val="auto"/>
                      <w:sz w:val="22"/>
                      <w:szCs w:val="22"/>
                    </w:rPr>
                    <w:t xml:space="preserve">  Forecast relative valuation using regression formula</w:t>
                  </w:r>
                </w:p>
              </w:tc>
              <w:tc>
                <w:tcPr>
                  <w:tcW w:w="1100" w:type="dxa"/>
                  <w:hideMark/>
                </w:tcPr>
                <w:p w14:paraId="5BE8739B" w14:textId="77777777" w:rsidR="007E172B" w:rsidRPr="00505244" w:rsidRDefault="007E172B" w:rsidP="00505244">
                  <w:pPr>
                    <w:pStyle w:val="LGPTableText"/>
                    <w:spacing w:before="0" w:after="0"/>
                    <w:jc w:val="right"/>
                    <w:rPr>
                      <w:color w:val="auto"/>
                      <w:sz w:val="22"/>
                      <w:szCs w:val="22"/>
                    </w:rPr>
                  </w:pPr>
                  <w:r w:rsidRPr="00505244">
                    <w:rPr>
                      <w:color w:val="auto"/>
                      <w:sz w:val="22"/>
                      <w:szCs w:val="22"/>
                    </w:rPr>
                    <w:t>N/A</w:t>
                  </w:r>
                </w:p>
              </w:tc>
              <w:tc>
                <w:tcPr>
                  <w:tcW w:w="1100" w:type="dxa"/>
                  <w:hideMark/>
                </w:tcPr>
                <w:p w14:paraId="7FA7FA50" w14:textId="77777777" w:rsidR="007E172B" w:rsidRPr="00505244" w:rsidRDefault="007E172B" w:rsidP="00505244">
                  <w:pPr>
                    <w:pStyle w:val="LGPTableText"/>
                    <w:spacing w:before="0" w:after="0"/>
                    <w:jc w:val="right"/>
                    <w:rPr>
                      <w:color w:val="auto"/>
                      <w:sz w:val="22"/>
                      <w:szCs w:val="22"/>
                    </w:rPr>
                  </w:pPr>
                  <w:r w:rsidRPr="00505244">
                    <w:rPr>
                      <w:color w:val="auto"/>
                      <w:sz w:val="22"/>
                      <w:szCs w:val="22"/>
                    </w:rPr>
                    <w:t>82%</w:t>
                  </w:r>
                </w:p>
              </w:tc>
              <w:tc>
                <w:tcPr>
                  <w:tcW w:w="1100" w:type="dxa"/>
                  <w:hideMark/>
                </w:tcPr>
                <w:p w14:paraId="6A3ADCAD" w14:textId="77777777" w:rsidR="007E172B" w:rsidRPr="00505244" w:rsidRDefault="007E172B" w:rsidP="00505244">
                  <w:pPr>
                    <w:pStyle w:val="LGPTableText"/>
                    <w:spacing w:before="0" w:after="0"/>
                    <w:jc w:val="right"/>
                    <w:rPr>
                      <w:color w:val="auto"/>
                      <w:sz w:val="22"/>
                      <w:szCs w:val="22"/>
                    </w:rPr>
                  </w:pPr>
                  <w:r w:rsidRPr="00505244">
                    <w:rPr>
                      <w:color w:val="auto"/>
                      <w:sz w:val="22"/>
                      <w:szCs w:val="22"/>
                    </w:rPr>
                    <w:t>N/A</w:t>
                  </w:r>
                </w:p>
              </w:tc>
            </w:tr>
            <w:tr w:rsidR="007E172B" w:rsidRPr="00505244" w14:paraId="593407C0" w14:textId="77777777" w:rsidTr="00323C23">
              <w:trPr>
                <w:cnfStyle w:val="000000010000" w:firstRow="0" w:lastRow="0" w:firstColumn="0" w:lastColumn="0" w:oddVBand="0" w:evenVBand="0" w:oddHBand="0" w:evenHBand="1" w:firstRowFirstColumn="0" w:firstRowLastColumn="0" w:lastRowFirstColumn="0" w:lastRowLastColumn="0"/>
                <w:trHeight w:val="255"/>
              </w:trPr>
              <w:tc>
                <w:tcPr>
                  <w:tcW w:w="5886" w:type="dxa"/>
                  <w:hideMark/>
                </w:tcPr>
                <w:p w14:paraId="3C04476F" w14:textId="77777777" w:rsidR="007E172B" w:rsidRPr="00505244" w:rsidRDefault="007E172B" w:rsidP="00505244">
                  <w:pPr>
                    <w:pStyle w:val="LGPTableText"/>
                    <w:spacing w:before="0" w:after="0"/>
                    <w:rPr>
                      <w:color w:val="auto"/>
                      <w:sz w:val="22"/>
                      <w:szCs w:val="22"/>
                    </w:rPr>
                  </w:pPr>
                  <w:r w:rsidRPr="00505244">
                    <w:rPr>
                      <w:color w:val="auto"/>
                      <w:sz w:val="22"/>
                      <w:szCs w:val="22"/>
                    </w:rPr>
                    <w:t xml:space="preserve">  Relative valuation using standard error</w:t>
                  </w:r>
                </w:p>
              </w:tc>
              <w:tc>
                <w:tcPr>
                  <w:tcW w:w="1100" w:type="dxa"/>
                  <w:hideMark/>
                </w:tcPr>
                <w:p w14:paraId="0B355028" w14:textId="77777777" w:rsidR="007E172B" w:rsidRPr="00505244" w:rsidRDefault="007E172B" w:rsidP="00505244">
                  <w:pPr>
                    <w:pStyle w:val="LGPTableText"/>
                    <w:spacing w:before="0" w:after="0"/>
                    <w:jc w:val="right"/>
                    <w:rPr>
                      <w:color w:val="auto"/>
                      <w:sz w:val="22"/>
                      <w:szCs w:val="22"/>
                    </w:rPr>
                  </w:pPr>
                  <w:r w:rsidRPr="00505244">
                    <w:rPr>
                      <w:color w:val="auto"/>
                      <w:sz w:val="22"/>
                      <w:szCs w:val="22"/>
                    </w:rPr>
                    <w:t>68%</w:t>
                  </w:r>
                </w:p>
              </w:tc>
              <w:tc>
                <w:tcPr>
                  <w:tcW w:w="1100" w:type="dxa"/>
                  <w:hideMark/>
                </w:tcPr>
                <w:p w14:paraId="1750D86A" w14:textId="77777777" w:rsidR="007E172B" w:rsidRPr="00505244" w:rsidRDefault="007E172B" w:rsidP="00505244">
                  <w:pPr>
                    <w:pStyle w:val="LGPTableText"/>
                    <w:spacing w:before="0" w:after="0"/>
                    <w:jc w:val="right"/>
                    <w:rPr>
                      <w:color w:val="auto"/>
                      <w:sz w:val="22"/>
                      <w:szCs w:val="22"/>
                    </w:rPr>
                  </w:pPr>
                  <w:r w:rsidRPr="00505244">
                    <w:rPr>
                      <w:color w:val="auto"/>
                      <w:sz w:val="22"/>
                      <w:szCs w:val="22"/>
                    </w:rPr>
                    <w:t>82%</w:t>
                  </w:r>
                </w:p>
              </w:tc>
              <w:tc>
                <w:tcPr>
                  <w:tcW w:w="1100" w:type="dxa"/>
                  <w:hideMark/>
                </w:tcPr>
                <w:p w14:paraId="138B11BC" w14:textId="77777777" w:rsidR="007E172B" w:rsidRPr="00505244" w:rsidRDefault="007E172B" w:rsidP="00505244">
                  <w:pPr>
                    <w:pStyle w:val="LGPTableText"/>
                    <w:spacing w:before="0" w:after="0"/>
                    <w:jc w:val="right"/>
                    <w:rPr>
                      <w:color w:val="auto"/>
                      <w:sz w:val="22"/>
                      <w:szCs w:val="22"/>
                    </w:rPr>
                  </w:pPr>
                  <w:r w:rsidRPr="00505244">
                    <w:rPr>
                      <w:color w:val="auto"/>
                      <w:sz w:val="22"/>
                      <w:szCs w:val="22"/>
                    </w:rPr>
                    <w:t>96%</w:t>
                  </w:r>
                </w:p>
              </w:tc>
            </w:tr>
            <w:tr w:rsidR="007E172B" w:rsidRPr="00505244" w14:paraId="2DBDAD94" w14:textId="77777777" w:rsidTr="00323C23">
              <w:trPr>
                <w:cnfStyle w:val="000000100000" w:firstRow="0" w:lastRow="0" w:firstColumn="0" w:lastColumn="0" w:oddVBand="0" w:evenVBand="0" w:oddHBand="1" w:evenHBand="0" w:firstRowFirstColumn="0" w:firstRowLastColumn="0" w:lastRowFirstColumn="0" w:lastRowLastColumn="0"/>
                <w:trHeight w:val="255"/>
              </w:trPr>
              <w:tc>
                <w:tcPr>
                  <w:tcW w:w="5886" w:type="dxa"/>
                  <w:tcBorders>
                    <w:bottom w:val="single" w:sz="24" w:space="0" w:color="auto"/>
                  </w:tcBorders>
                  <w:hideMark/>
                </w:tcPr>
                <w:p w14:paraId="3C1A4244" w14:textId="77777777" w:rsidR="007E172B" w:rsidRPr="00505244" w:rsidRDefault="007E172B" w:rsidP="00505244">
                  <w:pPr>
                    <w:pStyle w:val="LGPTableText"/>
                    <w:spacing w:before="0" w:after="0"/>
                    <w:rPr>
                      <w:color w:val="auto"/>
                      <w:sz w:val="22"/>
                      <w:szCs w:val="22"/>
                    </w:rPr>
                  </w:pPr>
                  <w:r w:rsidRPr="00505244">
                    <w:rPr>
                      <w:color w:val="auto"/>
                      <w:sz w:val="22"/>
                      <w:szCs w:val="22"/>
                    </w:rPr>
                    <w:t xml:space="preserve">  Point change (not %) to current relative valuation</w:t>
                  </w:r>
                </w:p>
              </w:tc>
              <w:tc>
                <w:tcPr>
                  <w:tcW w:w="1100" w:type="dxa"/>
                  <w:tcBorders>
                    <w:bottom w:val="single" w:sz="24" w:space="0" w:color="auto"/>
                  </w:tcBorders>
                  <w:hideMark/>
                </w:tcPr>
                <w:p w14:paraId="566D0BA9" w14:textId="77777777" w:rsidR="007E172B" w:rsidRPr="00505244" w:rsidRDefault="007E172B" w:rsidP="00505244">
                  <w:pPr>
                    <w:pStyle w:val="LGPTableText"/>
                    <w:spacing w:before="0" w:after="0"/>
                    <w:jc w:val="right"/>
                    <w:rPr>
                      <w:color w:val="auto"/>
                      <w:sz w:val="22"/>
                      <w:szCs w:val="22"/>
                    </w:rPr>
                  </w:pPr>
                  <w:r w:rsidRPr="00505244">
                    <w:rPr>
                      <w:color w:val="auto"/>
                      <w:sz w:val="22"/>
                      <w:szCs w:val="22"/>
                    </w:rPr>
                    <w:t>-75%</w:t>
                  </w:r>
                </w:p>
              </w:tc>
              <w:tc>
                <w:tcPr>
                  <w:tcW w:w="1100" w:type="dxa"/>
                  <w:tcBorders>
                    <w:bottom w:val="single" w:sz="24" w:space="0" w:color="auto"/>
                  </w:tcBorders>
                  <w:hideMark/>
                </w:tcPr>
                <w:p w14:paraId="30652DE2" w14:textId="77777777" w:rsidR="007E172B" w:rsidRPr="00505244" w:rsidRDefault="007E172B" w:rsidP="00505244">
                  <w:pPr>
                    <w:pStyle w:val="LGPTableText"/>
                    <w:spacing w:before="0" w:after="0"/>
                    <w:jc w:val="right"/>
                    <w:rPr>
                      <w:color w:val="auto"/>
                      <w:sz w:val="22"/>
                      <w:szCs w:val="22"/>
                    </w:rPr>
                  </w:pPr>
                  <w:r w:rsidRPr="00505244">
                    <w:rPr>
                      <w:color w:val="auto"/>
                      <w:sz w:val="22"/>
                      <w:szCs w:val="22"/>
                    </w:rPr>
                    <w:t>-61%</w:t>
                  </w:r>
                </w:p>
              </w:tc>
              <w:tc>
                <w:tcPr>
                  <w:tcW w:w="1100" w:type="dxa"/>
                  <w:tcBorders>
                    <w:bottom w:val="single" w:sz="24" w:space="0" w:color="auto"/>
                  </w:tcBorders>
                  <w:hideMark/>
                </w:tcPr>
                <w:p w14:paraId="349E08A0" w14:textId="77777777" w:rsidR="007E172B" w:rsidRPr="00505244" w:rsidRDefault="007E172B" w:rsidP="00505244">
                  <w:pPr>
                    <w:pStyle w:val="LGPTableText"/>
                    <w:spacing w:before="0" w:after="0"/>
                    <w:jc w:val="right"/>
                    <w:rPr>
                      <w:color w:val="auto"/>
                      <w:sz w:val="22"/>
                      <w:szCs w:val="22"/>
                    </w:rPr>
                  </w:pPr>
                  <w:r w:rsidRPr="00505244">
                    <w:rPr>
                      <w:color w:val="auto"/>
                      <w:sz w:val="22"/>
                      <w:szCs w:val="22"/>
                    </w:rPr>
                    <w:t>-47%</w:t>
                  </w:r>
                </w:p>
              </w:tc>
            </w:tr>
            <w:tr w:rsidR="007E172B" w:rsidRPr="00505244" w14:paraId="383C2EB6" w14:textId="77777777" w:rsidTr="00323C23">
              <w:trPr>
                <w:cnfStyle w:val="000000010000" w:firstRow="0" w:lastRow="0" w:firstColumn="0" w:lastColumn="0" w:oddVBand="0" w:evenVBand="0" w:oddHBand="0" w:evenHBand="1" w:firstRowFirstColumn="0" w:firstRowLastColumn="0" w:lastRowFirstColumn="0" w:lastRowLastColumn="0"/>
                <w:trHeight w:val="255"/>
              </w:trPr>
              <w:tc>
                <w:tcPr>
                  <w:tcW w:w="5886" w:type="dxa"/>
                  <w:tcBorders>
                    <w:top w:val="single" w:sz="24" w:space="0" w:color="auto"/>
                  </w:tcBorders>
                  <w:hideMark/>
                </w:tcPr>
                <w:p w14:paraId="60B8DD3B" w14:textId="77777777" w:rsidR="007E172B" w:rsidRPr="00505244" w:rsidRDefault="007E172B" w:rsidP="00505244">
                  <w:pPr>
                    <w:pStyle w:val="LGPTableText"/>
                    <w:spacing w:before="0" w:after="0"/>
                    <w:rPr>
                      <w:b/>
                      <w:color w:val="auto"/>
                      <w:sz w:val="22"/>
                      <w:szCs w:val="22"/>
                    </w:rPr>
                  </w:pPr>
                  <w:r w:rsidRPr="00505244">
                    <w:rPr>
                      <w:b/>
                      <w:color w:val="auto"/>
                      <w:sz w:val="22"/>
                      <w:szCs w:val="22"/>
                    </w:rPr>
                    <w:t>"Rifle" (screening) comparison to stocks in other sectors</w:t>
                  </w:r>
                </w:p>
              </w:tc>
              <w:tc>
                <w:tcPr>
                  <w:tcW w:w="1100" w:type="dxa"/>
                  <w:tcBorders>
                    <w:top w:val="single" w:sz="24" w:space="0" w:color="auto"/>
                  </w:tcBorders>
                  <w:hideMark/>
                </w:tcPr>
                <w:p w14:paraId="2F0C11CD" w14:textId="77777777" w:rsidR="007E172B" w:rsidRPr="00505244" w:rsidRDefault="007E172B" w:rsidP="00505244">
                  <w:pPr>
                    <w:pStyle w:val="LGPTableText"/>
                    <w:spacing w:before="0" w:after="0"/>
                    <w:jc w:val="right"/>
                    <w:rPr>
                      <w:b/>
                      <w:color w:val="auto"/>
                      <w:sz w:val="22"/>
                      <w:szCs w:val="22"/>
                    </w:rPr>
                  </w:pPr>
                </w:p>
              </w:tc>
              <w:tc>
                <w:tcPr>
                  <w:tcW w:w="1100" w:type="dxa"/>
                  <w:tcBorders>
                    <w:top w:val="single" w:sz="24" w:space="0" w:color="auto"/>
                  </w:tcBorders>
                  <w:hideMark/>
                </w:tcPr>
                <w:p w14:paraId="7D13B87D" w14:textId="77777777" w:rsidR="007E172B" w:rsidRPr="00505244" w:rsidRDefault="007E172B" w:rsidP="00505244">
                  <w:pPr>
                    <w:pStyle w:val="LGPTableText"/>
                    <w:spacing w:before="0" w:after="0"/>
                    <w:jc w:val="right"/>
                    <w:rPr>
                      <w:b/>
                      <w:color w:val="auto"/>
                      <w:sz w:val="22"/>
                      <w:szCs w:val="22"/>
                    </w:rPr>
                  </w:pPr>
                </w:p>
              </w:tc>
              <w:tc>
                <w:tcPr>
                  <w:tcW w:w="1100" w:type="dxa"/>
                  <w:tcBorders>
                    <w:top w:val="single" w:sz="24" w:space="0" w:color="auto"/>
                  </w:tcBorders>
                  <w:hideMark/>
                </w:tcPr>
                <w:p w14:paraId="78999D80" w14:textId="77777777" w:rsidR="007E172B" w:rsidRPr="00505244" w:rsidRDefault="007E172B" w:rsidP="00505244">
                  <w:pPr>
                    <w:pStyle w:val="LGPTableText"/>
                    <w:spacing w:before="0" w:after="0"/>
                    <w:jc w:val="right"/>
                    <w:rPr>
                      <w:b/>
                      <w:color w:val="auto"/>
                      <w:sz w:val="22"/>
                      <w:szCs w:val="22"/>
                    </w:rPr>
                  </w:pPr>
                </w:p>
              </w:tc>
            </w:tr>
            <w:tr w:rsidR="007E172B" w:rsidRPr="00505244" w14:paraId="299A0506" w14:textId="77777777" w:rsidTr="00323C23">
              <w:trPr>
                <w:cnfStyle w:val="000000100000" w:firstRow="0" w:lastRow="0" w:firstColumn="0" w:lastColumn="0" w:oddVBand="0" w:evenVBand="0" w:oddHBand="1" w:evenHBand="0" w:firstRowFirstColumn="0" w:firstRowLastColumn="0" w:lastRowFirstColumn="0" w:lastRowLastColumn="0"/>
                <w:trHeight w:val="255"/>
              </w:trPr>
              <w:tc>
                <w:tcPr>
                  <w:tcW w:w="5886" w:type="dxa"/>
                  <w:hideMark/>
                </w:tcPr>
                <w:p w14:paraId="77D8D5A7" w14:textId="77777777" w:rsidR="007E172B" w:rsidRPr="00505244" w:rsidRDefault="007E172B" w:rsidP="00505244">
                  <w:pPr>
                    <w:pStyle w:val="LGPTableText"/>
                    <w:spacing w:before="0" w:after="0"/>
                    <w:rPr>
                      <w:color w:val="auto"/>
                      <w:sz w:val="22"/>
                      <w:szCs w:val="22"/>
                    </w:rPr>
                  </w:pPr>
                  <w:r w:rsidRPr="00505244">
                    <w:rPr>
                      <w:color w:val="auto"/>
                      <w:sz w:val="22"/>
                      <w:szCs w:val="22"/>
                    </w:rPr>
                    <w:t xml:space="preserve">  Standard deviation</w:t>
                  </w:r>
                </w:p>
              </w:tc>
              <w:tc>
                <w:tcPr>
                  <w:tcW w:w="1100" w:type="dxa"/>
                  <w:hideMark/>
                </w:tcPr>
                <w:p w14:paraId="54896A31" w14:textId="77777777" w:rsidR="007E172B" w:rsidRPr="00505244" w:rsidRDefault="007E172B" w:rsidP="00505244">
                  <w:pPr>
                    <w:pStyle w:val="LGPTableText"/>
                    <w:spacing w:before="0" w:after="0"/>
                    <w:jc w:val="right"/>
                    <w:rPr>
                      <w:color w:val="auto"/>
                      <w:sz w:val="22"/>
                      <w:szCs w:val="22"/>
                    </w:rPr>
                  </w:pPr>
                  <w:r w:rsidRPr="00505244">
                    <w:rPr>
                      <w:color w:val="auto"/>
                      <w:sz w:val="22"/>
                      <w:szCs w:val="22"/>
                    </w:rPr>
                    <w:t>N/A</w:t>
                  </w:r>
                </w:p>
              </w:tc>
              <w:tc>
                <w:tcPr>
                  <w:tcW w:w="1100" w:type="dxa"/>
                  <w:hideMark/>
                </w:tcPr>
                <w:p w14:paraId="36BBC3D3" w14:textId="77777777" w:rsidR="007E172B" w:rsidRPr="00505244" w:rsidRDefault="00212474" w:rsidP="00505244">
                  <w:pPr>
                    <w:pStyle w:val="LGPTableText"/>
                    <w:spacing w:before="0" w:after="0"/>
                    <w:jc w:val="right"/>
                    <w:rPr>
                      <w:color w:val="auto"/>
                      <w:sz w:val="22"/>
                      <w:szCs w:val="22"/>
                    </w:rPr>
                  </w:pPr>
                  <w:r>
                    <w:rPr>
                      <w:color w:val="auto"/>
                      <w:sz w:val="22"/>
                      <w:szCs w:val="22"/>
                    </w:rPr>
                    <w:t>25</w:t>
                  </w:r>
                  <w:r w:rsidR="007E172B" w:rsidRPr="00505244">
                    <w:rPr>
                      <w:color w:val="auto"/>
                      <w:sz w:val="22"/>
                      <w:szCs w:val="22"/>
                    </w:rPr>
                    <w:t>%</w:t>
                  </w:r>
                </w:p>
              </w:tc>
              <w:tc>
                <w:tcPr>
                  <w:tcW w:w="1100" w:type="dxa"/>
                  <w:hideMark/>
                </w:tcPr>
                <w:p w14:paraId="5C545050" w14:textId="77777777" w:rsidR="007E172B" w:rsidRPr="00505244" w:rsidRDefault="007E172B" w:rsidP="00505244">
                  <w:pPr>
                    <w:pStyle w:val="LGPTableText"/>
                    <w:spacing w:before="0" w:after="0"/>
                    <w:jc w:val="right"/>
                    <w:rPr>
                      <w:color w:val="auto"/>
                      <w:sz w:val="22"/>
                      <w:szCs w:val="22"/>
                    </w:rPr>
                  </w:pPr>
                  <w:r w:rsidRPr="00505244">
                    <w:rPr>
                      <w:color w:val="auto"/>
                      <w:sz w:val="22"/>
                      <w:szCs w:val="22"/>
                    </w:rPr>
                    <w:t>N/A</w:t>
                  </w:r>
                </w:p>
              </w:tc>
            </w:tr>
            <w:tr w:rsidR="007E172B" w:rsidRPr="00505244" w14:paraId="2EFF6D40" w14:textId="77777777" w:rsidTr="00323C23">
              <w:trPr>
                <w:cnfStyle w:val="000000010000" w:firstRow="0" w:lastRow="0" w:firstColumn="0" w:lastColumn="0" w:oddVBand="0" w:evenVBand="0" w:oddHBand="0" w:evenHBand="1" w:firstRowFirstColumn="0" w:firstRowLastColumn="0" w:lastRowFirstColumn="0" w:lastRowLastColumn="0"/>
                <w:trHeight w:val="255"/>
              </w:trPr>
              <w:tc>
                <w:tcPr>
                  <w:tcW w:w="5886" w:type="dxa"/>
                  <w:hideMark/>
                </w:tcPr>
                <w:p w14:paraId="14BF899B" w14:textId="77777777" w:rsidR="007E172B" w:rsidRPr="00505244" w:rsidRDefault="007E172B" w:rsidP="00505244">
                  <w:pPr>
                    <w:pStyle w:val="LGPTableText"/>
                    <w:spacing w:before="0" w:after="0"/>
                    <w:rPr>
                      <w:color w:val="auto"/>
                      <w:sz w:val="22"/>
                      <w:szCs w:val="22"/>
                    </w:rPr>
                  </w:pPr>
                  <w:r w:rsidRPr="00505244">
                    <w:rPr>
                      <w:color w:val="auto"/>
                      <w:sz w:val="22"/>
                      <w:szCs w:val="22"/>
                    </w:rPr>
                    <w:t xml:space="preserve">  Average relative valuation of screened stocks</w:t>
                  </w:r>
                </w:p>
              </w:tc>
              <w:tc>
                <w:tcPr>
                  <w:tcW w:w="1100" w:type="dxa"/>
                  <w:hideMark/>
                </w:tcPr>
                <w:p w14:paraId="130EAB4B" w14:textId="77777777" w:rsidR="007E172B" w:rsidRPr="00505244" w:rsidRDefault="007E172B" w:rsidP="00505244">
                  <w:pPr>
                    <w:pStyle w:val="LGPTableText"/>
                    <w:spacing w:before="0" w:after="0"/>
                    <w:jc w:val="right"/>
                    <w:rPr>
                      <w:color w:val="auto"/>
                      <w:sz w:val="22"/>
                      <w:szCs w:val="22"/>
                    </w:rPr>
                  </w:pPr>
                  <w:r w:rsidRPr="00505244">
                    <w:rPr>
                      <w:color w:val="auto"/>
                      <w:sz w:val="22"/>
                      <w:szCs w:val="22"/>
                    </w:rPr>
                    <w:t>N/A</w:t>
                  </w:r>
                </w:p>
              </w:tc>
              <w:tc>
                <w:tcPr>
                  <w:tcW w:w="1100" w:type="dxa"/>
                  <w:hideMark/>
                </w:tcPr>
                <w:p w14:paraId="34CE27A0" w14:textId="77777777" w:rsidR="007E172B" w:rsidRPr="00505244" w:rsidRDefault="00212474" w:rsidP="00505244">
                  <w:pPr>
                    <w:pStyle w:val="LGPTableText"/>
                    <w:spacing w:before="0" w:after="0"/>
                    <w:jc w:val="right"/>
                    <w:rPr>
                      <w:color w:val="auto"/>
                      <w:sz w:val="22"/>
                      <w:szCs w:val="22"/>
                    </w:rPr>
                  </w:pPr>
                  <w:r>
                    <w:rPr>
                      <w:color w:val="auto"/>
                      <w:sz w:val="22"/>
                      <w:szCs w:val="22"/>
                    </w:rPr>
                    <w:t>107</w:t>
                  </w:r>
                  <w:r w:rsidR="007E172B" w:rsidRPr="00505244">
                    <w:rPr>
                      <w:color w:val="auto"/>
                      <w:sz w:val="22"/>
                      <w:szCs w:val="22"/>
                    </w:rPr>
                    <w:t>%</w:t>
                  </w:r>
                </w:p>
              </w:tc>
              <w:tc>
                <w:tcPr>
                  <w:tcW w:w="1100" w:type="dxa"/>
                  <w:hideMark/>
                </w:tcPr>
                <w:p w14:paraId="63D2F49F" w14:textId="77777777" w:rsidR="007E172B" w:rsidRPr="00505244" w:rsidRDefault="007E172B" w:rsidP="00505244">
                  <w:pPr>
                    <w:pStyle w:val="LGPTableText"/>
                    <w:spacing w:before="0" w:after="0"/>
                    <w:jc w:val="right"/>
                    <w:rPr>
                      <w:color w:val="auto"/>
                      <w:sz w:val="22"/>
                      <w:szCs w:val="22"/>
                    </w:rPr>
                  </w:pPr>
                  <w:r w:rsidRPr="00505244">
                    <w:rPr>
                      <w:color w:val="auto"/>
                      <w:sz w:val="22"/>
                      <w:szCs w:val="22"/>
                    </w:rPr>
                    <w:t>N/A</w:t>
                  </w:r>
                </w:p>
              </w:tc>
            </w:tr>
            <w:tr w:rsidR="007E172B" w:rsidRPr="00505244" w14:paraId="4BBA090D" w14:textId="77777777" w:rsidTr="00323C23">
              <w:trPr>
                <w:cnfStyle w:val="000000100000" w:firstRow="0" w:lastRow="0" w:firstColumn="0" w:lastColumn="0" w:oddVBand="0" w:evenVBand="0" w:oddHBand="1" w:evenHBand="0" w:firstRowFirstColumn="0" w:firstRowLastColumn="0" w:lastRowFirstColumn="0" w:lastRowLastColumn="0"/>
                <w:trHeight w:val="255"/>
              </w:trPr>
              <w:tc>
                <w:tcPr>
                  <w:tcW w:w="5886" w:type="dxa"/>
                  <w:hideMark/>
                </w:tcPr>
                <w:p w14:paraId="180F02E6" w14:textId="77777777" w:rsidR="007E172B" w:rsidRPr="00505244" w:rsidRDefault="007E172B" w:rsidP="00505244">
                  <w:pPr>
                    <w:pStyle w:val="LGPTableText"/>
                    <w:spacing w:before="0" w:after="0"/>
                    <w:rPr>
                      <w:color w:val="auto"/>
                      <w:sz w:val="22"/>
                      <w:szCs w:val="22"/>
                    </w:rPr>
                  </w:pPr>
                  <w:r w:rsidRPr="00505244">
                    <w:rPr>
                      <w:color w:val="auto"/>
                      <w:sz w:val="22"/>
                      <w:szCs w:val="22"/>
                    </w:rPr>
                    <w:t xml:space="preserve">  Relative valuation using standard deviation</w:t>
                  </w:r>
                </w:p>
              </w:tc>
              <w:tc>
                <w:tcPr>
                  <w:tcW w:w="1100" w:type="dxa"/>
                  <w:hideMark/>
                </w:tcPr>
                <w:p w14:paraId="12EEF272" w14:textId="77777777" w:rsidR="007E172B" w:rsidRPr="00505244" w:rsidRDefault="00212474" w:rsidP="00505244">
                  <w:pPr>
                    <w:pStyle w:val="LGPTableText"/>
                    <w:spacing w:before="0" w:after="0"/>
                    <w:jc w:val="right"/>
                    <w:rPr>
                      <w:color w:val="auto"/>
                      <w:sz w:val="22"/>
                      <w:szCs w:val="22"/>
                    </w:rPr>
                  </w:pPr>
                  <w:r>
                    <w:rPr>
                      <w:color w:val="auto"/>
                      <w:sz w:val="22"/>
                      <w:szCs w:val="22"/>
                    </w:rPr>
                    <w:t>8</w:t>
                  </w:r>
                  <w:r w:rsidR="003C5C67">
                    <w:rPr>
                      <w:color w:val="auto"/>
                      <w:sz w:val="22"/>
                      <w:szCs w:val="22"/>
                    </w:rPr>
                    <w:t>0</w:t>
                  </w:r>
                  <w:r w:rsidR="007E172B" w:rsidRPr="00505244">
                    <w:rPr>
                      <w:color w:val="auto"/>
                      <w:sz w:val="22"/>
                      <w:szCs w:val="22"/>
                    </w:rPr>
                    <w:t>%</w:t>
                  </w:r>
                </w:p>
              </w:tc>
              <w:tc>
                <w:tcPr>
                  <w:tcW w:w="1100" w:type="dxa"/>
                  <w:hideMark/>
                </w:tcPr>
                <w:p w14:paraId="73D7BE6D" w14:textId="77777777" w:rsidR="007E172B" w:rsidRPr="00505244" w:rsidRDefault="00212474" w:rsidP="00505244">
                  <w:pPr>
                    <w:pStyle w:val="LGPTableText"/>
                    <w:spacing w:before="0" w:after="0"/>
                    <w:jc w:val="right"/>
                    <w:rPr>
                      <w:color w:val="auto"/>
                      <w:sz w:val="22"/>
                      <w:szCs w:val="22"/>
                    </w:rPr>
                  </w:pPr>
                  <w:r>
                    <w:rPr>
                      <w:color w:val="auto"/>
                      <w:sz w:val="22"/>
                      <w:szCs w:val="22"/>
                    </w:rPr>
                    <w:t>107</w:t>
                  </w:r>
                  <w:r w:rsidR="007E172B" w:rsidRPr="00505244">
                    <w:rPr>
                      <w:color w:val="auto"/>
                      <w:sz w:val="22"/>
                      <w:szCs w:val="22"/>
                    </w:rPr>
                    <w:t>%</w:t>
                  </w:r>
                </w:p>
              </w:tc>
              <w:tc>
                <w:tcPr>
                  <w:tcW w:w="1100" w:type="dxa"/>
                  <w:hideMark/>
                </w:tcPr>
                <w:p w14:paraId="36B15296" w14:textId="77777777" w:rsidR="007E172B" w:rsidRPr="00505244" w:rsidRDefault="003C5C67" w:rsidP="00505244">
                  <w:pPr>
                    <w:pStyle w:val="LGPTableText"/>
                    <w:spacing w:before="0" w:after="0"/>
                    <w:jc w:val="right"/>
                    <w:rPr>
                      <w:color w:val="auto"/>
                      <w:sz w:val="22"/>
                      <w:szCs w:val="22"/>
                    </w:rPr>
                  </w:pPr>
                  <w:r>
                    <w:rPr>
                      <w:color w:val="auto"/>
                      <w:sz w:val="22"/>
                      <w:szCs w:val="22"/>
                    </w:rPr>
                    <w:t>134</w:t>
                  </w:r>
                  <w:r w:rsidR="007E172B" w:rsidRPr="00505244">
                    <w:rPr>
                      <w:color w:val="auto"/>
                      <w:sz w:val="22"/>
                      <w:szCs w:val="22"/>
                    </w:rPr>
                    <w:t>%</w:t>
                  </w:r>
                </w:p>
              </w:tc>
            </w:tr>
            <w:tr w:rsidR="007E172B" w:rsidRPr="00505244" w14:paraId="08443C45" w14:textId="77777777" w:rsidTr="00085C15">
              <w:trPr>
                <w:cnfStyle w:val="000000010000" w:firstRow="0" w:lastRow="0" w:firstColumn="0" w:lastColumn="0" w:oddVBand="0" w:evenVBand="0" w:oddHBand="0" w:evenHBand="1" w:firstRowFirstColumn="0" w:firstRowLastColumn="0" w:lastRowFirstColumn="0" w:lastRowLastColumn="0"/>
                <w:trHeight w:val="251"/>
              </w:trPr>
              <w:tc>
                <w:tcPr>
                  <w:tcW w:w="5886" w:type="dxa"/>
                  <w:hideMark/>
                </w:tcPr>
                <w:p w14:paraId="3AFA1948" w14:textId="77777777" w:rsidR="007E172B" w:rsidRPr="00505244" w:rsidRDefault="007E172B" w:rsidP="00505244">
                  <w:pPr>
                    <w:pStyle w:val="LGPTableText"/>
                    <w:spacing w:before="0" w:after="0"/>
                    <w:rPr>
                      <w:color w:val="auto"/>
                      <w:sz w:val="22"/>
                      <w:szCs w:val="22"/>
                    </w:rPr>
                  </w:pPr>
                  <w:r w:rsidRPr="00505244">
                    <w:rPr>
                      <w:color w:val="auto"/>
                      <w:sz w:val="22"/>
                      <w:szCs w:val="22"/>
                    </w:rPr>
                    <w:t xml:space="preserve">  Point change (not %) to current relative valuation</w:t>
                  </w:r>
                </w:p>
              </w:tc>
              <w:tc>
                <w:tcPr>
                  <w:tcW w:w="1100" w:type="dxa"/>
                  <w:hideMark/>
                </w:tcPr>
                <w:p w14:paraId="27A8A5AA" w14:textId="77777777" w:rsidR="007E172B" w:rsidRPr="00505244" w:rsidRDefault="003C5C67" w:rsidP="00505244">
                  <w:pPr>
                    <w:pStyle w:val="LGPTableText"/>
                    <w:spacing w:before="0" w:after="0"/>
                    <w:jc w:val="right"/>
                    <w:rPr>
                      <w:color w:val="auto"/>
                      <w:sz w:val="22"/>
                      <w:szCs w:val="22"/>
                    </w:rPr>
                  </w:pPr>
                  <w:r>
                    <w:rPr>
                      <w:color w:val="auto"/>
                      <w:sz w:val="22"/>
                      <w:szCs w:val="22"/>
                    </w:rPr>
                    <w:t>-63</w:t>
                  </w:r>
                  <w:r w:rsidR="007E172B" w:rsidRPr="00505244">
                    <w:rPr>
                      <w:color w:val="auto"/>
                      <w:sz w:val="22"/>
                      <w:szCs w:val="22"/>
                    </w:rPr>
                    <w:t>%</w:t>
                  </w:r>
                </w:p>
              </w:tc>
              <w:tc>
                <w:tcPr>
                  <w:tcW w:w="1100" w:type="dxa"/>
                  <w:hideMark/>
                </w:tcPr>
                <w:p w14:paraId="0BE841AE" w14:textId="77777777" w:rsidR="007E172B" w:rsidRPr="00505244" w:rsidRDefault="00212474" w:rsidP="00505244">
                  <w:pPr>
                    <w:pStyle w:val="LGPTableText"/>
                    <w:spacing w:before="0" w:after="0"/>
                    <w:jc w:val="right"/>
                    <w:rPr>
                      <w:color w:val="auto"/>
                      <w:sz w:val="22"/>
                      <w:szCs w:val="22"/>
                    </w:rPr>
                  </w:pPr>
                  <w:r>
                    <w:rPr>
                      <w:color w:val="auto"/>
                      <w:sz w:val="22"/>
                      <w:szCs w:val="22"/>
                    </w:rPr>
                    <w:t>-36</w:t>
                  </w:r>
                  <w:r w:rsidR="007E172B" w:rsidRPr="00505244">
                    <w:rPr>
                      <w:color w:val="auto"/>
                      <w:sz w:val="22"/>
                      <w:szCs w:val="22"/>
                    </w:rPr>
                    <w:t>%</w:t>
                  </w:r>
                </w:p>
              </w:tc>
              <w:tc>
                <w:tcPr>
                  <w:tcW w:w="1100" w:type="dxa"/>
                  <w:hideMark/>
                </w:tcPr>
                <w:p w14:paraId="682C584C" w14:textId="77777777" w:rsidR="007E172B" w:rsidRPr="00505244" w:rsidRDefault="003C5C67" w:rsidP="00505244">
                  <w:pPr>
                    <w:pStyle w:val="LGPTableText"/>
                    <w:spacing w:before="0" w:after="0"/>
                    <w:jc w:val="right"/>
                    <w:rPr>
                      <w:color w:val="auto"/>
                      <w:sz w:val="22"/>
                      <w:szCs w:val="22"/>
                    </w:rPr>
                  </w:pPr>
                  <w:r>
                    <w:rPr>
                      <w:color w:val="auto"/>
                      <w:sz w:val="22"/>
                      <w:szCs w:val="22"/>
                    </w:rPr>
                    <w:t>-9</w:t>
                  </w:r>
                  <w:r w:rsidR="007E172B" w:rsidRPr="00505244">
                    <w:rPr>
                      <w:color w:val="auto"/>
                      <w:sz w:val="22"/>
                      <w:szCs w:val="22"/>
                    </w:rPr>
                    <w:t>%</w:t>
                  </w:r>
                </w:p>
              </w:tc>
            </w:tr>
          </w:tbl>
          <w:p w14:paraId="3CC8E2AE" w14:textId="77777777" w:rsidR="007E172B" w:rsidRPr="002F6248" w:rsidRDefault="007E172B" w:rsidP="007E172B">
            <w:pPr>
              <w:pStyle w:val="PGPText"/>
              <w:rPr>
                <w:color w:val="FF0000"/>
                <w:sz w:val="20"/>
              </w:rPr>
            </w:pPr>
          </w:p>
        </w:tc>
      </w:tr>
      <w:tr w:rsidR="007E172B" w:rsidRPr="002F6248" w14:paraId="55BAF6F5" w14:textId="77777777" w:rsidTr="00323C23">
        <w:tblPrEx>
          <w:tblCellMar>
            <w:left w:w="108" w:type="dxa"/>
            <w:right w:w="108" w:type="dxa"/>
          </w:tblCellMar>
          <w:tblLook w:val="0000" w:firstRow="0" w:lastRow="0" w:firstColumn="0" w:lastColumn="0" w:noHBand="0" w:noVBand="0"/>
        </w:tblPrEx>
        <w:trPr>
          <w:cantSplit/>
          <w:trHeight w:val="300"/>
          <w:hidden/>
        </w:trPr>
        <w:tc>
          <w:tcPr>
            <w:tcW w:w="436" w:type="dxa"/>
            <w:shd w:val="clear" w:color="auto" w:fill="auto"/>
          </w:tcPr>
          <w:p w14:paraId="672DA14C" w14:textId="77777777" w:rsidR="007E172B" w:rsidRPr="002F6248" w:rsidRDefault="007E172B" w:rsidP="00323C23">
            <w:pPr>
              <w:pStyle w:val="zLGPIconExtractHandout"/>
              <w:rPr>
                <w:color w:val="FF0000"/>
              </w:rPr>
            </w:pPr>
            <w:r w:rsidRPr="002F6248">
              <w:rPr>
                <w:color w:val="FF0000"/>
              </w:rPr>
              <w:t>z</w:t>
            </w:r>
          </w:p>
        </w:tc>
        <w:tc>
          <w:tcPr>
            <w:tcW w:w="10080" w:type="dxa"/>
            <w:gridSpan w:val="2"/>
          </w:tcPr>
          <w:p w14:paraId="5C91C52A" w14:textId="77777777" w:rsidR="007E172B" w:rsidRDefault="007E172B" w:rsidP="007E172B">
            <w:pPr>
              <w:pStyle w:val="PGPTitle"/>
            </w:pPr>
            <w:r>
              <w:t>Three Scenarios Answer Key, Part 3 of 3 (price targets)</w:t>
            </w:r>
          </w:p>
          <w:tbl>
            <w:tblPr>
              <w:tblStyle w:val="AnalystSolutions"/>
              <w:tblW w:w="0" w:type="auto"/>
              <w:tblLayout w:type="fixed"/>
              <w:tblLook w:val="04A0" w:firstRow="1" w:lastRow="0" w:firstColumn="1" w:lastColumn="0" w:noHBand="0" w:noVBand="1"/>
            </w:tblPr>
            <w:tblGrid>
              <w:gridCol w:w="6192"/>
              <w:gridCol w:w="1100"/>
              <w:gridCol w:w="1100"/>
              <w:gridCol w:w="1100"/>
            </w:tblGrid>
            <w:tr w:rsidR="006767D7" w:rsidRPr="00934351" w14:paraId="665DAB5F" w14:textId="77777777" w:rsidTr="00270AB7">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6192" w:type="dxa"/>
                  <w:hideMark/>
                </w:tcPr>
                <w:p w14:paraId="5F45C3F5" w14:textId="77777777" w:rsidR="006767D7" w:rsidRPr="00934351" w:rsidRDefault="006767D7" w:rsidP="00934351">
                  <w:pPr>
                    <w:jc w:val="left"/>
                    <w:rPr>
                      <w:bCs/>
                      <w:sz w:val="24"/>
                    </w:rPr>
                  </w:pPr>
                  <w:r w:rsidRPr="00934351">
                    <w:rPr>
                      <w:bCs/>
                      <w:sz w:val="24"/>
                    </w:rPr>
                    <w:t>Part 3: Computation of Price Targets (Part 1 x Part 2)</w:t>
                  </w:r>
                </w:p>
              </w:tc>
              <w:tc>
                <w:tcPr>
                  <w:tcW w:w="1100" w:type="dxa"/>
                  <w:hideMark/>
                </w:tcPr>
                <w:p w14:paraId="127B76D5" w14:textId="77777777" w:rsidR="006767D7" w:rsidRPr="00505244" w:rsidRDefault="006767D7" w:rsidP="00C35C4E">
                  <w:pPr>
                    <w:pStyle w:val="LGPTableText"/>
                    <w:spacing w:before="0" w:after="0"/>
                    <w:jc w:val="right"/>
                    <w:cnfStyle w:val="100000000000" w:firstRow="1" w:lastRow="0" w:firstColumn="0" w:lastColumn="0" w:oddVBand="0" w:evenVBand="0" w:oddHBand="0" w:evenHBand="0" w:firstRowFirstColumn="0" w:firstRowLastColumn="0" w:lastRowFirstColumn="0" w:lastRowLastColumn="0"/>
                    <w:rPr>
                      <w:color w:val="auto"/>
                      <w:sz w:val="22"/>
                      <w:szCs w:val="22"/>
                    </w:rPr>
                  </w:pPr>
                  <w:r w:rsidRPr="00505244">
                    <w:rPr>
                      <w:color w:val="auto"/>
                      <w:sz w:val="22"/>
                      <w:szCs w:val="22"/>
                    </w:rPr>
                    <w:t>Downside</w:t>
                  </w:r>
                </w:p>
              </w:tc>
              <w:tc>
                <w:tcPr>
                  <w:tcW w:w="1100" w:type="dxa"/>
                  <w:hideMark/>
                </w:tcPr>
                <w:p w14:paraId="258A8147" w14:textId="77777777" w:rsidR="006767D7" w:rsidRPr="00505244" w:rsidRDefault="006767D7" w:rsidP="00C35C4E">
                  <w:pPr>
                    <w:pStyle w:val="LGPTableText"/>
                    <w:spacing w:before="0" w:after="0"/>
                    <w:jc w:val="right"/>
                    <w:cnfStyle w:val="100000000000" w:firstRow="1" w:lastRow="0" w:firstColumn="0" w:lastColumn="0" w:oddVBand="0" w:evenVBand="0" w:oddHBand="0" w:evenHBand="0" w:firstRowFirstColumn="0" w:firstRowLastColumn="0" w:lastRowFirstColumn="0" w:lastRowLastColumn="0"/>
                    <w:rPr>
                      <w:color w:val="auto"/>
                      <w:sz w:val="22"/>
                      <w:szCs w:val="22"/>
                    </w:rPr>
                  </w:pPr>
                  <w:r w:rsidRPr="00505244">
                    <w:rPr>
                      <w:color w:val="auto"/>
                      <w:sz w:val="22"/>
                      <w:szCs w:val="22"/>
                    </w:rPr>
                    <w:t>Base</w:t>
                  </w:r>
                </w:p>
              </w:tc>
              <w:tc>
                <w:tcPr>
                  <w:tcW w:w="1100" w:type="dxa"/>
                  <w:hideMark/>
                </w:tcPr>
                <w:p w14:paraId="4D8E479A" w14:textId="77777777" w:rsidR="006767D7" w:rsidRPr="00505244" w:rsidRDefault="006767D7" w:rsidP="00C35C4E">
                  <w:pPr>
                    <w:pStyle w:val="LGPTableText"/>
                    <w:spacing w:before="0" w:after="0"/>
                    <w:jc w:val="right"/>
                    <w:cnfStyle w:val="100000000000" w:firstRow="1" w:lastRow="0" w:firstColumn="0" w:lastColumn="0" w:oddVBand="0" w:evenVBand="0" w:oddHBand="0" w:evenHBand="0" w:firstRowFirstColumn="0" w:firstRowLastColumn="0" w:lastRowFirstColumn="0" w:lastRowLastColumn="0"/>
                    <w:rPr>
                      <w:color w:val="auto"/>
                      <w:sz w:val="22"/>
                      <w:szCs w:val="22"/>
                    </w:rPr>
                  </w:pPr>
                  <w:r w:rsidRPr="00505244">
                    <w:rPr>
                      <w:color w:val="auto"/>
                      <w:sz w:val="22"/>
                      <w:szCs w:val="22"/>
                    </w:rPr>
                    <w:t>Upside</w:t>
                  </w:r>
                </w:p>
              </w:tc>
            </w:tr>
            <w:tr w:rsidR="00900E8A" w:rsidRPr="00900E8A" w14:paraId="77F0DAD5" w14:textId="77777777" w:rsidTr="00270AB7">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6192" w:type="dxa"/>
                  <w:hideMark/>
                </w:tcPr>
                <w:p w14:paraId="32843FD8" w14:textId="77777777" w:rsidR="00900E8A" w:rsidRPr="00900E8A" w:rsidRDefault="00900E8A" w:rsidP="002C066A">
                  <w:pPr>
                    <w:rPr>
                      <w:b/>
                      <w:bCs/>
                      <w:sz w:val="24"/>
                    </w:rPr>
                  </w:pPr>
                  <w:r w:rsidRPr="00900E8A">
                    <w:rPr>
                      <w:b/>
                      <w:bCs/>
                      <w:sz w:val="24"/>
                    </w:rPr>
                    <w:t>Option #1: Applying trough valuation multiple to downside scenario and peak valuation multiple to upside scenario</w:t>
                  </w:r>
                </w:p>
              </w:tc>
              <w:tc>
                <w:tcPr>
                  <w:tcW w:w="1100" w:type="dxa"/>
                  <w:hideMark/>
                </w:tcPr>
                <w:p w14:paraId="1691FD44" w14:textId="77777777" w:rsidR="00900E8A" w:rsidRPr="00900E8A" w:rsidRDefault="00900E8A" w:rsidP="002C066A">
                  <w:pPr>
                    <w:cnfStyle w:val="000000100000" w:firstRow="0" w:lastRow="0" w:firstColumn="0" w:lastColumn="0" w:oddVBand="0" w:evenVBand="0" w:oddHBand="1" w:evenHBand="0" w:firstRowFirstColumn="0" w:firstRowLastColumn="0" w:lastRowFirstColumn="0" w:lastRowLastColumn="0"/>
                    <w:rPr>
                      <w:b/>
                      <w:bCs/>
                      <w:sz w:val="24"/>
                    </w:rPr>
                  </w:pPr>
                  <w:r w:rsidRPr="00900E8A">
                    <w:rPr>
                      <w:b/>
                      <w:bCs/>
                      <w:sz w:val="24"/>
                    </w:rPr>
                    <w:t>Trough Multiple</w:t>
                  </w:r>
                </w:p>
              </w:tc>
              <w:tc>
                <w:tcPr>
                  <w:tcW w:w="1100" w:type="dxa"/>
                  <w:hideMark/>
                </w:tcPr>
                <w:p w14:paraId="79ADCB3A" w14:textId="77777777" w:rsidR="00900E8A" w:rsidRPr="00900E8A" w:rsidRDefault="00900E8A" w:rsidP="002C066A">
                  <w:pPr>
                    <w:cnfStyle w:val="000000100000" w:firstRow="0" w:lastRow="0" w:firstColumn="0" w:lastColumn="0" w:oddVBand="0" w:evenVBand="0" w:oddHBand="1" w:evenHBand="0" w:firstRowFirstColumn="0" w:firstRowLastColumn="0" w:lastRowFirstColumn="0" w:lastRowLastColumn="0"/>
                    <w:rPr>
                      <w:b/>
                      <w:bCs/>
                      <w:sz w:val="24"/>
                    </w:rPr>
                  </w:pPr>
                  <w:r w:rsidRPr="00900E8A">
                    <w:rPr>
                      <w:b/>
                      <w:bCs/>
                      <w:sz w:val="24"/>
                    </w:rPr>
                    <w:t>Average Multiple</w:t>
                  </w:r>
                </w:p>
              </w:tc>
              <w:tc>
                <w:tcPr>
                  <w:tcW w:w="1100" w:type="dxa"/>
                  <w:hideMark/>
                </w:tcPr>
                <w:p w14:paraId="1B5A72BF" w14:textId="77777777" w:rsidR="00900E8A" w:rsidRPr="00900E8A" w:rsidRDefault="00900E8A" w:rsidP="002C066A">
                  <w:pPr>
                    <w:cnfStyle w:val="000000100000" w:firstRow="0" w:lastRow="0" w:firstColumn="0" w:lastColumn="0" w:oddVBand="0" w:evenVBand="0" w:oddHBand="1" w:evenHBand="0" w:firstRowFirstColumn="0" w:firstRowLastColumn="0" w:lastRowFirstColumn="0" w:lastRowLastColumn="0"/>
                    <w:rPr>
                      <w:b/>
                      <w:bCs/>
                      <w:sz w:val="24"/>
                    </w:rPr>
                  </w:pPr>
                  <w:r w:rsidRPr="00900E8A">
                    <w:rPr>
                      <w:b/>
                      <w:bCs/>
                      <w:sz w:val="24"/>
                    </w:rPr>
                    <w:t>Peak Multiple</w:t>
                  </w:r>
                </w:p>
              </w:tc>
            </w:tr>
            <w:tr w:rsidR="00900E8A" w:rsidRPr="00900E8A" w14:paraId="41CAAEA0" w14:textId="77777777" w:rsidTr="00270AB7">
              <w:trPr>
                <w:trHeight w:val="255"/>
              </w:trPr>
              <w:tc>
                <w:tcPr>
                  <w:cnfStyle w:val="001000000000" w:firstRow="0" w:lastRow="0" w:firstColumn="1" w:lastColumn="0" w:oddVBand="0" w:evenVBand="0" w:oddHBand="0" w:evenHBand="0" w:firstRowFirstColumn="0" w:firstRowLastColumn="0" w:lastRowFirstColumn="0" w:lastRowLastColumn="0"/>
                  <w:tcW w:w="6192" w:type="dxa"/>
                  <w:hideMark/>
                </w:tcPr>
                <w:p w14:paraId="6E080839" w14:textId="77777777" w:rsidR="00900E8A" w:rsidRPr="00900E8A" w:rsidRDefault="00900E8A" w:rsidP="002C066A">
                  <w:pPr>
                    <w:rPr>
                      <w:sz w:val="24"/>
                    </w:rPr>
                  </w:pPr>
                  <w:r w:rsidRPr="00900E8A">
                    <w:rPr>
                      <w:sz w:val="24"/>
                    </w:rPr>
                    <w:t>Stock’s current P/E ratio (using consensus EPS) relative to index</w:t>
                  </w:r>
                </w:p>
              </w:tc>
              <w:tc>
                <w:tcPr>
                  <w:tcW w:w="1100" w:type="dxa"/>
                  <w:hideMark/>
                </w:tcPr>
                <w:p w14:paraId="453073CF" w14:textId="77777777" w:rsidR="00900E8A" w:rsidRPr="00900E8A" w:rsidRDefault="00900E8A" w:rsidP="002C066A">
                  <w:pPr>
                    <w:cnfStyle w:val="000000000000" w:firstRow="0" w:lastRow="0" w:firstColumn="0" w:lastColumn="0" w:oddVBand="0" w:evenVBand="0" w:oddHBand="0" w:evenHBand="0" w:firstRowFirstColumn="0" w:firstRowLastColumn="0" w:lastRowFirstColumn="0" w:lastRowLastColumn="0"/>
                    <w:rPr>
                      <w:sz w:val="24"/>
                    </w:rPr>
                  </w:pPr>
                  <w:r w:rsidRPr="00900E8A">
                    <w:rPr>
                      <w:sz w:val="24"/>
                    </w:rPr>
                    <w:t>N/A</w:t>
                  </w:r>
                </w:p>
              </w:tc>
              <w:tc>
                <w:tcPr>
                  <w:tcW w:w="1100" w:type="dxa"/>
                  <w:hideMark/>
                </w:tcPr>
                <w:p w14:paraId="6ED7A4D6" w14:textId="77777777" w:rsidR="00900E8A" w:rsidRPr="00900E8A" w:rsidRDefault="00900E8A" w:rsidP="002C066A">
                  <w:pPr>
                    <w:cnfStyle w:val="000000000000" w:firstRow="0" w:lastRow="0" w:firstColumn="0" w:lastColumn="0" w:oddVBand="0" w:evenVBand="0" w:oddHBand="0" w:evenHBand="0" w:firstRowFirstColumn="0" w:firstRowLastColumn="0" w:lastRowFirstColumn="0" w:lastRowLastColumn="0"/>
                    <w:rPr>
                      <w:sz w:val="24"/>
                    </w:rPr>
                  </w:pPr>
                  <w:r w:rsidRPr="00900E8A">
                    <w:rPr>
                      <w:sz w:val="24"/>
                    </w:rPr>
                    <w:t>143%</w:t>
                  </w:r>
                </w:p>
              </w:tc>
              <w:tc>
                <w:tcPr>
                  <w:tcW w:w="1100" w:type="dxa"/>
                  <w:hideMark/>
                </w:tcPr>
                <w:p w14:paraId="61DBA15F" w14:textId="77777777" w:rsidR="00900E8A" w:rsidRPr="00900E8A" w:rsidRDefault="00900E8A" w:rsidP="002C066A">
                  <w:pPr>
                    <w:cnfStyle w:val="000000000000" w:firstRow="0" w:lastRow="0" w:firstColumn="0" w:lastColumn="0" w:oddVBand="0" w:evenVBand="0" w:oddHBand="0" w:evenHBand="0" w:firstRowFirstColumn="0" w:firstRowLastColumn="0" w:lastRowFirstColumn="0" w:lastRowLastColumn="0"/>
                    <w:rPr>
                      <w:sz w:val="24"/>
                    </w:rPr>
                  </w:pPr>
                  <w:r w:rsidRPr="00900E8A">
                    <w:rPr>
                      <w:sz w:val="24"/>
                    </w:rPr>
                    <w:t>N/A</w:t>
                  </w:r>
                </w:p>
              </w:tc>
            </w:tr>
            <w:tr w:rsidR="00900E8A" w:rsidRPr="00900E8A" w14:paraId="7CAF9944" w14:textId="77777777" w:rsidTr="00270AB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192" w:type="dxa"/>
                  <w:hideMark/>
                </w:tcPr>
                <w:p w14:paraId="179A064C" w14:textId="77777777" w:rsidR="00900E8A" w:rsidRPr="00900E8A" w:rsidRDefault="00900E8A" w:rsidP="002C066A">
                  <w:pPr>
                    <w:rPr>
                      <w:sz w:val="24"/>
                    </w:rPr>
                  </w:pPr>
                  <w:r w:rsidRPr="00900E8A">
                    <w:rPr>
                      <w:sz w:val="24"/>
                    </w:rPr>
                    <w:t>Adjustment to multiple for the future price target</w:t>
                  </w:r>
                </w:p>
              </w:tc>
              <w:tc>
                <w:tcPr>
                  <w:tcW w:w="1100" w:type="dxa"/>
                  <w:hideMark/>
                </w:tcPr>
                <w:p w14:paraId="0AF040BE" w14:textId="77777777" w:rsidR="00900E8A" w:rsidRPr="00900E8A" w:rsidRDefault="00900E8A" w:rsidP="002C066A">
                  <w:pPr>
                    <w:cnfStyle w:val="000000100000" w:firstRow="0" w:lastRow="0" w:firstColumn="0" w:lastColumn="0" w:oddVBand="0" w:evenVBand="0" w:oddHBand="1" w:evenHBand="0" w:firstRowFirstColumn="0" w:firstRowLastColumn="0" w:lastRowFirstColumn="0" w:lastRowLastColumn="0"/>
                    <w:rPr>
                      <w:sz w:val="24"/>
                    </w:rPr>
                  </w:pPr>
                  <w:r w:rsidRPr="00900E8A">
                    <w:rPr>
                      <w:sz w:val="24"/>
                    </w:rPr>
                    <w:t>-0.30</w:t>
                  </w:r>
                </w:p>
              </w:tc>
              <w:tc>
                <w:tcPr>
                  <w:tcW w:w="1100" w:type="dxa"/>
                  <w:hideMark/>
                </w:tcPr>
                <w:p w14:paraId="3DF0762A" w14:textId="77777777" w:rsidR="00900E8A" w:rsidRPr="00900E8A" w:rsidRDefault="00900E8A" w:rsidP="002C066A">
                  <w:pPr>
                    <w:cnfStyle w:val="000000100000" w:firstRow="0" w:lastRow="0" w:firstColumn="0" w:lastColumn="0" w:oddVBand="0" w:evenVBand="0" w:oddHBand="1" w:evenHBand="0" w:firstRowFirstColumn="0" w:firstRowLastColumn="0" w:lastRowFirstColumn="0" w:lastRowLastColumn="0"/>
                    <w:rPr>
                      <w:sz w:val="24"/>
                    </w:rPr>
                  </w:pPr>
                  <w:r w:rsidRPr="00900E8A">
                    <w:rPr>
                      <w:sz w:val="24"/>
                    </w:rPr>
                    <w:t>-0.15</w:t>
                  </w:r>
                </w:p>
              </w:tc>
              <w:tc>
                <w:tcPr>
                  <w:tcW w:w="1100" w:type="dxa"/>
                  <w:hideMark/>
                </w:tcPr>
                <w:p w14:paraId="4CF20B7D" w14:textId="77777777" w:rsidR="00900E8A" w:rsidRPr="00900E8A" w:rsidRDefault="00900E8A" w:rsidP="002C066A">
                  <w:pPr>
                    <w:cnfStyle w:val="000000100000" w:firstRow="0" w:lastRow="0" w:firstColumn="0" w:lastColumn="0" w:oddVBand="0" w:evenVBand="0" w:oddHBand="1" w:evenHBand="0" w:firstRowFirstColumn="0" w:firstRowLastColumn="0" w:lastRowFirstColumn="0" w:lastRowLastColumn="0"/>
                    <w:rPr>
                      <w:sz w:val="24"/>
                    </w:rPr>
                  </w:pPr>
                  <w:r w:rsidRPr="00900E8A">
                    <w:rPr>
                      <w:sz w:val="24"/>
                    </w:rPr>
                    <w:t>0.00</w:t>
                  </w:r>
                </w:p>
              </w:tc>
            </w:tr>
            <w:tr w:rsidR="00900E8A" w:rsidRPr="00900E8A" w14:paraId="249D7115" w14:textId="77777777" w:rsidTr="00270AB7">
              <w:trPr>
                <w:trHeight w:val="255"/>
              </w:trPr>
              <w:tc>
                <w:tcPr>
                  <w:cnfStyle w:val="001000000000" w:firstRow="0" w:lastRow="0" w:firstColumn="1" w:lastColumn="0" w:oddVBand="0" w:evenVBand="0" w:oddHBand="0" w:evenHBand="0" w:firstRowFirstColumn="0" w:firstRowLastColumn="0" w:lastRowFirstColumn="0" w:lastRowLastColumn="0"/>
                  <w:tcW w:w="6192" w:type="dxa"/>
                  <w:hideMark/>
                </w:tcPr>
                <w:p w14:paraId="7797C441" w14:textId="77777777" w:rsidR="00900E8A" w:rsidRPr="00900E8A" w:rsidRDefault="00900E8A" w:rsidP="002C066A">
                  <w:pPr>
                    <w:rPr>
                      <w:sz w:val="24"/>
                    </w:rPr>
                  </w:pPr>
                  <w:r w:rsidRPr="00900E8A">
                    <w:rPr>
                      <w:sz w:val="24"/>
                    </w:rPr>
                    <w:t>Stock’s relative P/E multiple one year from now</w:t>
                  </w:r>
                </w:p>
              </w:tc>
              <w:tc>
                <w:tcPr>
                  <w:tcW w:w="1100" w:type="dxa"/>
                  <w:hideMark/>
                </w:tcPr>
                <w:p w14:paraId="1450E9E0" w14:textId="77777777" w:rsidR="00900E8A" w:rsidRPr="00900E8A" w:rsidRDefault="00900E8A" w:rsidP="002C066A">
                  <w:pPr>
                    <w:cnfStyle w:val="000000000000" w:firstRow="0" w:lastRow="0" w:firstColumn="0" w:lastColumn="0" w:oddVBand="0" w:evenVBand="0" w:oddHBand="0" w:evenHBand="0" w:firstRowFirstColumn="0" w:firstRowLastColumn="0" w:lastRowFirstColumn="0" w:lastRowLastColumn="0"/>
                    <w:rPr>
                      <w:sz w:val="24"/>
                    </w:rPr>
                  </w:pPr>
                  <w:r w:rsidRPr="00900E8A">
                    <w:rPr>
                      <w:sz w:val="24"/>
                    </w:rPr>
                    <w:t>113%</w:t>
                  </w:r>
                </w:p>
              </w:tc>
              <w:tc>
                <w:tcPr>
                  <w:tcW w:w="1100" w:type="dxa"/>
                  <w:hideMark/>
                </w:tcPr>
                <w:p w14:paraId="7F28FE61" w14:textId="77777777" w:rsidR="00900E8A" w:rsidRPr="00900E8A" w:rsidRDefault="00900E8A" w:rsidP="002C066A">
                  <w:pPr>
                    <w:cnfStyle w:val="000000000000" w:firstRow="0" w:lastRow="0" w:firstColumn="0" w:lastColumn="0" w:oddVBand="0" w:evenVBand="0" w:oddHBand="0" w:evenHBand="0" w:firstRowFirstColumn="0" w:firstRowLastColumn="0" w:lastRowFirstColumn="0" w:lastRowLastColumn="0"/>
                    <w:rPr>
                      <w:sz w:val="24"/>
                    </w:rPr>
                  </w:pPr>
                  <w:r w:rsidRPr="00900E8A">
                    <w:rPr>
                      <w:sz w:val="24"/>
                    </w:rPr>
                    <w:t>128%</w:t>
                  </w:r>
                </w:p>
              </w:tc>
              <w:tc>
                <w:tcPr>
                  <w:tcW w:w="1100" w:type="dxa"/>
                  <w:hideMark/>
                </w:tcPr>
                <w:p w14:paraId="62B3BE6E" w14:textId="77777777" w:rsidR="00900E8A" w:rsidRPr="00900E8A" w:rsidRDefault="00900E8A" w:rsidP="002C066A">
                  <w:pPr>
                    <w:cnfStyle w:val="000000000000" w:firstRow="0" w:lastRow="0" w:firstColumn="0" w:lastColumn="0" w:oddVBand="0" w:evenVBand="0" w:oddHBand="0" w:evenHBand="0" w:firstRowFirstColumn="0" w:firstRowLastColumn="0" w:lastRowFirstColumn="0" w:lastRowLastColumn="0"/>
                    <w:rPr>
                      <w:sz w:val="24"/>
                    </w:rPr>
                  </w:pPr>
                  <w:r w:rsidRPr="00900E8A">
                    <w:rPr>
                      <w:sz w:val="24"/>
                    </w:rPr>
                    <w:t>143%</w:t>
                  </w:r>
                </w:p>
              </w:tc>
            </w:tr>
            <w:tr w:rsidR="00900E8A" w:rsidRPr="00900E8A" w14:paraId="163CB74C" w14:textId="77777777" w:rsidTr="00270AB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192" w:type="dxa"/>
                  <w:hideMark/>
                </w:tcPr>
                <w:p w14:paraId="4707F46A" w14:textId="77777777" w:rsidR="00900E8A" w:rsidRPr="00900E8A" w:rsidRDefault="00900E8A" w:rsidP="002C066A">
                  <w:pPr>
                    <w:rPr>
                      <w:sz w:val="24"/>
                    </w:rPr>
                  </w:pPr>
                  <w:r w:rsidRPr="00900E8A">
                    <w:rPr>
                      <w:sz w:val="24"/>
                    </w:rPr>
                    <w:t>Analyst's forecast of market (or sector) multiple one year from now</w:t>
                  </w:r>
                </w:p>
              </w:tc>
              <w:tc>
                <w:tcPr>
                  <w:tcW w:w="1100" w:type="dxa"/>
                  <w:hideMark/>
                </w:tcPr>
                <w:p w14:paraId="173872C8" w14:textId="77777777" w:rsidR="00900E8A" w:rsidRPr="00900E8A" w:rsidRDefault="00900E8A" w:rsidP="002C066A">
                  <w:pPr>
                    <w:cnfStyle w:val="000000100000" w:firstRow="0" w:lastRow="0" w:firstColumn="0" w:lastColumn="0" w:oddVBand="0" w:evenVBand="0" w:oddHBand="1" w:evenHBand="0" w:firstRowFirstColumn="0" w:firstRowLastColumn="0" w:lastRowFirstColumn="0" w:lastRowLastColumn="0"/>
                    <w:rPr>
                      <w:sz w:val="24"/>
                    </w:rPr>
                  </w:pPr>
                  <w:r w:rsidRPr="00900E8A">
                    <w:rPr>
                      <w:sz w:val="24"/>
                    </w:rPr>
                    <w:t>12.3</w:t>
                  </w:r>
                </w:p>
              </w:tc>
              <w:tc>
                <w:tcPr>
                  <w:tcW w:w="1100" w:type="dxa"/>
                  <w:hideMark/>
                </w:tcPr>
                <w:p w14:paraId="6B982830" w14:textId="77777777" w:rsidR="00900E8A" w:rsidRPr="00900E8A" w:rsidRDefault="00900E8A" w:rsidP="002C066A">
                  <w:pPr>
                    <w:cnfStyle w:val="000000100000" w:firstRow="0" w:lastRow="0" w:firstColumn="0" w:lastColumn="0" w:oddVBand="0" w:evenVBand="0" w:oddHBand="1" w:evenHBand="0" w:firstRowFirstColumn="0" w:firstRowLastColumn="0" w:lastRowFirstColumn="0" w:lastRowLastColumn="0"/>
                    <w:rPr>
                      <w:sz w:val="24"/>
                    </w:rPr>
                  </w:pPr>
                  <w:r w:rsidRPr="00900E8A">
                    <w:rPr>
                      <w:sz w:val="24"/>
                    </w:rPr>
                    <w:t>12.3</w:t>
                  </w:r>
                </w:p>
              </w:tc>
              <w:tc>
                <w:tcPr>
                  <w:tcW w:w="1100" w:type="dxa"/>
                  <w:hideMark/>
                </w:tcPr>
                <w:p w14:paraId="474AA8DB" w14:textId="77777777" w:rsidR="00900E8A" w:rsidRPr="00900E8A" w:rsidRDefault="00900E8A" w:rsidP="002C066A">
                  <w:pPr>
                    <w:cnfStyle w:val="000000100000" w:firstRow="0" w:lastRow="0" w:firstColumn="0" w:lastColumn="0" w:oddVBand="0" w:evenVBand="0" w:oddHBand="1" w:evenHBand="0" w:firstRowFirstColumn="0" w:firstRowLastColumn="0" w:lastRowFirstColumn="0" w:lastRowLastColumn="0"/>
                    <w:rPr>
                      <w:sz w:val="24"/>
                    </w:rPr>
                  </w:pPr>
                  <w:r w:rsidRPr="00900E8A">
                    <w:rPr>
                      <w:sz w:val="24"/>
                    </w:rPr>
                    <w:t>12.3</w:t>
                  </w:r>
                </w:p>
              </w:tc>
            </w:tr>
            <w:tr w:rsidR="00900E8A" w:rsidRPr="00900E8A" w14:paraId="11668993" w14:textId="77777777" w:rsidTr="00270AB7">
              <w:trPr>
                <w:trHeight w:val="255"/>
              </w:trPr>
              <w:tc>
                <w:tcPr>
                  <w:cnfStyle w:val="001000000000" w:firstRow="0" w:lastRow="0" w:firstColumn="1" w:lastColumn="0" w:oddVBand="0" w:evenVBand="0" w:oddHBand="0" w:evenHBand="0" w:firstRowFirstColumn="0" w:firstRowLastColumn="0" w:lastRowFirstColumn="0" w:lastRowLastColumn="0"/>
                  <w:tcW w:w="6192" w:type="dxa"/>
                  <w:tcBorders>
                    <w:bottom w:val="single" w:sz="24" w:space="0" w:color="auto"/>
                  </w:tcBorders>
                  <w:hideMark/>
                </w:tcPr>
                <w:p w14:paraId="32509B01" w14:textId="77777777" w:rsidR="00900E8A" w:rsidRPr="00900E8A" w:rsidRDefault="00900E8A" w:rsidP="002C066A">
                  <w:pPr>
                    <w:rPr>
                      <w:sz w:val="24"/>
                    </w:rPr>
                  </w:pPr>
                  <w:r w:rsidRPr="00900E8A">
                    <w:rPr>
                      <w:sz w:val="24"/>
                    </w:rPr>
                    <w:t>Analyst's forecast of stock’s P/E multiple one year from now</w:t>
                  </w:r>
                </w:p>
              </w:tc>
              <w:tc>
                <w:tcPr>
                  <w:tcW w:w="1100" w:type="dxa"/>
                  <w:tcBorders>
                    <w:bottom w:val="single" w:sz="24" w:space="0" w:color="auto"/>
                  </w:tcBorders>
                  <w:hideMark/>
                </w:tcPr>
                <w:p w14:paraId="59573846" w14:textId="77777777" w:rsidR="00900E8A" w:rsidRPr="00900E8A" w:rsidRDefault="00900E8A" w:rsidP="002C066A">
                  <w:pPr>
                    <w:cnfStyle w:val="000000000000" w:firstRow="0" w:lastRow="0" w:firstColumn="0" w:lastColumn="0" w:oddVBand="0" w:evenVBand="0" w:oddHBand="0" w:evenHBand="0" w:firstRowFirstColumn="0" w:firstRowLastColumn="0" w:lastRowFirstColumn="0" w:lastRowLastColumn="0"/>
                    <w:rPr>
                      <w:sz w:val="24"/>
                    </w:rPr>
                  </w:pPr>
                  <w:r w:rsidRPr="00900E8A">
                    <w:rPr>
                      <w:sz w:val="24"/>
                    </w:rPr>
                    <w:t>13.9</w:t>
                  </w:r>
                </w:p>
              </w:tc>
              <w:tc>
                <w:tcPr>
                  <w:tcW w:w="1100" w:type="dxa"/>
                  <w:tcBorders>
                    <w:bottom w:val="single" w:sz="24" w:space="0" w:color="auto"/>
                  </w:tcBorders>
                  <w:hideMark/>
                </w:tcPr>
                <w:p w14:paraId="0216B724" w14:textId="77777777" w:rsidR="00900E8A" w:rsidRPr="00900E8A" w:rsidRDefault="00900E8A" w:rsidP="002C066A">
                  <w:pPr>
                    <w:cnfStyle w:val="000000000000" w:firstRow="0" w:lastRow="0" w:firstColumn="0" w:lastColumn="0" w:oddVBand="0" w:evenVBand="0" w:oddHBand="0" w:evenHBand="0" w:firstRowFirstColumn="0" w:firstRowLastColumn="0" w:lastRowFirstColumn="0" w:lastRowLastColumn="0"/>
                    <w:rPr>
                      <w:sz w:val="24"/>
                    </w:rPr>
                  </w:pPr>
                  <w:r w:rsidRPr="00900E8A">
                    <w:rPr>
                      <w:sz w:val="24"/>
                    </w:rPr>
                    <w:t>15.7</w:t>
                  </w:r>
                </w:p>
              </w:tc>
              <w:tc>
                <w:tcPr>
                  <w:tcW w:w="1100" w:type="dxa"/>
                  <w:tcBorders>
                    <w:bottom w:val="single" w:sz="24" w:space="0" w:color="auto"/>
                  </w:tcBorders>
                  <w:hideMark/>
                </w:tcPr>
                <w:p w14:paraId="3C7C8E29" w14:textId="77777777" w:rsidR="00900E8A" w:rsidRPr="00900E8A" w:rsidRDefault="00900E8A" w:rsidP="002C066A">
                  <w:pPr>
                    <w:cnfStyle w:val="000000000000" w:firstRow="0" w:lastRow="0" w:firstColumn="0" w:lastColumn="0" w:oddVBand="0" w:evenVBand="0" w:oddHBand="0" w:evenHBand="0" w:firstRowFirstColumn="0" w:firstRowLastColumn="0" w:lastRowFirstColumn="0" w:lastRowLastColumn="0"/>
                    <w:rPr>
                      <w:sz w:val="24"/>
                    </w:rPr>
                  </w:pPr>
                  <w:r w:rsidRPr="00900E8A">
                    <w:rPr>
                      <w:sz w:val="24"/>
                    </w:rPr>
                    <w:t>17.6</w:t>
                  </w:r>
                </w:p>
              </w:tc>
            </w:tr>
            <w:tr w:rsidR="00900E8A" w:rsidRPr="00900E8A" w14:paraId="71B30C45" w14:textId="77777777" w:rsidTr="00270AB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192" w:type="dxa"/>
                  <w:tcBorders>
                    <w:top w:val="single" w:sz="24" w:space="0" w:color="auto"/>
                  </w:tcBorders>
                  <w:hideMark/>
                </w:tcPr>
                <w:p w14:paraId="25B88C3E" w14:textId="77777777" w:rsidR="00900E8A" w:rsidRPr="00900E8A" w:rsidRDefault="00900E8A" w:rsidP="002C066A">
                  <w:pPr>
                    <w:rPr>
                      <w:sz w:val="24"/>
                    </w:rPr>
                  </w:pPr>
                  <w:r w:rsidRPr="00900E8A">
                    <w:rPr>
                      <w:sz w:val="24"/>
                    </w:rPr>
                    <w:t>Price Target</w:t>
                  </w:r>
                </w:p>
              </w:tc>
              <w:tc>
                <w:tcPr>
                  <w:tcW w:w="1100" w:type="dxa"/>
                  <w:tcBorders>
                    <w:top w:val="single" w:sz="24" w:space="0" w:color="auto"/>
                  </w:tcBorders>
                  <w:hideMark/>
                </w:tcPr>
                <w:p w14:paraId="33E8F713" w14:textId="77777777" w:rsidR="00900E8A" w:rsidRPr="00900E8A" w:rsidRDefault="00900E8A" w:rsidP="002C066A">
                  <w:pPr>
                    <w:cnfStyle w:val="000000100000" w:firstRow="0" w:lastRow="0" w:firstColumn="0" w:lastColumn="0" w:oddVBand="0" w:evenVBand="0" w:oddHBand="1" w:evenHBand="0" w:firstRowFirstColumn="0" w:firstRowLastColumn="0" w:lastRowFirstColumn="0" w:lastRowLastColumn="0"/>
                    <w:rPr>
                      <w:sz w:val="24"/>
                    </w:rPr>
                  </w:pPr>
                  <w:r w:rsidRPr="00900E8A">
                    <w:rPr>
                      <w:sz w:val="24"/>
                    </w:rPr>
                    <w:t>$62.27</w:t>
                  </w:r>
                </w:p>
              </w:tc>
              <w:tc>
                <w:tcPr>
                  <w:tcW w:w="1100" w:type="dxa"/>
                  <w:tcBorders>
                    <w:top w:val="single" w:sz="24" w:space="0" w:color="auto"/>
                  </w:tcBorders>
                  <w:hideMark/>
                </w:tcPr>
                <w:p w14:paraId="0B5B517F" w14:textId="77777777" w:rsidR="00900E8A" w:rsidRPr="00900E8A" w:rsidRDefault="00900E8A" w:rsidP="002C066A">
                  <w:pPr>
                    <w:cnfStyle w:val="000000100000" w:firstRow="0" w:lastRow="0" w:firstColumn="0" w:lastColumn="0" w:oddVBand="0" w:evenVBand="0" w:oddHBand="1" w:evenHBand="0" w:firstRowFirstColumn="0" w:firstRowLastColumn="0" w:lastRowFirstColumn="0" w:lastRowLastColumn="0"/>
                    <w:rPr>
                      <w:sz w:val="24"/>
                    </w:rPr>
                  </w:pPr>
                  <w:r w:rsidRPr="00900E8A">
                    <w:rPr>
                      <w:sz w:val="24"/>
                    </w:rPr>
                    <w:t>$87.40</w:t>
                  </w:r>
                </w:p>
              </w:tc>
              <w:tc>
                <w:tcPr>
                  <w:tcW w:w="1100" w:type="dxa"/>
                  <w:tcBorders>
                    <w:top w:val="single" w:sz="24" w:space="0" w:color="auto"/>
                  </w:tcBorders>
                  <w:hideMark/>
                </w:tcPr>
                <w:p w14:paraId="49523473" w14:textId="77777777" w:rsidR="00900E8A" w:rsidRPr="00900E8A" w:rsidRDefault="00900E8A" w:rsidP="002C066A">
                  <w:pPr>
                    <w:cnfStyle w:val="000000100000" w:firstRow="0" w:lastRow="0" w:firstColumn="0" w:lastColumn="0" w:oddVBand="0" w:evenVBand="0" w:oddHBand="1" w:evenHBand="0" w:firstRowFirstColumn="0" w:firstRowLastColumn="0" w:lastRowFirstColumn="0" w:lastRowLastColumn="0"/>
                    <w:rPr>
                      <w:sz w:val="24"/>
                    </w:rPr>
                  </w:pPr>
                  <w:r w:rsidRPr="00900E8A">
                    <w:rPr>
                      <w:sz w:val="24"/>
                    </w:rPr>
                    <w:t>$116.47</w:t>
                  </w:r>
                </w:p>
              </w:tc>
            </w:tr>
            <w:tr w:rsidR="00900E8A" w:rsidRPr="00900E8A" w14:paraId="33CAE214" w14:textId="77777777" w:rsidTr="00270AB7">
              <w:trPr>
                <w:trHeight w:val="255"/>
              </w:trPr>
              <w:tc>
                <w:tcPr>
                  <w:cnfStyle w:val="001000000000" w:firstRow="0" w:lastRow="0" w:firstColumn="1" w:lastColumn="0" w:oddVBand="0" w:evenVBand="0" w:oddHBand="0" w:evenHBand="0" w:firstRowFirstColumn="0" w:firstRowLastColumn="0" w:lastRowFirstColumn="0" w:lastRowLastColumn="0"/>
                  <w:tcW w:w="6192" w:type="dxa"/>
                  <w:hideMark/>
                </w:tcPr>
                <w:p w14:paraId="7CEAB3DD" w14:textId="77777777" w:rsidR="00900E8A" w:rsidRPr="00900E8A" w:rsidRDefault="00900E8A" w:rsidP="002C066A">
                  <w:pPr>
                    <w:rPr>
                      <w:sz w:val="24"/>
                    </w:rPr>
                  </w:pPr>
                  <w:r w:rsidRPr="00900E8A">
                    <w:rPr>
                      <w:sz w:val="24"/>
                    </w:rPr>
                    <w:t>Current stock price</w:t>
                  </w:r>
                </w:p>
              </w:tc>
              <w:tc>
                <w:tcPr>
                  <w:tcW w:w="1100" w:type="dxa"/>
                  <w:hideMark/>
                </w:tcPr>
                <w:p w14:paraId="53032EC7" w14:textId="77777777" w:rsidR="00900E8A" w:rsidRPr="00900E8A" w:rsidRDefault="00900E8A" w:rsidP="002C066A">
                  <w:pPr>
                    <w:cnfStyle w:val="000000000000" w:firstRow="0" w:lastRow="0" w:firstColumn="0" w:lastColumn="0" w:oddVBand="0" w:evenVBand="0" w:oddHBand="0" w:evenHBand="0" w:firstRowFirstColumn="0" w:firstRowLastColumn="0" w:lastRowFirstColumn="0" w:lastRowLastColumn="0"/>
                    <w:rPr>
                      <w:sz w:val="24"/>
                    </w:rPr>
                  </w:pPr>
                  <w:r w:rsidRPr="00900E8A">
                    <w:rPr>
                      <w:sz w:val="24"/>
                    </w:rPr>
                    <w:t>$100.00</w:t>
                  </w:r>
                </w:p>
              </w:tc>
              <w:tc>
                <w:tcPr>
                  <w:tcW w:w="1100" w:type="dxa"/>
                  <w:hideMark/>
                </w:tcPr>
                <w:p w14:paraId="3C266E1F" w14:textId="77777777" w:rsidR="00900E8A" w:rsidRPr="00900E8A" w:rsidRDefault="00900E8A" w:rsidP="002C066A">
                  <w:pPr>
                    <w:cnfStyle w:val="000000000000" w:firstRow="0" w:lastRow="0" w:firstColumn="0" w:lastColumn="0" w:oddVBand="0" w:evenVBand="0" w:oddHBand="0" w:evenHBand="0" w:firstRowFirstColumn="0" w:firstRowLastColumn="0" w:lastRowFirstColumn="0" w:lastRowLastColumn="0"/>
                    <w:rPr>
                      <w:sz w:val="24"/>
                    </w:rPr>
                  </w:pPr>
                  <w:r w:rsidRPr="00900E8A">
                    <w:rPr>
                      <w:sz w:val="24"/>
                    </w:rPr>
                    <w:t>$100.00</w:t>
                  </w:r>
                </w:p>
              </w:tc>
              <w:tc>
                <w:tcPr>
                  <w:tcW w:w="1100" w:type="dxa"/>
                  <w:hideMark/>
                </w:tcPr>
                <w:p w14:paraId="295B6F55" w14:textId="77777777" w:rsidR="00900E8A" w:rsidRPr="00900E8A" w:rsidRDefault="00900E8A" w:rsidP="002C066A">
                  <w:pPr>
                    <w:cnfStyle w:val="000000000000" w:firstRow="0" w:lastRow="0" w:firstColumn="0" w:lastColumn="0" w:oddVBand="0" w:evenVBand="0" w:oddHBand="0" w:evenHBand="0" w:firstRowFirstColumn="0" w:firstRowLastColumn="0" w:lastRowFirstColumn="0" w:lastRowLastColumn="0"/>
                    <w:rPr>
                      <w:sz w:val="24"/>
                    </w:rPr>
                  </w:pPr>
                  <w:r w:rsidRPr="00900E8A">
                    <w:rPr>
                      <w:sz w:val="24"/>
                    </w:rPr>
                    <w:t>$100.00</w:t>
                  </w:r>
                </w:p>
              </w:tc>
            </w:tr>
            <w:tr w:rsidR="00900E8A" w:rsidRPr="00900E8A" w14:paraId="0E2ACBE5" w14:textId="77777777" w:rsidTr="00270AB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192" w:type="dxa"/>
                  <w:hideMark/>
                </w:tcPr>
                <w:p w14:paraId="094FD6B6" w14:textId="77777777" w:rsidR="00900E8A" w:rsidRPr="00900E8A" w:rsidRDefault="00900E8A" w:rsidP="002C066A">
                  <w:pPr>
                    <w:rPr>
                      <w:sz w:val="24"/>
                    </w:rPr>
                  </w:pPr>
                  <w:r w:rsidRPr="00900E8A">
                    <w:rPr>
                      <w:sz w:val="24"/>
                    </w:rPr>
                    <w:t>One Year Change</w:t>
                  </w:r>
                </w:p>
              </w:tc>
              <w:tc>
                <w:tcPr>
                  <w:tcW w:w="1100" w:type="dxa"/>
                  <w:hideMark/>
                </w:tcPr>
                <w:p w14:paraId="56ECB57E" w14:textId="77777777" w:rsidR="00900E8A" w:rsidRPr="00900E8A" w:rsidRDefault="00900E8A" w:rsidP="002C066A">
                  <w:pPr>
                    <w:cnfStyle w:val="000000100000" w:firstRow="0" w:lastRow="0" w:firstColumn="0" w:lastColumn="0" w:oddVBand="0" w:evenVBand="0" w:oddHBand="1" w:evenHBand="0" w:firstRowFirstColumn="0" w:firstRowLastColumn="0" w:lastRowFirstColumn="0" w:lastRowLastColumn="0"/>
                    <w:rPr>
                      <w:sz w:val="24"/>
                    </w:rPr>
                  </w:pPr>
                  <w:r w:rsidRPr="00900E8A">
                    <w:rPr>
                      <w:sz w:val="24"/>
                    </w:rPr>
                    <w:t>-38%</w:t>
                  </w:r>
                </w:p>
              </w:tc>
              <w:tc>
                <w:tcPr>
                  <w:tcW w:w="1100" w:type="dxa"/>
                  <w:hideMark/>
                </w:tcPr>
                <w:p w14:paraId="51FB9783" w14:textId="77777777" w:rsidR="00900E8A" w:rsidRPr="00900E8A" w:rsidRDefault="00900E8A" w:rsidP="002C066A">
                  <w:pPr>
                    <w:cnfStyle w:val="000000100000" w:firstRow="0" w:lastRow="0" w:firstColumn="0" w:lastColumn="0" w:oddVBand="0" w:evenVBand="0" w:oddHBand="1" w:evenHBand="0" w:firstRowFirstColumn="0" w:firstRowLastColumn="0" w:lastRowFirstColumn="0" w:lastRowLastColumn="0"/>
                    <w:rPr>
                      <w:sz w:val="24"/>
                    </w:rPr>
                  </w:pPr>
                  <w:r w:rsidRPr="00900E8A">
                    <w:rPr>
                      <w:sz w:val="24"/>
                    </w:rPr>
                    <w:t>-13%</w:t>
                  </w:r>
                </w:p>
              </w:tc>
              <w:tc>
                <w:tcPr>
                  <w:tcW w:w="1100" w:type="dxa"/>
                  <w:hideMark/>
                </w:tcPr>
                <w:p w14:paraId="3BF05648" w14:textId="77777777" w:rsidR="00900E8A" w:rsidRPr="00900E8A" w:rsidRDefault="00900E8A" w:rsidP="002C066A">
                  <w:pPr>
                    <w:cnfStyle w:val="000000100000" w:firstRow="0" w:lastRow="0" w:firstColumn="0" w:lastColumn="0" w:oddVBand="0" w:evenVBand="0" w:oddHBand="1" w:evenHBand="0" w:firstRowFirstColumn="0" w:firstRowLastColumn="0" w:lastRowFirstColumn="0" w:lastRowLastColumn="0"/>
                    <w:rPr>
                      <w:sz w:val="24"/>
                    </w:rPr>
                  </w:pPr>
                  <w:r w:rsidRPr="00900E8A">
                    <w:rPr>
                      <w:sz w:val="24"/>
                    </w:rPr>
                    <w:t>16%</w:t>
                  </w:r>
                </w:p>
              </w:tc>
            </w:tr>
            <w:tr w:rsidR="00900E8A" w:rsidRPr="00900E8A" w14:paraId="658158AD" w14:textId="77777777" w:rsidTr="00270AB7">
              <w:trPr>
                <w:trHeight w:val="864"/>
              </w:trPr>
              <w:tc>
                <w:tcPr>
                  <w:cnfStyle w:val="001000000000" w:firstRow="0" w:lastRow="0" w:firstColumn="1" w:lastColumn="0" w:oddVBand="0" w:evenVBand="0" w:oddHBand="0" w:evenHBand="0" w:firstRowFirstColumn="0" w:firstRowLastColumn="0" w:lastRowFirstColumn="0" w:lastRowLastColumn="0"/>
                  <w:tcW w:w="6192" w:type="dxa"/>
                  <w:hideMark/>
                </w:tcPr>
                <w:p w14:paraId="1ADCCB76" w14:textId="77777777" w:rsidR="00900E8A" w:rsidRPr="00900E8A" w:rsidRDefault="00900E8A" w:rsidP="002C066A">
                  <w:pPr>
                    <w:rPr>
                      <w:b/>
                      <w:bCs/>
                      <w:sz w:val="24"/>
                    </w:rPr>
                  </w:pPr>
                  <w:r w:rsidRPr="00900E8A">
                    <w:rPr>
                      <w:b/>
                      <w:bCs/>
                      <w:sz w:val="24"/>
                    </w:rPr>
                    <w:t>Option #2: Applying peak valuation multiple to downside scenario and trough valuation multiple to upside scenario</w:t>
                  </w:r>
                </w:p>
              </w:tc>
              <w:tc>
                <w:tcPr>
                  <w:tcW w:w="1100" w:type="dxa"/>
                  <w:hideMark/>
                </w:tcPr>
                <w:p w14:paraId="23763B58" w14:textId="77777777" w:rsidR="00900E8A" w:rsidRPr="00900E8A" w:rsidRDefault="00900E8A" w:rsidP="002C066A">
                  <w:pPr>
                    <w:cnfStyle w:val="000000000000" w:firstRow="0" w:lastRow="0" w:firstColumn="0" w:lastColumn="0" w:oddVBand="0" w:evenVBand="0" w:oddHBand="0" w:evenHBand="0" w:firstRowFirstColumn="0" w:firstRowLastColumn="0" w:lastRowFirstColumn="0" w:lastRowLastColumn="0"/>
                    <w:rPr>
                      <w:b/>
                      <w:bCs/>
                      <w:sz w:val="24"/>
                    </w:rPr>
                  </w:pPr>
                  <w:r w:rsidRPr="00900E8A">
                    <w:rPr>
                      <w:b/>
                      <w:bCs/>
                      <w:sz w:val="24"/>
                    </w:rPr>
                    <w:t>Peak Multiple</w:t>
                  </w:r>
                </w:p>
              </w:tc>
              <w:tc>
                <w:tcPr>
                  <w:tcW w:w="1100" w:type="dxa"/>
                  <w:hideMark/>
                </w:tcPr>
                <w:p w14:paraId="09CF71C5" w14:textId="77777777" w:rsidR="00900E8A" w:rsidRPr="00900E8A" w:rsidRDefault="00900E8A" w:rsidP="002C066A">
                  <w:pPr>
                    <w:cnfStyle w:val="000000000000" w:firstRow="0" w:lastRow="0" w:firstColumn="0" w:lastColumn="0" w:oddVBand="0" w:evenVBand="0" w:oddHBand="0" w:evenHBand="0" w:firstRowFirstColumn="0" w:firstRowLastColumn="0" w:lastRowFirstColumn="0" w:lastRowLastColumn="0"/>
                    <w:rPr>
                      <w:b/>
                      <w:bCs/>
                      <w:sz w:val="24"/>
                    </w:rPr>
                  </w:pPr>
                  <w:r w:rsidRPr="00900E8A">
                    <w:rPr>
                      <w:b/>
                      <w:bCs/>
                      <w:sz w:val="24"/>
                    </w:rPr>
                    <w:t>Average Multiple</w:t>
                  </w:r>
                </w:p>
              </w:tc>
              <w:tc>
                <w:tcPr>
                  <w:tcW w:w="1100" w:type="dxa"/>
                  <w:hideMark/>
                </w:tcPr>
                <w:p w14:paraId="764C3B06" w14:textId="77777777" w:rsidR="00900E8A" w:rsidRPr="00900E8A" w:rsidRDefault="00900E8A" w:rsidP="002C066A">
                  <w:pPr>
                    <w:cnfStyle w:val="000000000000" w:firstRow="0" w:lastRow="0" w:firstColumn="0" w:lastColumn="0" w:oddVBand="0" w:evenVBand="0" w:oddHBand="0" w:evenHBand="0" w:firstRowFirstColumn="0" w:firstRowLastColumn="0" w:lastRowFirstColumn="0" w:lastRowLastColumn="0"/>
                    <w:rPr>
                      <w:b/>
                      <w:bCs/>
                      <w:sz w:val="24"/>
                    </w:rPr>
                  </w:pPr>
                  <w:r w:rsidRPr="00900E8A">
                    <w:rPr>
                      <w:b/>
                      <w:bCs/>
                      <w:sz w:val="24"/>
                    </w:rPr>
                    <w:t>Trough Multiple</w:t>
                  </w:r>
                </w:p>
              </w:tc>
            </w:tr>
            <w:tr w:rsidR="00900E8A" w:rsidRPr="00900E8A" w14:paraId="339C4FFC" w14:textId="77777777" w:rsidTr="00270AB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192" w:type="dxa"/>
                  <w:hideMark/>
                </w:tcPr>
                <w:p w14:paraId="2E33DCA9" w14:textId="77777777" w:rsidR="00900E8A" w:rsidRPr="00900E8A" w:rsidRDefault="00900E8A" w:rsidP="002C066A">
                  <w:pPr>
                    <w:rPr>
                      <w:sz w:val="24"/>
                    </w:rPr>
                  </w:pPr>
                  <w:r w:rsidRPr="00900E8A">
                    <w:rPr>
                      <w:sz w:val="24"/>
                    </w:rPr>
                    <w:t>Stock’s current P/E ratio (using consensus EPS) relative to index</w:t>
                  </w:r>
                </w:p>
              </w:tc>
              <w:tc>
                <w:tcPr>
                  <w:tcW w:w="1100" w:type="dxa"/>
                  <w:hideMark/>
                </w:tcPr>
                <w:p w14:paraId="16A503E2" w14:textId="77777777" w:rsidR="00900E8A" w:rsidRPr="00900E8A" w:rsidRDefault="00900E8A" w:rsidP="002C066A">
                  <w:pPr>
                    <w:cnfStyle w:val="000000100000" w:firstRow="0" w:lastRow="0" w:firstColumn="0" w:lastColumn="0" w:oddVBand="0" w:evenVBand="0" w:oddHBand="1" w:evenHBand="0" w:firstRowFirstColumn="0" w:firstRowLastColumn="0" w:lastRowFirstColumn="0" w:lastRowLastColumn="0"/>
                    <w:rPr>
                      <w:sz w:val="24"/>
                    </w:rPr>
                  </w:pPr>
                  <w:r w:rsidRPr="00900E8A">
                    <w:rPr>
                      <w:sz w:val="24"/>
                    </w:rPr>
                    <w:t>N/A</w:t>
                  </w:r>
                </w:p>
              </w:tc>
              <w:tc>
                <w:tcPr>
                  <w:tcW w:w="1100" w:type="dxa"/>
                  <w:hideMark/>
                </w:tcPr>
                <w:p w14:paraId="5392A953" w14:textId="77777777" w:rsidR="00900E8A" w:rsidRPr="00900E8A" w:rsidRDefault="00900E8A" w:rsidP="002C066A">
                  <w:pPr>
                    <w:cnfStyle w:val="000000100000" w:firstRow="0" w:lastRow="0" w:firstColumn="0" w:lastColumn="0" w:oddVBand="0" w:evenVBand="0" w:oddHBand="1" w:evenHBand="0" w:firstRowFirstColumn="0" w:firstRowLastColumn="0" w:lastRowFirstColumn="0" w:lastRowLastColumn="0"/>
                    <w:rPr>
                      <w:sz w:val="24"/>
                    </w:rPr>
                  </w:pPr>
                  <w:r w:rsidRPr="00900E8A">
                    <w:rPr>
                      <w:sz w:val="24"/>
                    </w:rPr>
                    <w:t>143%</w:t>
                  </w:r>
                </w:p>
              </w:tc>
              <w:tc>
                <w:tcPr>
                  <w:tcW w:w="1100" w:type="dxa"/>
                  <w:hideMark/>
                </w:tcPr>
                <w:p w14:paraId="3C76C625" w14:textId="77777777" w:rsidR="00900E8A" w:rsidRPr="00900E8A" w:rsidRDefault="00900E8A" w:rsidP="002C066A">
                  <w:pPr>
                    <w:cnfStyle w:val="000000100000" w:firstRow="0" w:lastRow="0" w:firstColumn="0" w:lastColumn="0" w:oddVBand="0" w:evenVBand="0" w:oddHBand="1" w:evenHBand="0" w:firstRowFirstColumn="0" w:firstRowLastColumn="0" w:lastRowFirstColumn="0" w:lastRowLastColumn="0"/>
                    <w:rPr>
                      <w:sz w:val="24"/>
                    </w:rPr>
                  </w:pPr>
                  <w:r w:rsidRPr="00900E8A">
                    <w:rPr>
                      <w:sz w:val="24"/>
                    </w:rPr>
                    <w:t>N/A</w:t>
                  </w:r>
                </w:p>
              </w:tc>
            </w:tr>
            <w:tr w:rsidR="00900E8A" w:rsidRPr="00900E8A" w14:paraId="639A6EDA" w14:textId="77777777" w:rsidTr="00270AB7">
              <w:trPr>
                <w:trHeight w:val="255"/>
              </w:trPr>
              <w:tc>
                <w:tcPr>
                  <w:cnfStyle w:val="001000000000" w:firstRow="0" w:lastRow="0" w:firstColumn="1" w:lastColumn="0" w:oddVBand="0" w:evenVBand="0" w:oddHBand="0" w:evenHBand="0" w:firstRowFirstColumn="0" w:firstRowLastColumn="0" w:lastRowFirstColumn="0" w:lastRowLastColumn="0"/>
                  <w:tcW w:w="6192" w:type="dxa"/>
                  <w:hideMark/>
                </w:tcPr>
                <w:p w14:paraId="0EB54886" w14:textId="77777777" w:rsidR="00900E8A" w:rsidRPr="00900E8A" w:rsidRDefault="00900E8A" w:rsidP="002C066A">
                  <w:pPr>
                    <w:rPr>
                      <w:sz w:val="24"/>
                    </w:rPr>
                  </w:pPr>
                  <w:r w:rsidRPr="00900E8A">
                    <w:rPr>
                      <w:sz w:val="24"/>
                    </w:rPr>
                    <w:t>Adjustment to multiple for the future price target (from above)</w:t>
                  </w:r>
                </w:p>
              </w:tc>
              <w:tc>
                <w:tcPr>
                  <w:tcW w:w="1100" w:type="dxa"/>
                  <w:hideMark/>
                </w:tcPr>
                <w:p w14:paraId="5BABE537" w14:textId="77777777" w:rsidR="00900E8A" w:rsidRPr="00900E8A" w:rsidRDefault="00900E8A" w:rsidP="002C066A">
                  <w:pPr>
                    <w:cnfStyle w:val="000000000000" w:firstRow="0" w:lastRow="0" w:firstColumn="0" w:lastColumn="0" w:oddVBand="0" w:evenVBand="0" w:oddHBand="0" w:evenHBand="0" w:firstRowFirstColumn="0" w:firstRowLastColumn="0" w:lastRowFirstColumn="0" w:lastRowLastColumn="0"/>
                    <w:rPr>
                      <w:sz w:val="24"/>
                    </w:rPr>
                  </w:pPr>
                  <w:r w:rsidRPr="00900E8A">
                    <w:rPr>
                      <w:sz w:val="24"/>
                    </w:rPr>
                    <w:t>0.00</w:t>
                  </w:r>
                </w:p>
              </w:tc>
              <w:tc>
                <w:tcPr>
                  <w:tcW w:w="1100" w:type="dxa"/>
                  <w:hideMark/>
                </w:tcPr>
                <w:p w14:paraId="6C855315" w14:textId="77777777" w:rsidR="00900E8A" w:rsidRPr="00900E8A" w:rsidRDefault="00900E8A" w:rsidP="002C066A">
                  <w:pPr>
                    <w:cnfStyle w:val="000000000000" w:firstRow="0" w:lastRow="0" w:firstColumn="0" w:lastColumn="0" w:oddVBand="0" w:evenVBand="0" w:oddHBand="0" w:evenHBand="0" w:firstRowFirstColumn="0" w:firstRowLastColumn="0" w:lastRowFirstColumn="0" w:lastRowLastColumn="0"/>
                    <w:rPr>
                      <w:sz w:val="24"/>
                    </w:rPr>
                  </w:pPr>
                  <w:r w:rsidRPr="00900E8A">
                    <w:rPr>
                      <w:sz w:val="24"/>
                    </w:rPr>
                    <w:t>-0.15</w:t>
                  </w:r>
                </w:p>
              </w:tc>
              <w:tc>
                <w:tcPr>
                  <w:tcW w:w="1100" w:type="dxa"/>
                  <w:hideMark/>
                </w:tcPr>
                <w:p w14:paraId="51D1403E" w14:textId="77777777" w:rsidR="00900E8A" w:rsidRPr="00900E8A" w:rsidRDefault="00900E8A" w:rsidP="002C066A">
                  <w:pPr>
                    <w:cnfStyle w:val="000000000000" w:firstRow="0" w:lastRow="0" w:firstColumn="0" w:lastColumn="0" w:oddVBand="0" w:evenVBand="0" w:oddHBand="0" w:evenHBand="0" w:firstRowFirstColumn="0" w:firstRowLastColumn="0" w:lastRowFirstColumn="0" w:lastRowLastColumn="0"/>
                    <w:rPr>
                      <w:sz w:val="24"/>
                    </w:rPr>
                  </w:pPr>
                  <w:r w:rsidRPr="00900E8A">
                    <w:rPr>
                      <w:sz w:val="24"/>
                    </w:rPr>
                    <w:t>-0.30</w:t>
                  </w:r>
                </w:p>
              </w:tc>
            </w:tr>
            <w:tr w:rsidR="00900E8A" w:rsidRPr="00900E8A" w14:paraId="6121C201" w14:textId="77777777" w:rsidTr="00270AB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192" w:type="dxa"/>
                  <w:hideMark/>
                </w:tcPr>
                <w:p w14:paraId="369B835A" w14:textId="77777777" w:rsidR="00900E8A" w:rsidRPr="00900E8A" w:rsidRDefault="00900E8A" w:rsidP="002C066A">
                  <w:pPr>
                    <w:rPr>
                      <w:sz w:val="24"/>
                    </w:rPr>
                  </w:pPr>
                  <w:r w:rsidRPr="00900E8A">
                    <w:rPr>
                      <w:sz w:val="24"/>
                    </w:rPr>
                    <w:t>Stock’s relative P/E multiple one year from now</w:t>
                  </w:r>
                </w:p>
              </w:tc>
              <w:tc>
                <w:tcPr>
                  <w:tcW w:w="1100" w:type="dxa"/>
                  <w:hideMark/>
                </w:tcPr>
                <w:p w14:paraId="070AEB97" w14:textId="77777777" w:rsidR="00900E8A" w:rsidRPr="00900E8A" w:rsidRDefault="00900E8A" w:rsidP="002C066A">
                  <w:pPr>
                    <w:cnfStyle w:val="000000100000" w:firstRow="0" w:lastRow="0" w:firstColumn="0" w:lastColumn="0" w:oddVBand="0" w:evenVBand="0" w:oddHBand="1" w:evenHBand="0" w:firstRowFirstColumn="0" w:firstRowLastColumn="0" w:lastRowFirstColumn="0" w:lastRowLastColumn="0"/>
                    <w:rPr>
                      <w:sz w:val="24"/>
                    </w:rPr>
                  </w:pPr>
                  <w:r w:rsidRPr="00900E8A">
                    <w:rPr>
                      <w:sz w:val="24"/>
                    </w:rPr>
                    <w:t>143%</w:t>
                  </w:r>
                </w:p>
              </w:tc>
              <w:tc>
                <w:tcPr>
                  <w:tcW w:w="1100" w:type="dxa"/>
                  <w:hideMark/>
                </w:tcPr>
                <w:p w14:paraId="48FCB5CE" w14:textId="77777777" w:rsidR="00900E8A" w:rsidRPr="00900E8A" w:rsidRDefault="00900E8A" w:rsidP="002C066A">
                  <w:pPr>
                    <w:cnfStyle w:val="000000100000" w:firstRow="0" w:lastRow="0" w:firstColumn="0" w:lastColumn="0" w:oddVBand="0" w:evenVBand="0" w:oddHBand="1" w:evenHBand="0" w:firstRowFirstColumn="0" w:firstRowLastColumn="0" w:lastRowFirstColumn="0" w:lastRowLastColumn="0"/>
                    <w:rPr>
                      <w:sz w:val="24"/>
                    </w:rPr>
                  </w:pPr>
                  <w:r w:rsidRPr="00900E8A">
                    <w:rPr>
                      <w:sz w:val="24"/>
                    </w:rPr>
                    <w:t>128%</w:t>
                  </w:r>
                </w:p>
              </w:tc>
              <w:tc>
                <w:tcPr>
                  <w:tcW w:w="1100" w:type="dxa"/>
                  <w:hideMark/>
                </w:tcPr>
                <w:p w14:paraId="21D77149" w14:textId="77777777" w:rsidR="00900E8A" w:rsidRPr="00900E8A" w:rsidRDefault="00900E8A" w:rsidP="002C066A">
                  <w:pPr>
                    <w:cnfStyle w:val="000000100000" w:firstRow="0" w:lastRow="0" w:firstColumn="0" w:lastColumn="0" w:oddVBand="0" w:evenVBand="0" w:oddHBand="1" w:evenHBand="0" w:firstRowFirstColumn="0" w:firstRowLastColumn="0" w:lastRowFirstColumn="0" w:lastRowLastColumn="0"/>
                    <w:rPr>
                      <w:sz w:val="24"/>
                    </w:rPr>
                  </w:pPr>
                  <w:r w:rsidRPr="00900E8A">
                    <w:rPr>
                      <w:sz w:val="24"/>
                    </w:rPr>
                    <w:t>113%</w:t>
                  </w:r>
                </w:p>
              </w:tc>
            </w:tr>
            <w:tr w:rsidR="00900E8A" w:rsidRPr="00900E8A" w14:paraId="468768D7" w14:textId="77777777" w:rsidTr="00270AB7">
              <w:trPr>
                <w:trHeight w:val="255"/>
              </w:trPr>
              <w:tc>
                <w:tcPr>
                  <w:cnfStyle w:val="001000000000" w:firstRow="0" w:lastRow="0" w:firstColumn="1" w:lastColumn="0" w:oddVBand="0" w:evenVBand="0" w:oddHBand="0" w:evenHBand="0" w:firstRowFirstColumn="0" w:firstRowLastColumn="0" w:lastRowFirstColumn="0" w:lastRowLastColumn="0"/>
                  <w:tcW w:w="6192" w:type="dxa"/>
                  <w:hideMark/>
                </w:tcPr>
                <w:p w14:paraId="671C7AF3" w14:textId="77777777" w:rsidR="00900E8A" w:rsidRPr="00900E8A" w:rsidRDefault="00900E8A" w:rsidP="002C066A">
                  <w:pPr>
                    <w:rPr>
                      <w:sz w:val="24"/>
                    </w:rPr>
                  </w:pPr>
                  <w:r w:rsidRPr="00900E8A">
                    <w:rPr>
                      <w:sz w:val="24"/>
                    </w:rPr>
                    <w:t>Analyst's forecast of market (or sector) multiple one year from now</w:t>
                  </w:r>
                </w:p>
              </w:tc>
              <w:tc>
                <w:tcPr>
                  <w:tcW w:w="1100" w:type="dxa"/>
                  <w:hideMark/>
                </w:tcPr>
                <w:p w14:paraId="4AA5AD45" w14:textId="77777777" w:rsidR="00900E8A" w:rsidRPr="00900E8A" w:rsidRDefault="00900E8A" w:rsidP="002C066A">
                  <w:pPr>
                    <w:cnfStyle w:val="000000000000" w:firstRow="0" w:lastRow="0" w:firstColumn="0" w:lastColumn="0" w:oddVBand="0" w:evenVBand="0" w:oddHBand="0" w:evenHBand="0" w:firstRowFirstColumn="0" w:firstRowLastColumn="0" w:lastRowFirstColumn="0" w:lastRowLastColumn="0"/>
                    <w:rPr>
                      <w:sz w:val="24"/>
                    </w:rPr>
                  </w:pPr>
                  <w:r w:rsidRPr="00900E8A">
                    <w:rPr>
                      <w:sz w:val="24"/>
                    </w:rPr>
                    <w:t>12.3</w:t>
                  </w:r>
                </w:p>
              </w:tc>
              <w:tc>
                <w:tcPr>
                  <w:tcW w:w="1100" w:type="dxa"/>
                  <w:hideMark/>
                </w:tcPr>
                <w:p w14:paraId="50F5069C" w14:textId="77777777" w:rsidR="00900E8A" w:rsidRPr="00900E8A" w:rsidRDefault="00900E8A" w:rsidP="002C066A">
                  <w:pPr>
                    <w:cnfStyle w:val="000000000000" w:firstRow="0" w:lastRow="0" w:firstColumn="0" w:lastColumn="0" w:oddVBand="0" w:evenVBand="0" w:oddHBand="0" w:evenHBand="0" w:firstRowFirstColumn="0" w:firstRowLastColumn="0" w:lastRowFirstColumn="0" w:lastRowLastColumn="0"/>
                    <w:rPr>
                      <w:sz w:val="24"/>
                    </w:rPr>
                  </w:pPr>
                  <w:r w:rsidRPr="00900E8A">
                    <w:rPr>
                      <w:sz w:val="24"/>
                    </w:rPr>
                    <w:t>12.3</w:t>
                  </w:r>
                </w:p>
              </w:tc>
              <w:tc>
                <w:tcPr>
                  <w:tcW w:w="1100" w:type="dxa"/>
                  <w:hideMark/>
                </w:tcPr>
                <w:p w14:paraId="630B60A4" w14:textId="77777777" w:rsidR="00900E8A" w:rsidRPr="00900E8A" w:rsidRDefault="00900E8A" w:rsidP="002C066A">
                  <w:pPr>
                    <w:cnfStyle w:val="000000000000" w:firstRow="0" w:lastRow="0" w:firstColumn="0" w:lastColumn="0" w:oddVBand="0" w:evenVBand="0" w:oddHBand="0" w:evenHBand="0" w:firstRowFirstColumn="0" w:firstRowLastColumn="0" w:lastRowFirstColumn="0" w:lastRowLastColumn="0"/>
                    <w:rPr>
                      <w:sz w:val="24"/>
                    </w:rPr>
                  </w:pPr>
                  <w:r w:rsidRPr="00900E8A">
                    <w:rPr>
                      <w:sz w:val="24"/>
                    </w:rPr>
                    <w:t>12.3</w:t>
                  </w:r>
                </w:p>
              </w:tc>
            </w:tr>
            <w:tr w:rsidR="00900E8A" w:rsidRPr="00900E8A" w14:paraId="5166DCE5" w14:textId="77777777" w:rsidTr="00270AB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192" w:type="dxa"/>
                  <w:tcBorders>
                    <w:bottom w:val="single" w:sz="24" w:space="0" w:color="auto"/>
                  </w:tcBorders>
                  <w:hideMark/>
                </w:tcPr>
                <w:p w14:paraId="53CDE435" w14:textId="77777777" w:rsidR="00900E8A" w:rsidRPr="00900E8A" w:rsidRDefault="00900E8A" w:rsidP="002C066A">
                  <w:pPr>
                    <w:rPr>
                      <w:sz w:val="24"/>
                    </w:rPr>
                  </w:pPr>
                  <w:r w:rsidRPr="00900E8A">
                    <w:rPr>
                      <w:sz w:val="24"/>
                    </w:rPr>
                    <w:t>Analyst's forecast of stock’s P/E multiple one year from now</w:t>
                  </w:r>
                </w:p>
              </w:tc>
              <w:tc>
                <w:tcPr>
                  <w:tcW w:w="1100" w:type="dxa"/>
                  <w:tcBorders>
                    <w:bottom w:val="single" w:sz="24" w:space="0" w:color="auto"/>
                  </w:tcBorders>
                  <w:hideMark/>
                </w:tcPr>
                <w:p w14:paraId="1CB8B8DF" w14:textId="77777777" w:rsidR="00900E8A" w:rsidRPr="00900E8A" w:rsidRDefault="00900E8A" w:rsidP="002C066A">
                  <w:pPr>
                    <w:cnfStyle w:val="000000100000" w:firstRow="0" w:lastRow="0" w:firstColumn="0" w:lastColumn="0" w:oddVBand="0" w:evenVBand="0" w:oddHBand="1" w:evenHBand="0" w:firstRowFirstColumn="0" w:firstRowLastColumn="0" w:lastRowFirstColumn="0" w:lastRowLastColumn="0"/>
                    <w:rPr>
                      <w:sz w:val="24"/>
                    </w:rPr>
                  </w:pPr>
                  <w:r w:rsidRPr="00900E8A">
                    <w:rPr>
                      <w:sz w:val="24"/>
                    </w:rPr>
                    <w:t>17.6</w:t>
                  </w:r>
                </w:p>
              </w:tc>
              <w:tc>
                <w:tcPr>
                  <w:tcW w:w="1100" w:type="dxa"/>
                  <w:tcBorders>
                    <w:bottom w:val="single" w:sz="24" w:space="0" w:color="auto"/>
                  </w:tcBorders>
                  <w:hideMark/>
                </w:tcPr>
                <w:p w14:paraId="759900E6" w14:textId="77777777" w:rsidR="00900E8A" w:rsidRPr="00900E8A" w:rsidRDefault="00900E8A" w:rsidP="002C066A">
                  <w:pPr>
                    <w:cnfStyle w:val="000000100000" w:firstRow="0" w:lastRow="0" w:firstColumn="0" w:lastColumn="0" w:oddVBand="0" w:evenVBand="0" w:oddHBand="1" w:evenHBand="0" w:firstRowFirstColumn="0" w:firstRowLastColumn="0" w:lastRowFirstColumn="0" w:lastRowLastColumn="0"/>
                    <w:rPr>
                      <w:sz w:val="24"/>
                    </w:rPr>
                  </w:pPr>
                  <w:r w:rsidRPr="00900E8A">
                    <w:rPr>
                      <w:sz w:val="24"/>
                    </w:rPr>
                    <w:t>15.7</w:t>
                  </w:r>
                </w:p>
              </w:tc>
              <w:tc>
                <w:tcPr>
                  <w:tcW w:w="1100" w:type="dxa"/>
                  <w:tcBorders>
                    <w:bottom w:val="single" w:sz="24" w:space="0" w:color="auto"/>
                  </w:tcBorders>
                  <w:hideMark/>
                </w:tcPr>
                <w:p w14:paraId="09C4791C" w14:textId="77777777" w:rsidR="00900E8A" w:rsidRPr="00900E8A" w:rsidRDefault="00900E8A" w:rsidP="002C066A">
                  <w:pPr>
                    <w:cnfStyle w:val="000000100000" w:firstRow="0" w:lastRow="0" w:firstColumn="0" w:lastColumn="0" w:oddVBand="0" w:evenVBand="0" w:oddHBand="1" w:evenHBand="0" w:firstRowFirstColumn="0" w:firstRowLastColumn="0" w:lastRowFirstColumn="0" w:lastRowLastColumn="0"/>
                    <w:rPr>
                      <w:sz w:val="24"/>
                    </w:rPr>
                  </w:pPr>
                  <w:r w:rsidRPr="00900E8A">
                    <w:rPr>
                      <w:sz w:val="24"/>
                    </w:rPr>
                    <w:t>13.9</w:t>
                  </w:r>
                </w:p>
              </w:tc>
            </w:tr>
            <w:tr w:rsidR="00900E8A" w:rsidRPr="00900E8A" w14:paraId="6F3F69A3" w14:textId="77777777" w:rsidTr="00270AB7">
              <w:trPr>
                <w:trHeight w:val="255"/>
              </w:trPr>
              <w:tc>
                <w:tcPr>
                  <w:cnfStyle w:val="001000000000" w:firstRow="0" w:lastRow="0" w:firstColumn="1" w:lastColumn="0" w:oddVBand="0" w:evenVBand="0" w:oddHBand="0" w:evenHBand="0" w:firstRowFirstColumn="0" w:firstRowLastColumn="0" w:lastRowFirstColumn="0" w:lastRowLastColumn="0"/>
                  <w:tcW w:w="6192" w:type="dxa"/>
                  <w:tcBorders>
                    <w:top w:val="single" w:sz="24" w:space="0" w:color="auto"/>
                  </w:tcBorders>
                  <w:hideMark/>
                </w:tcPr>
                <w:p w14:paraId="72352018" w14:textId="77777777" w:rsidR="00900E8A" w:rsidRPr="00900E8A" w:rsidRDefault="00900E8A" w:rsidP="002C066A">
                  <w:pPr>
                    <w:rPr>
                      <w:sz w:val="24"/>
                    </w:rPr>
                  </w:pPr>
                  <w:r w:rsidRPr="00900E8A">
                    <w:rPr>
                      <w:sz w:val="24"/>
                    </w:rPr>
                    <w:t>Price Target</w:t>
                  </w:r>
                </w:p>
              </w:tc>
              <w:tc>
                <w:tcPr>
                  <w:tcW w:w="1100" w:type="dxa"/>
                  <w:tcBorders>
                    <w:top w:val="single" w:sz="24" w:space="0" w:color="auto"/>
                  </w:tcBorders>
                  <w:hideMark/>
                </w:tcPr>
                <w:p w14:paraId="7B1D2FED" w14:textId="77777777" w:rsidR="00900E8A" w:rsidRPr="00900E8A" w:rsidRDefault="00900E8A" w:rsidP="002C066A">
                  <w:pPr>
                    <w:cnfStyle w:val="000000000000" w:firstRow="0" w:lastRow="0" w:firstColumn="0" w:lastColumn="0" w:oddVBand="0" w:evenVBand="0" w:oddHBand="0" w:evenHBand="0" w:firstRowFirstColumn="0" w:firstRowLastColumn="0" w:lastRowFirstColumn="0" w:lastRowLastColumn="0"/>
                    <w:rPr>
                      <w:sz w:val="24"/>
                    </w:rPr>
                  </w:pPr>
                  <w:r w:rsidRPr="00900E8A">
                    <w:rPr>
                      <w:sz w:val="24"/>
                    </w:rPr>
                    <w:t>$78.81</w:t>
                  </w:r>
                </w:p>
              </w:tc>
              <w:tc>
                <w:tcPr>
                  <w:tcW w:w="1100" w:type="dxa"/>
                  <w:tcBorders>
                    <w:top w:val="single" w:sz="24" w:space="0" w:color="auto"/>
                  </w:tcBorders>
                  <w:hideMark/>
                </w:tcPr>
                <w:p w14:paraId="29C49700" w14:textId="77777777" w:rsidR="00900E8A" w:rsidRPr="00900E8A" w:rsidRDefault="00900E8A" w:rsidP="002C066A">
                  <w:pPr>
                    <w:cnfStyle w:val="000000000000" w:firstRow="0" w:lastRow="0" w:firstColumn="0" w:lastColumn="0" w:oddVBand="0" w:evenVBand="0" w:oddHBand="0" w:evenHBand="0" w:firstRowFirstColumn="0" w:firstRowLastColumn="0" w:lastRowFirstColumn="0" w:lastRowLastColumn="0"/>
                    <w:rPr>
                      <w:sz w:val="24"/>
                    </w:rPr>
                  </w:pPr>
                  <w:r w:rsidRPr="00900E8A">
                    <w:rPr>
                      <w:sz w:val="24"/>
                    </w:rPr>
                    <w:t>$87.40</w:t>
                  </w:r>
                </w:p>
              </w:tc>
              <w:tc>
                <w:tcPr>
                  <w:tcW w:w="1100" w:type="dxa"/>
                  <w:tcBorders>
                    <w:top w:val="single" w:sz="24" w:space="0" w:color="auto"/>
                  </w:tcBorders>
                  <w:hideMark/>
                </w:tcPr>
                <w:p w14:paraId="75E1B73C" w14:textId="77777777" w:rsidR="00900E8A" w:rsidRPr="00900E8A" w:rsidRDefault="00900E8A" w:rsidP="002C066A">
                  <w:pPr>
                    <w:cnfStyle w:val="000000000000" w:firstRow="0" w:lastRow="0" w:firstColumn="0" w:lastColumn="0" w:oddVBand="0" w:evenVBand="0" w:oddHBand="0" w:evenHBand="0" w:firstRowFirstColumn="0" w:firstRowLastColumn="0" w:lastRowFirstColumn="0" w:lastRowLastColumn="0"/>
                    <w:rPr>
                      <w:sz w:val="24"/>
                    </w:rPr>
                  </w:pPr>
                  <w:r w:rsidRPr="00900E8A">
                    <w:rPr>
                      <w:sz w:val="24"/>
                    </w:rPr>
                    <w:t>$92.04</w:t>
                  </w:r>
                </w:p>
              </w:tc>
            </w:tr>
            <w:tr w:rsidR="00900E8A" w:rsidRPr="00900E8A" w14:paraId="3AEBCF04" w14:textId="77777777" w:rsidTr="00270AB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192" w:type="dxa"/>
                  <w:hideMark/>
                </w:tcPr>
                <w:p w14:paraId="6EC48155" w14:textId="77777777" w:rsidR="00900E8A" w:rsidRPr="00900E8A" w:rsidRDefault="00900E8A" w:rsidP="002C066A">
                  <w:pPr>
                    <w:rPr>
                      <w:sz w:val="24"/>
                    </w:rPr>
                  </w:pPr>
                  <w:r w:rsidRPr="00900E8A">
                    <w:rPr>
                      <w:sz w:val="24"/>
                    </w:rPr>
                    <w:t>Current stock price</w:t>
                  </w:r>
                </w:p>
              </w:tc>
              <w:tc>
                <w:tcPr>
                  <w:tcW w:w="1100" w:type="dxa"/>
                  <w:hideMark/>
                </w:tcPr>
                <w:p w14:paraId="03A2821C" w14:textId="77777777" w:rsidR="00900E8A" w:rsidRPr="00900E8A" w:rsidRDefault="00900E8A" w:rsidP="002C066A">
                  <w:pPr>
                    <w:cnfStyle w:val="000000100000" w:firstRow="0" w:lastRow="0" w:firstColumn="0" w:lastColumn="0" w:oddVBand="0" w:evenVBand="0" w:oddHBand="1" w:evenHBand="0" w:firstRowFirstColumn="0" w:firstRowLastColumn="0" w:lastRowFirstColumn="0" w:lastRowLastColumn="0"/>
                    <w:rPr>
                      <w:sz w:val="24"/>
                    </w:rPr>
                  </w:pPr>
                  <w:r w:rsidRPr="00900E8A">
                    <w:rPr>
                      <w:sz w:val="24"/>
                    </w:rPr>
                    <w:t>$100.00</w:t>
                  </w:r>
                </w:p>
              </w:tc>
              <w:tc>
                <w:tcPr>
                  <w:tcW w:w="1100" w:type="dxa"/>
                  <w:hideMark/>
                </w:tcPr>
                <w:p w14:paraId="0C6612C3" w14:textId="77777777" w:rsidR="00900E8A" w:rsidRPr="00900E8A" w:rsidRDefault="00900E8A" w:rsidP="002C066A">
                  <w:pPr>
                    <w:cnfStyle w:val="000000100000" w:firstRow="0" w:lastRow="0" w:firstColumn="0" w:lastColumn="0" w:oddVBand="0" w:evenVBand="0" w:oddHBand="1" w:evenHBand="0" w:firstRowFirstColumn="0" w:firstRowLastColumn="0" w:lastRowFirstColumn="0" w:lastRowLastColumn="0"/>
                    <w:rPr>
                      <w:sz w:val="24"/>
                    </w:rPr>
                  </w:pPr>
                  <w:r w:rsidRPr="00900E8A">
                    <w:rPr>
                      <w:sz w:val="24"/>
                    </w:rPr>
                    <w:t>$100.00</w:t>
                  </w:r>
                </w:p>
              </w:tc>
              <w:tc>
                <w:tcPr>
                  <w:tcW w:w="1100" w:type="dxa"/>
                  <w:hideMark/>
                </w:tcPr>
                <w:p w14:paraId="42EA8B39" w14:textId="77777777" w:rsidR="00900E8A" w:rsidRPr="00900E8A" w:rsidRDefault="00900E8A" w:rsidP="002C066A">
                  <w:pPr>
                    <w:cnfStyle w:val="000000100000" w:firstRow="0" w:lastRow="0" w:firstColumn="0" w:lastColumn="0" w:oddVBand="0" w:evenVBand="0" w:oddHBand="1" w:evenHBand="0" w:firstRowFirstColumn="0" w:firstRowLastColumn="0" w:lastRowFirstColumn="0" w:lastRowLastColumn="0"/>
                    <w:rPr>
                      <w:sz w:val="24"/>
                    </w:rPr>
                  </w:pPr>
                  <w:r w:rsidRPr="00900E8A">
                    <w:rPr>
                      <w:sz w:val="24"/>
                    </w:rPr>
                    <w:t>$100.00</w:t>
                  </w:r>
                </w:p>
              </w:tc>
            </w:tr>
            <w:tr w:rsidR="00900E8A" w:rsidRPr="00900E8A" w14:paraId="5C8CD13F" w14:textId="77777777" w:rsidTr="00270AB7">
              <w:trPr>
                <w:trHeight w:val="255"/>
              </w:trPr>
              <w:tc>
                <w:tcPr>
                  <w:cnfStyle w:val="001000000000" w:firstRow="0" w:lastRow="0" w:firstColumn="1" w:lastColumn="0" w:oddVBand="0" w:evenVBand="0" w:oddHBand="0" w:evenHBand="0" w:firstRowFirstColumn="0" w:firstRowLastColumn="0" w:lastRowFirstColumn="0" w:lastRowLastColumn="0"/>
                  <w:tcW w:w="6192" w:type="dxa"/>
                  <w:hideMark/>
                </w:tcPr>
                <w:p w14:paraId="0371A6F8" w14:textId="77777777" w:rsidR="00900E8A" w:rsidRPr="00900E8A" w:rsidRDefault="00900E8A" w:rsidP="002C066A">
                  <w:pPr>
                    <w:rPr>
                      <w:sz w:val="24"/>
                    </w:rPr>
                  </w:pPr>
                  <w:r w:rsidRPr="00900E8A">
                    <w:rPr>
                      <w:sz w:val="24"/>
                    </w:rPr>
                    <w:t>One Year Change</w:t>
                  </w:r>
                </w:p>
              </w:tc>
              <w:tc>
                <w:tcPr>
                  <w:tcW w:w="1100" w:type="dxa"/>
                  <w:hideMark/>
                </w:tcPr>
                <w:p w14:paraId="3A1F3BC1" w14:textId="77777777" w:rsidR="00900E8A" w:rsidRPr="00900E8A" w:rsidRDefault="00900E8A" w:rsidP="002C066A">
                  <w:pPr>
                    <w:cnfStyle w:val="000000000000" w:firstRow="0" w:lastRow="0" w:firstColumn="0" w:lastColumn="0" w:oddVBand="0" w:evenVBand="0" w:oddHBand="0" w:evenHBand="0" w:firstRowFirstColumn="0" w:firstRowLastColumn="0" w:lastRowFirstColumn="0" w:lastRowLastColumn="0"/>
                    <w:rPr>
                      <w:sz w:val="24"/>
                    </w:rPr>
                  </w:pPr>
                  <w:r w:rsidRPr="00900E8A">
                    <w:rPr>
                      <w:sz w:val="24"/>
                    </w:rPr>
                    <w:t>-21%</w:t>
                  </w:r>
                </w:p>
              </w:tc>
              <w:tc>
                <w:tcPr>
                  <w:tcW w:w="1100" w:type="dxa"/>
                  <w:hideMark/>
                </w:tcPr>
                <w:p w14:paraId="5B4435C6" w14:textId="77777777" w:rsidR="00900E8A" w:rsidRPr="00900E8A" w:rsidRDefault="00900E8A" w:rsidP="002C066A">
                  <w:pPr>
                    <w:cnfStyle w:val="000000000000" w:firstRow="0" w:lastRow="0" w:firstColumn="0" w:lastColumn="0" w:oddVBand="0" w:evenVBand="0" w:oddHBand="0" w:evenHBand="0" w:firstRowFirstColumn="0" w:firstRowLastColumn="0" w:lastRowFirstColumn="0" w:lastRowLastColumn="0"/>
                    <w:rPr>
                      <w:sz w:val="24"/>
                    </w:rPr>
                  </w:pPr>
                  <w:r w:rsidRPr="00900E8A">
                    <w:rPr>
                      <w:sz w:val="24"/>
                    </w:rPr>
                    <w:t>-13%</w:t>
                  </w:r>
                </w:p>
              </w:tc>
              <w:tc>
                <w:tcPr>
                  <w:tcW w:w="1100" w:type="dxa"/>
                  <w:hideMark/>
                </w:tcPr>
                <w:p w14:paraId="62CFE4E3" w14:textId="77777777" w:rsidR="00900E8A" w:rsidRPr="00900E8A" w:rsidRDefault="00900E8A" w:rsidP="002C066A">
                  <w:pPr>
                    <w:cnfStyle w:val="000000000000" w:firstRow="0" w:lastRow="0" w:firstColumn="0" w:lastColumn="0" w:oddVBand="0" w:evenVBand="0" w:oddHBand="0" w:evenHBand="0" w:firstRowFirstColumn="0" w:firstRowLastColumn="0" w:lastRowFirstColumn="0" w:lastRowLastColumn="0"/>
                    <w:rPr>
                      <w:sz w:val="24"/>
                    </w:rPr>
                  </w:pPr>
                  <w:r w:rsidRPr="00900E8A">
                    <w:rPr>
                      <w:sz w:val="24"/>
                    </w:rPr>
                    <w:t>-8%</w:t>
                  </w:r>
                </w:p>
              </w:tc>
            </w:tr>
          </w:tbl>
          <w:p w14:paraId="21445699" w14:textId="77777777" w:rsidR="007E172B" w:rsidRPr="002F6248" w:rsidRDefault="007E172B" w:rsidP="007E172B">
            <w:pPr>
              <w:pStyle w:val="PGPText"/>
              <w:rPr>
                <w:color w:val="FF0000"/>
                <w:sz w:val="20"/>
              </w:rPr>
            </w:pPr>
          </w:p>
        </w:tc>
      </w:tr>
    </w:tbl>
    <w:p w14:paraId="00A10ADF" w14:textId="77777777" w:rsidR="007E172B" w:rsidRPr="00295669" w:rsidRDefault="007E172B" w:rsidP="00323C23">
      <w:pPr>
        <w:pStyle w:val="zLGPNewLessonSpacer"/>
      </w:pPr>
      <w:r>
        <w:br w:type="page"/>
      </w:r>
    </w:p>
    <w:p w14:paraId="3D2AB5C6" w14:textId="77777777" w:rsidR="007E172B" w:rsidRDefault="007E172B" w:rsidP="00323C23">
      <w:pPr>
        <w:pStyle w:val="PGPModuleContinued"/>
      </w:pPr>
    </w:p>
    <w:tbl>
      <w:tblPr>
        <w:tblW w:w="0" w:type="auto"/>
        <w:tblLayout w:type="fixed"/>
        <w:tblCellMar>
          <w:left w:w="115" w:type="dxa"/>
          <w:right w:w="115" w:type="dxa"/>
        </w:tblCellMar>
        <w:tblLook w:val="01E0" w:firstRow="1" w:lastRow="1" w:firstColumn="1" w:lastColumn="1" w:noHBand="0" w:noVBand="0"/>
      </w:tblPr>
      <w:tblGrid>
        <w:gridCol w:w="378"/>
        <w:gridCol w:w="10080"/>
        <w:gridCol w:w="54"/>
      </w:tblGrid>
      <w:tr w:rsidR="007E172B" w:rsidRPr="007026C6" w14:paraId="616FDD1E" w14:textId="77777777" w:rsidTr="00323C23">
        <w:trPr>
          <w:tblHeader/>
        </w:trPr>
        <w:tc>
          <w:tcPr>
            <w:tcW w:w="10512" w:type="dxa"/>
            <w:gridSpan w:val="3"/>
            <w:tcBorders>
              <w:top w:val="nil"/>
              <w:left w:val="nil"/>
              <w:bottom w:val="nil"/>
              <w:right w:val="nil"/>
            </w:tcBorders>
          </w:tcPr>
          <w:p w14:paraId="2A8C3F94" w14:textId="77777777" w:rsidR="007E172B" w:rsidRPr="00E449A2" w:rsidRDefault="007E172B" w:rsidP="00323C23">
            <w:pPr>
              <w:pStyle w:val="PGPLessonName"/>
            </w:pPr>
            <w:r>
              <w:br w:type="page"/>
            </w:r>
            <w:bookmarkStart w:id="26" w:name="_Toc522515064"/>
            <w:r>
              <w:t>Notes</w:t>
            </w:r>
            <w:bookmarkEnd w:id="26"/>
          </w:p>
        </w:tc>
      </w:tr>
      <w:tr w:rsidR="007E172B" w:rsidRPr="002F6248" w14:paraId="7CBE8420" w14:textId="77777777" w:rsidTr="00323C23">
        <w:tblPrEx>
          <w:tblCellMar>
            <w:left w:w="108" w:type="dxa"/>
            <w:right w:w="108" w:type="dxa"/>
          </w:tblCellMar>
          <w:tblLook w:val="0000" w:firstRow="0" w:lastRow="0" w:firstColumn="0" w:lastColumn="0" w:noHBand="0" w:noVBand="0"/>
        </w:tblPrEx>
        <w:trPr>
          <w:gridAfter w:val="1"/>
          <w:wAfter w:w="54" w:type="dxa"/>
          <w:cantSplit/>
          <w:trHeight w:val="300"/>
          <w:hidden/>
        </w:trPr>
        <w:tc>
          <w:tcPr>
            <w:tcW w:w="378" w:type="dxa"/>
            <w:tcBorders>
              <w:top w:val="single" w:sz="4" w:space="0" w:color="auto"/>
              <w:bottom w:val="single" w:sz="4" w:space="0" w:color="auto"/>
            </w:tcBorders>
            <w:shd w:val="clear" w:color="auto" w:fill="auto"/>
          </w:tcPr>
          <w:p w14:paraId="1B82A543" w14:textId="77777777" w:rsidR="007E172B" w:rsidRPr="00D13804" w:rsidRDefault="007E172B" w:rsidP="00323C23">
            <w:pPr>
              <w:pStyle w:val="zLGPIconPicHolder"/>
              <w:rPr>
                <w:vanish/>
              </w:rPr>
            </w:pPr>
            <w:r w:rsidRPr="00D13804">
              <w:rPr>
                <w:vanish/>
              </w:rPr>
              <w:t>z</w:t>
            </w:r>
          </w:p>
        </w:tc>
        <w:tc>
          <w:tcPr>
            <w:tcW w:w="10080" w:type="dxa"/>
            <w:tcBorders>
              <w:top w:val="single" w:sz="4" w:space="0" w:color="auto"/>
              <w:bottom w:val="single" w:sz="4" w:space="0" w:color="auto"/>
            </w:tcBorders>
          </w:tcPr>
          <w:p w14:paraId="7E0ABB40" w14:textId="77777777" w:rsidR="007E172B" w:rsidRPr="00EC79EE" w:rsidRDefault="007E172B" w:rsidP="007E172B">
            <w:pPr>
              <w:pStyle w:val="PGPTitle"/>
            </w:pPr>
          </w:p>
        </w:tc>
      </w:tr>
      <w:tr w:rsidR="007E172B" w:rsidRPr="002F6248" w14:paraId="7A51A573" w14:textId="77777777" w:rsidTr="00323C23">
        <w:tblPrEx>
          <w:tblCellMar>
            <w:left w:w="108" w:type="dxa"/>
            <w:right w:w="108" w:type="dxa"/>
          </w:tblCellMar>
          <w:tblLook w:val="0000" w:firstRow="0" w:lastRow="0" w:firstColumn="0" w:lastColumn="0" w:noHBand="0" w:noVBand="0"/>
        </w:tblPrEx>
        <w:trPr>
          <w:gridAfter w:val="1"/>
          <w:wAfter w:w="54" w:type="dxa"/>
          <w:cantSplit/>
          <w:trHeight w:val="300"/>
          <w:hidden/>
        </w:trPr>
        <w:tc>
          <w:tcPr>
            <w:tcW w:w="378" w:type="dxa"/>
            <w:tcBorders>
              <w:top w:val="single" w:sz="4" w:space="0" w:color="auto"/>
              <w:bottom w:val="single" w:sz="4" w:space="0" w:color="auto"/>
            </w:tcBorders>
            <w:shd w:val="clear" w:color="auto" w:fill="auto"/>
          </w:tcPr>
          <w:p w14:paraId="33DFC5D3" w14:textId="77777777" w:rsidR="007E172B" w:rsidRPr="00D13804" w:rsidRDefault="007E172B" w:rsidP="00323C23">
            <w:pPr>
              <w:pStyle w:val="zLGPIconPicHolder"/>
              <w:rPr>
                <w:vanish/>
              </w:rPr>
            </w:pPr>
            <w:r w:rsidRPr="00D13804">
              <w:rPr>
                <w:vanish/>
              </w:rPr>
              <w:t>z</w:t>
            </w:r>
          </w:p>
        </w:tc>
        <w:tc>
          <w:tcPr>
            <w:tcW w:w="10080" w:type="dxa"/>
            <w:tcBorders>
              <w:top w:val="single" w:sz="4" w:space="0" w:color="auto"/>
              <w:bottom w:val="single" w:sz="4" w:space="0" w:color="auto"/>
            </w:tcBorders>
          </w:tcPr>
          <w:p w14:paraId="2AB4EF6B" w14:textId="77777777" w:rsidR="007E172B" w:rsidRPr="00EC79EE" w:rsidRDefault="007E172B" w:rsidP="007E172B">
            <w:pPr>
              <w:pStyle w:val="PGPTitle"/>
            </w:pPr>
          </w:p>
        </w:tc>
      </w:tr>
      <w:tr w:rsidR="007E172B" w:rsidRPr="002F6248" w14:paraId="1110DC07" w14:textId="77777777" w:rsidTr="00323C23">
        <w:tblPrEx>
          <w:tblCellMar>
            <w:left w:w="108" w:type="dxa"/>
            <w:right w:w="108" w:type="dxa"/>
          </w:tblCellMar>
          <w:tblLook w:val="0000" w:firstRow="0" w:lastRow="0" w:firstColumn="0" w:lastColumn="0" w:noHBand="0" w:noVBand="0"/>
        </w:tblPrEx>
        <w:trPr>
          <w:gridAfter w:val="1"/>
          <w:wAfter w:w="54" w:type="dxa"/>
          <w:cantSplit/>
          <w:trHeight w:val="300"/>
          <w:hidden/>
        </w:trPr>
        <w:tc>
          <w:tcPr>
            <w:tcW w:w="378" w:type="dxa"/>
            <w:tcBorders>
              <w:top w:val="single" w:sz="4" w:space="0" w:color="auto"/>
              <w:bottom w:val="single" w:sz="4" w:space="0" w:color="auto"/>
            </w:tcBorders>
            <w:shd w:val="clear" w:color="auto" w:fill="auto"/>
          </w:tcPr>
          <w:p w14:paraId="294514DB" w14:textId="77777777" w:rsidR="007E172B" w:rsidRPr="00D13804" w:rsidRDefault="007E172B" w:rsidP="00323C23">
            <w:pPr>
              <w:pStyle w:val="zLGPIconPicHolder"/>
              <w:rPr>
                <w:vanish/>
              </w:rPr>
            </w:pPr>
            <w:r w:rsidRPr="00D13804">
              <w:rPr>
                <w:vanish/>
              </w:rPr>
              <w:t>z</w:t>
            </w:r>
          </w:p>
        </w:tc>
        <w:tc>
          <w:tcPr>
            <w:tcW w:w="10080" w:type="dxa"/>
            <w:tcBorders>
              <w:top w:val="single" w:sz="4" w:space="0" w:color="auto"/>
              <w:bottom w:val="single" w:sz="4" w:space="0" w:color="auto"/>
            </w:tcBorders>
          </w:tcPr>
          <w:p w14:paraId="5A3DD492" w14:textId="77777777" w:rsidR="007E172B" w:rsidRPr="00EC79EE" w:rsidRDefault="007E172B" w:rsidP="007E172B">
            <w:pPr>
              <w:pStyle w:val="PGPTitle"/>
            </w:pPr>
          </w:p>
        </w:tc>
      </w:tr>
      <w:tr w:rsidR="007E172B" w:rsidRPr="002F6248" w14:paraId="23099CDF" w14:textId="77777777" w:rsidTr="00323C23">
        <w:tblPrEx>
          <w:tblCellMar>
            <w:left w:w="108" w:type="dxa"/>
            <w:right w:w="108" w:type="dxa"/>
          </w:tblCellMar>
          <w:tblLook w:val="0000" w:firstRow="0" w:lastRow="0" w:firstColumn="0" w:lastColumn="0" w:noHBand="0" w:noVBand="0"/>
        </w:tblPrEx>
        <w:trPr>
          <w:gridAfter w:val="1"/>
          <w:wAfter w:w="54" w:type="dxa"/>
          <w:cantSplit/>
          <w:trHeight w:val="300"/>
          <w:hidden/>
        </w:trPr>
        <w:tc>
          <w:tcPr>
            <w:tcW w:w="378" w:type="dxa"/>
            <w:tcBorders>
              <w:top w:val="single" w:sz="4" w:space="0" w:color="auto"/>
              <w:bottom w:val="single" w:sz="4" w:space="0" w:color="auto"/>
            </w:tcBorders>
            <w:shd w:val="clear" w:color="auto" w:fill="auto"/>
          </w:tcPr>
          <w:p w14:paraId="4ED5BD1A" w14:textId="77777777" w:rsidR="007E172B" w:rsidRPr="00D13804" w:rsidRDefault="007E172B" w:rsidP="00323C23">
            <w:pPr>
              <w:pStyle w:val="zLGPIconPicHolder"/>
              <w:rPr>
                <w:vanish/>
              </w:rPr>
            </w:pPr>
            <w:r w:rsidRPr="00D13804">
              <w:rPr>
                <w:vanish/>
              </w:rPr>
              <w:t>z</w:t>
            </w:r>
          </w:p>
        </w:tc>
        <w:tc>
          <w:tcPr>
            <w:tcW w:w="10080" w:type="dxa"/>
            <w:tcBorders>
              <w:top w:val="single" w:sz="4" w:space="0" w:color="auto"/>
              <w:bottom w:val="single" w:sz="4" w:space="0" w:color="auto"/>
            </w:tcBorders>
          </w:tcPr>
          <w:p w14:paraId="78C47000" w14:textId="77777777" w:rsidR="007E172B" w:rsidRPr="00EC79EE" w:rsidRDefault="007E172B" w:rsidP="007E172B">
            <w:pPr>
              <w:pStyle w:val="PGPTitle"/>
            </w:pPr>
          </w:p>
        </w:tc>
      </w:tr>
      <w:tr w:rsidR="007E172B" w:rsidRPr="002F6248" w14:paraId="5D3FE231" w14:textId="77777777" w:rsidTr="00323C23">
        <w:tblPrEx>
          <w:tblCellMar>
            <w:left w:w="108" w:type="dxa"/>
            <w:right w:w="108" w:type="dxa"/>
          </w:tblCellMar>
          <w:tblLook w:val="0000" w:firstRow="0" w:lastRow="0" w:firstColumn="0" w:lastColumn="0" w:noHBand="0" w:noVBand="0"/>
        </w:tblPrEx>
        <w:trPr>
          <w:gridAfter w:val="1"/>
          <w:wAfter w:w="54" w:type="dxa"/>
          <w:cantSplit/>
          <w:trHeight w:val="300"/>
          <w:hidden/>
        </w:trPr>
        <w:tc>
          <w:tcPr>
            <w:tcW w:w="378" w:type="dxa"/>
            <w:tcBorders>
              <w:top w:val="single" w:sz="4" w:space="0" w:color="auto"/>
              <w:bottom w:val="single" w:sz="4" w:space="0" w:color="auto"/>
            </w:tcBorders>
            <w:shd w:val="clear" w:color="auto" w:fill="auto"/>
          </w:tcPr>
          <w:p w14:paraId="42D3EE01" w14:textId="77777777" w:rsidR="007E172B" w:rsidRPr="00D13804" w:rsidRDefault="007E172B" w:rsidP="00323C23">
            <w:pPr>
              <w:pStyle w:val="zLGPIconPicHolder"/>
              <w:rPr>
                <w:vanish/>
              </w:rPr>
            </w:pPr>
            <w:r w:rsidRPr="00D13804">
              <w:rPr>
                <w:vanish/>
              </w:rPr>
              <w:t>z</w:t>
            </w:r>
          </w:p>
        </w:tc>
        <w:tc>
          <w:tcPr>
            <w:tcW w:w="10080" w:type="dxa"/>
            <w:tcBorders>
              <w:top w:val="single" w:sz="4" w:space="0" w:color="auto"/>
              <w:bottom w:val="single" w:sz="4" w:space="0" w:color="auto"/>
            </w:tcBorders>
          </w:tcPr>
          <w:p w14:paraId="575E71C8" w14:textId="77777777" w:rsidR="007E172B" w:rsidRPr="00EC79EE" w:rsidRDefault="007E172B" w:rsidP="007E172B">
            <w:pPr>
              <w:pStyle w:val="PGPTitle"/>
            </w:pPr>
          </w:p>
        </w:tc>
      </w:tr>
      <w:tr w:rsidR="007E172B" w:rsidRPr="002F6248" w14:paraId="2F701875" w14:textId="77777777" w:rsidTr="00323C23">
        <w:tblPrEx>
          <w:tblCellMar>
            <w:left w:w="108" w:type="dxa"/>
            <w:right w:w="108" w:type="dxa"/>
          </w:tblCellMar>
          <w:tblLook w:val="0000" w:firstRow="0" w:lastRow="0" w:firstColumn="0" w:lastColumn="0" w:noHBand="0" w:noVBand="0"/>
        </w:tblPrEx>
        <w:trPr>
          <w:gridAfter w:val="1"/>
          <w:wAfter w:w="54" w:type="dxa"/>
          <w:cantSplit/>
          <w:trHeight w:val="300"/>
          <w:hidden/>
        </w:trPr>
        <w:tc>
          <w:tcPr>
            <w:tcW w:w="378" w:type="dxa"/>
            <w:tcBorders>
              <w:top w:val="single" w:sz="4" w:space="0" w:color="auto"/>
              <w:bottom w:val="single" w:sz="4" w:space="0" w:color="auto"/>
            </w:tcBorders>
            <w:shd w:val="clear" w:color="auto" w:fill="auto"/>
          </w:tcPr>
          <w:p w14:paraId="76D55826" w14:textId="77777777" w:rsidR="007E172B" w:rsidRPr="00D13804" w:rsidRDefault="007E172B" w:rsidP="00323C23">
            <w:pPr>
              <w:pStyle w:val="zLGPIconPicHolder"/>
              <w:rPr>
                <w:vanish/>
              </w:rPr>
            </w:pPr>
            <w:r w:rsidRPr="00D13804">
              <w:rPr>
                <w:vanish/>
              </w:rPr>
              <w:t>z</w:t>
            </w:r>
          </w:p>
        </w:tc>
        <w:tc>
          <w:tcPr>
            <w:tcW w:w="10080" w:type="dxa"/>
            <w:tcBorders>
              <w:top w:val="single" w:sz="4" w:space="0" w:color="auto"/>
              <w:bottom w:val="single" w:sz="4" w:space="0" w:color="auto"/>
            </w:tcBorders>
          </w:tcPr>
          <w:p w14:paraId="71A3AEA6" w14:textId="77777777" w:rsidR="007E172B" w:rsidRPr="00EC79EE" w:rsidRDefault="007E172B" w:rsidP="007E172B">
            <w:pPr>
              <w:pStyle w:val="PGPTitle"/>
            </w:pPr>
          </w:p>
        </w:tc>
      </w:tr>
      <w:tr w:rsidR="007E172B" w:rsidRPr="002F6248" w14:paraId="3E1FCB4D" w14:textId="77777777" w:rsidTr="00323C23">
        <w:tblPrEx>
          <w:tblCellMar>
            <w:left w:w="108" w:type="dxa"/>
            <w:right w:w="108" w:type="dxa"/>
          </w:tblCellMar>
          <w:tblLook w:val="0000" w:firstRow="0" w:lastRow="0" w:firstColumn="0" w:lastColumn="0" w:noHBand="0" w:noVBand="0"/>
        </w:tblPrEx>
        <w:trPr>
          <w:gridAfter w:val="1"/>
          <w:wAfter w:w="54" w:type="dxa"/>
          <w:cantSplit/>
          <w:trHeight w:val="300"/>
          <w:hidden/>
        </w:trPr>
        <w:tc>
          <w:tcPr>
            <w:tcW w:w="378" w:type="dxa"/>
            <w:tcBorders>
              <w:top w:val="single" w:sz="4" w:space="0" w:color="auto"/>
              <w:bottom w:val="single" w:sz="4" w:space="0" w:color="auto"/>
            </w:tcBorders>
            <w:shd w:val="clear" w:color="auto" w:fill="auto"/>
          </w:tcPr>
          <w:p w14:paraId="7A67079C" w14:textId="77777777" w:rsidR="007E172B" w:rsidRPr="00D13804" w:rsidRDefault="007E172B" w:rsidP="00323C23">
            <w:pPr>
              <w:pStyle w:val="zLGPIconPicHolder"/>
              <w:rPr>
                <w:vanish/>
              </w:rPr>
            </w:pPr>
            <w:r w:rsidRPr="00D13804">
              <w:rPr>
                <w:vanish/>
              </w:rPr>
              <w:t>z</w:t>
            </w:r>
          </w:p>
        </w:tc>
        <w:tc>
          <w:tcPr>
            <w:tcW w:w="10080" w:type="dxa"/>
            <w:tcBorders>
              <w:top w:val="single" w:sz="4" w:space="0" w:color="auto"/>
              <w:bottom w:val="single" w:sz="4" w:space="0" w:color="auto"/>
            </w:tcBorders>
          </w:tcPr>
          <w:p w14:paraId="5D9BD3F8" w14:textId="77777777" w:rsidR="007E172B" w:rsidRPr="00EC79EE" w:rsidRDefault="007E172B" w:rsidP="007E172B">
            <w:pPr>
              <w:pStyle w:val="PGPTitle"/>
            </w:pPr>
          </w:p>
        </w:tc>
      </w:tr>
      <w:tr w:rsidR="007E172B" w:rsidRPr="002F6248" w14:paraId="721AA1DC" w14:textId="77777777" w:rsidTr="00323C23">
        <w:tblPrEx>
          <w:tblCellMar>
            <w:left w:w="108" w:type="dxa"/>
            <w:right w:w="108" w:type="dxa"/>
          </w:tblCellMar>
          <w:tblLook w:val="0000" w:firstRow="0" w:lastRow="0" w:firstColumn="0" w:lastColumn="0" w:noHBand="0" w:noVBand="0"/>
        </w:tblPrEx>
        <w:trPr>
          <w:gridAfter w:val="1"/>
          <w:wAfter w:w="54" w:type="dxa"/>
          <w:cantSplit/>
          <w:trHeight w:val="300"/>
          <w:hidden/>
        </w:trPr>
        <w:tc>
          <w:tcPr>
            <w:tcW w:w="378" w:type="dxa"/>
            <w:tcBorders>
              <w:top w:val="single" w:sz="4" w:space="0" w:color="auto"/>
              <w:bottom w:val="single" w:sz="4" w:space="0" w:color="auto"/>
            </w:tcBorders>
            <w:shd w:val="clear" w:color="auto" w:fill="auto"/>
          </w:tcPr>
          <w:p w14:paraId="64C72CA0" w14:textId="77777777" w:rsidR="007E172B" w:rsidRPr="00D13804" w:rsidRDefault="007E172B" w:rsidP="00323C23">
            <w:pPr>
              <w:pStyle w:val="zLGPIconPicHolder"/>
              <w:rPr>
                <w:vanish/>
              </w:rPr>
            </w:pPr>
            <w:r w:rsidRPr="00D13804">
              <w:rPr>
                <w:vanish/>
              </w:rPr>
              <w:t>z</w:t>
            </w:r>
          </w:p>
        </w:tc>
        <w:tc>
          <w:tcPr>
            <w:tcW w:w="10080" w:type="dxa"/>
            <w:tcBorders>
              <w:top w:val="single" w:sz="4" w:space="0" w:color="auto"/>
              <w:bottom w:val="single" w:sz="4" w:space="0" w:color="auto"/>
            </w:tcBorders>
          </w:tcPr>
          <w:p w14:paraId="4807E64B" w14:textId="77777777" w:rsidR="007E172B" w:rsidRPr="00EC79EE" w:rsidRDefault="007E172B" w:rsidP="007E172B">
            <w:pPr>
              <w:pStyle w:val="PGPTitle"/>
            </w:pPr>
          </w:p>
        </w:tc>
      </w:tr>
      <w:tr w:rsidR="007E172B" w:rsidRPr="002F6248" w14:paraId="6CFF0C2E" w14:textId="77777777" w:rsidTr="00323C23">
        <w:tblPrEx>
          <w:tblCellMar>
            <w:left w:w="108" w:type="dxa"/>
            <w:right w:w="108" w:type="dxa"/>
          </w:tblCellMar>
          <w:tblLook w:val="0000" w:firstRow="0" w:lastRow="0" w:firstColumn="0" w:lastColumn="0" w:noHBand="0" w:noVBand="0"/>
        </w:tblPrEx>
        <w:trPr>
          <w:gridAfter w:val="1"/>
          <w:wAfter w:w="54" w:type="dxa"/>
          <w:cantSplit/>
          <w:trHeight w:val="300"/>
          <w:hidden/>
        </w:trPr>
        <w:tc>
          <w:tcPr>
            <w:tcW w:w="378" w:type="dxa"/>
            <w:tcBorders>
              <w:top w:val="single" w:sz="4" w:space="0" w:color="auto"/>
              <w:bottom w:val="single" w:sz="4" w:space="0" w:color="auto"/>
            </w:tcBorders>
            <w:shd w:val="clear" w:color="auto" w:fill="auto"/>
          </w:tcPr>
          <w:p w14:paraId="02C0743B" w14:textId="77777777" w:rsidR="007E172B" w:rsidRPr="00D13804" w:rsidRDefault="007E172B" w:rsidP="00323C23">
            <w:pPr>
              <w:pStyle w:val="zLGPIconPicHolder"/>
              <w:rPr>
                <w:vanish/>
              </w:rPr>
            </w:pPr>
            <w:r w:rsidRPr="00D13804">
              <w:rPr>
                <w:vanish/>
              </w:rPr>
              <w:t>z</w:t>
            </w:r>
          </w:p>
        </w:tc>
        <w:tc>
          <w:tcPr>
            <w:tcW w:w="10080" w:type="dxa"/>
            <w:tcBorders>
              <w:top w:val="single" w:sz="4" w:space="0" w:color="auto"/>
              <w:bottom w:val="single" w:sz="4" w:space="0" w:color="auto"/>
            </w:tcBorders>
          </w:tcPr>
          <w:p w14:paraId="2C379FED" w14:textId="77777777" w:rsidR="007E172B" w:rsidRPr="00EC79EE" w:rsidRDefault="007E172B" w:rsidP="007E172B">
            <w:pPr>
              <w:pStyle w:val="PGPTitle"/>
            </w:pPr>
          </w:p>
        </w:tc>
      </w:tr>
      <w:tr w:rsidR="007E172B" w:rsidRPr="002F6248" w14:paraId="5B92948E" w14:textId="77777777" w:rsidTr="00323C23">
        <w:tblPrEx>
          <w:tblCellMar>
            <w:left w:w="108" w:type="dxa"/>
            <w:right w:w="108" w:type="dxa"/>
          </w:tblCellMar>
          <w:tblLook w:val="0000" w:firstRow="0" w:lastRow="0" w:firstColumn="0" w:lastColumn="0" w:noHBand="0" w:noVBand="0"/>
        </w:tblPrEx>
        <w:trPr>
          <w:gridAfter w:val="1"/>
          <w:wAfter w:w="54" w:type="dxa"/>
          <w:cantSplit/>
          <w:trHeight w:val="300"/>
          <w:hidden/>
        </w:trPr>
        <w:tc>
          <w:tcPr>
            <w:tcW w:w="378" w:type="dxa"/>
            <w:tcBorders>
              <w:top w:val="single" w:sz="4" w:space="0" w:color="auto"/>
              <w:bottom w:val="single" w:sz="4" w:space="0" w:color="auto"/>
            </w:tcBorders>
            <w:shd w:val="clear" w:color="auto" w:fill="auto"/>
          </w:tcPr>
          <w:p w14:paraId="0F8343B0" w14:textId="77777777" w:rsidR="007E172B" w:rsidRPr="00D13804" w:rsidRDefault="007E172B" w:rsidP="00323C23">
            <w:pPr>
              <w:pStyle w:val="zLGPIconPicHolder"/>
              <w:rPr>
                <w:vanish/>
              </w:rPr>
            </w:pPr>
            <w:r w:rsidRPr="00D13804">
              <w:rPr>
                <w:vanish/>
              </w:rPr>
              <w:t>z</w:t>
            </w:r>
          </w:p>
        </w:tc>
        <w:tc>
          <w:tcPr>
            <w:tcW w:w="10080" w:type="dxa"/>
            <w:tcBorders>
              <w:top w:val="single" w:sz="4" w:space="0" w:color="auto"/>
              <w:bottom w:val="single" w:sz="4" w:space="0" w:color="auto"/>
            </w:tcBorders>
          </w:tcPr>
          <w:p w14:paraId="39C87DE5" w14:textId="77777777" w:rsidR="007E172B" w:rsidRPr="00EC79EE" w:rsidRDefault="007E172B" w:rsidP="007E172B">
            <w:pPr>
              <w:pStyle w:val="PGPTitle"/>
            </w:pPr>
          </w:p>
        </w:tc>
      </w:tr>
      <w:tr w:rsidR="007E172B" w:rsidRPr="002F6248" w14:paraId="1D5E912E" w14:textId="77777777" w:rsidTr="00323C23">
        <w:tblPrEx>
          <w:tblCellMar>
            <w:left w:w="108" w:type="dxa"/>
            <w:right w:w="108" w:type="dxa"/>
          </w:tblCellMar>
          <w:tblLook w:val="0000" w:firstRow="0" w:lastRow="0" w:firstColumn="0" w:lastColumn="0" w:noHBand="0" w:noVBand="0"/>
        </w:tblPrEx>
        <w:trPr>
          <w:gridAfter w:val="1"/>
          <w:wAfter w:w="54" w:type="dxa"/>
          <w:cantSplit/>
          <w:trHeight w:val="300"/>
          <w:hidden/>
        </w:trPr>
        <w:tc>
          <w:tcPr>
            <w:tcW w:w="378" w:type="dxa"/>
            <w:tcBorders>
              <w:top w:val="single" w:sz="4" w:space="0" w:color="auto"/>
              <w:bottom w:val="single" w:sz="4" w:space="0" w:color="auto"/>
            </w:tcBorders>
            <w:shd w:val="clear" w:color="auto" w:fill="auto"/>
          </w:tcPr>
          <w:p w14:paraId="2159E7AD" w14:textId="77777777" w:rsidR="007E172B" w:rsidRPr="00D13804" w:rsidRDefault="007E172B" w:rsidP="00323C23">
            <w:pPr>
              <w:pStyle w:val="zLGPIconPicHolder"/>
              <w:rPr>
                <w:vanish/>
              </w:rPr>
            </w:pPr>
            <w:r w:rsidRPr="00D13804">
              <w:rPr>
                <w:vanish/>
              </w:rPr>
              <w:t>z</w:t>
            </w:r>
          </w:p>
        </w:tc>
        <w:tc>
          <w:tcPr>
            <w:tcW w:w="10080" w:type="dxa"/>
            <w:tcBorders>
              <w:top w:val="single" w:sz="4" w:space="0" w:color="auto"/>
              <w:bottom w:val="single" w:sz="4" w:space="0" w:color="auto"/>
            </w:tcBorders>
          </w:tcPr>
          <w:p w14:paraId="11199465" w14:textId="77777777" w:rsidR="007E172B" w:rsidRPr="00EC79EE" w:rsidRDefault="007E172B" w:rsidP="007E172B">
            <w:pPr>
              <w:pStyle w:val="PGPTitle"/>
            </w:pPr>
          </w:p>
        </w:tc>
      </w:tr>
      <w:tr w:rsidR="007E172B" w:rsidRPr="002F6248" w14:paraId="5B233E1B" w14:textId="77777777" w:rsidTr="00323C23">
        <w:tblPrEx>
          <w:tblCellMar>
            <w:left w:w="108" w:type="dxa"/>
            <w:right w:w="108" w:type="dxa"/>
          </w:tblCellMar>
          <w:tblLook w:val="0000" w:firstRow="0" w:lastRow="0" w:firstColumn="0" w:lastColumn="0" w:noHBand="0" w:noVBand="0"/>
        </w:tblPrEx>
        <w:trPr>
          <w:gridAfter w:val="1"/>
          <w:wAfter w:w="54" w:type="dxa"/>
          <w:cantSplit/>
          <w:trHeight w:val="300"/>
          <w:hidden/>
        </w:trPr>
        <w:tc>
          <w:tcPr>
            <w:tcW w:w="378" w:type="dxa"/>
            <w:tcBorders>
              <w:top w:val="single" w:sz="4" w:space="0" w:color="auto"/>
              <w:bottom w:val="single" w:sz="4" w:space="0" w:color="auto"/>
            </w:tcBorders>
            <w:shd w:val="clear" w:color="auto" w:fill="auto"/>
          </w:tcPr>
          <w:p w14:paraId="4FF444D0" w14:textId="77777777" w:rsidR="007E172B" w:rsidRPr="00D13804" w:rsidRDefault="007E172B" w:rsidP="00323C23">
            <w:pPr>
              <w:pStyle w:val="zLGPIconPicHolder"/>
              <w:rPr>
                <w:vanish/>
              </w:rPr>
            </w:pPr>
            <w:r w:rsidRPr="00D13804">
              <w:rPr>
                <w:vanish/>
              </w:rPr>
              <w:t>z</w:t>
            </w:r>
          </w:p>
        </w:tc>
        <w:tc>
          <w:tcPr>
            <w:tcW w:w="10080" w:type="dxa"/>
            <w:tcBorders>
              <w:top w:val="single" w:sz="4" w:space="0" w:color="auto"/>
              <w:bottom w:val="single" w:sz="4" w:space="0" w:color="auto"/>
            </w:tcBorders>
          </w:tcPr>
          <w:p w14:paraId="6900B4C1" w14:textId="77777777" w:rsidR="007E172B" w:rsidRPr="00EC79EE" w:rsidRDefault="007E172B" w:rsidP="007E172B">
            <w:pPr>
              <w:pStyle w:val="PGPTitle"/>
            </w:pPr>
          </w:p>
        </w:tc>
      </w:tr>
      <w:tr w:rsidR="007E172B" w:rsidRPr="002F6248" w14:paraId="11EFF410" w14:textId="77777777" w:rsidTr="00323C23">
        <w:tblPrEx>
          <w:tblCellMar>
            <w:left w:w="108" w:type="dxa"/>
            <w:right w:w="108" w:type="dxa"/>
          </w:tblCellMar>
          <w:tblLook w:val="0000" w:firstRow="0" w:lastRow="0" w:firstColumn="0" w:lastColumn="0" w:noHBand="0" w:noVBand="0"/>
        </w:tblPrEx>
        <w:trPr>
          <w:gridAfter w:val="1"/>
          <w:wAfter w:w="54" w:type="dxa"/>
          <w:cantSplit/>
          <w:trHeight w:val="300"/>
          <w:hidden/>
        </w:trPr>
        <w:tc>
          <w:tcPr>
            <w:tcW w:w="378" w:type="dxa"/>
            <w:tcBorders>
              <w:top w:val="single" w:sz="4" w:space="0" w:color="auto"/>
              <w:bottom w:val="single" w:sz="4" w:space="0" w:color="auto"/>
            </w:tcBorders>
            <w:shd w:val="clear" w:color="auto" w:fill="auto"/>
          </w:tcPr>
          <w:p w14:paraId="72128485" w14:textId="77777777" w:rsidR="007E172B" w:rsidRPr="00D13804" w:rsidRDefault="007E172B" w:rsidP="00323C23">
            <w:pPr>
              <w:pStyle w:val="zLGPIconPicHolder"/>
              <w:rPr>
                <w:vanish/>
              </w:rPr>
            </w:pPr>
            <w:r w:rsidRPr="00D13804">
              <w:rPr>
                <w:vanish/>
              </w:rPr>
              <w:t>z</w:t>
            </w:r>
          </w:p>
        </w:tc>
        <w:tc>
          <w:tcPr>
            <w:tcW w:w="10080" w:type="dxa"/>
            <w:tcBorders>
              <w:top w:val="single" w:sz="4" w:space="0" w:color="auto"/>
              <w:bottom w:val="single" w:sz="4" w:space="0" w:color="auto"/>
            </w:tcBorders>
          </w:tcPr>
          <w:p w14:paraId="4B72E60A" w14:textId="77777777" w:rsidR="007E172B" w:rsidRPr="00EC79EE" w:rsidRDefault="007E172B" w:rsidP="007E172B">
            <w:pPr>
              <w:pStyle w:val="PGPTitle"/>
            </w:pPr>
          </w:p>
        </w:tc>
      </w:tr>
      <w:tr w:rsidR="007E172B" w:rsidRPr="002F6248" w14:paraId="3B82EB07" w14:textId="77777777" w:rsidTr="00323C23">
        <w:tblPrEx>
          <w:tblCellMar>
            <w:left w:w="108" w:type="dxa"/>
            <w:right w:w="108" w:type="dxa"/>
          </w:tblCellMar>
          <w:tblLook w:val="0000" w:firstRow="0" w:lastRow="0" w:firstColumn="0" w:lastColumn="0" w:noHBand="0" w:noVBand="0"/>
        </w:tblPrEx>
        <w:trPr>
          <w:gridAfter w:val="1"/>
          <w:wAfter w:w="54" w:type="dxa"/>
          <w:cantSplit/>
          <w:trHeight w:val="300"/>
          <w:hidden/>
        </w:trPr>
        <w:tc>
          <w:tcPr>
            <w:tcW w:w="378" w:type="dxa"/>
            <w:tcBorders>
              <w:top w:val="single" w:sz="4" w:space="0" w:color="auto"/>
              <w:bottom w:val="single" w:sz="4" w:space="0" w:color="auto"/>
            </w:tcBorders>
            <w:shd w:val="clear" w:color="auto" w:fill="auto"/>
          </w:tcPr>
          <w:p w14:paraId="3D72C8E7" w14:textId="77777777" w:rsidR="007E172B" w:rsidRPr="00D13804" w:rsidRDefault="007E172B" w:rsidP="00323C23">
            <w:pPr>
              <w:pStyle w:val="zLGPIconPicHolder"/>
              <w:rPr>
                <w:vanish/>
              </w:rPr>
            </w:pPr>
            <w:r w:rsidRPr="00D13804">
              <w:rPr>
                <w:vanish/>
              </w:rPr>
              <w:t>z</w:t>
            </w:r>
          </w:p>
        </w:tc>
        <w:tc>
          <w:tcPr>
            <w:tcW w:w="10080" w:type="dxa"/>
            <w:tcBorders>
              <w:top w:val="single" w:sz="4" w:space="0" w:color="auto"/>
              <w:bottom w:val="single" w:sz="4" w:space="0" w:color="auto"/>
            </w:tcBorders>
          </w:tcPr>
          <w:p w14:paraId="77921D82" w14:textId="77777777" w:rsidR="007E172B" w:rsidRPr="00EC79EE" w:rsidRDefault="007E172B" w:rsidP="007E172B">
            <w:pPr>
              <w:pStyle w:val="PGPTitle"/>
            </w:pPr>
          </w:p>
        </w:tc>
      </w:tr>
      <w:tr w:rsidR="007E172B" w:rsidRPr="002F6248" w14:paraId="4BCE0D03" w14:textId="77777777" w:rsidTr="00323C23">
        <w:tblPrEx>
          <w:tblCellMar>
            <w:left w:w="108" w:type="dxa"/>
            <w:right w:w="108" w:type="dxa"/>
          </w:tblCellMar>
          <w:tblLook w:val="0000" w:firstRow="0" w:lastRow="0" w:firstColumn="0" w:lastColumn="0" w:noHBand="0" w:noVBand="0"/>
        </w:tblPrEx>
        <w:trPr>
          <w:gridAfter w:val="1"/>
          <w:wAfter w:w="54" w:type="dxa"/>
          <w:cantSplit/>
          <w:trHeight w:val="300"/>
          <w:hidden/>
        </w:trPr>
        <w:tc>
          <w:tcPr>
            <w:tcW w:w="378" w:type="dxa"/>
            <w:tcBorders>
              <w:top w:val="single" w:sz="4" w:space="0" w:color="auto"/>
              <w:bottom w:val="single" w:sz="4" w:space="0" w:color="auto"/>
            </w:tcBorders>
            <w:shd w:val="clear" w:color="auto" w:fill="auto"/>
          </w:tcPr>
          <w:p w14:paraId="287F4D7A" w14:textId="77777777" w:rsidR="007E172B" w:rsidRPr="00D13804" w:rsidRDefault="007E172B" w:rsidP="00323C23">
            <w:pPr>
              <w:pStyle w:val="zLGPIconPicHolder"/>
              <w:rPr>
                <w:vanish/>
              </w:rPr>
            </w:pPr>
            <w:r w:rsidRPr="00D13804">
              <w:rPr>
                <w:vanish/>
              </w:rPr>
              <w:t>z</w:t>
            </w:r>
          </w:p>
        </w:tc>
        <w:tc>
          <w:tcPr>
            <w:tcW w:w="10080" w:type="dxa"/>
            <w:tcBorders>
              <w:top w:val="single" w:sz="4" w:space="0" w:color="auto"/>
              <w:bottom w:val="single" w:sz="4" w:space="0" w:color="auto"/>
            </w:tcBorders>
          </w:tcPr>
          <w:p w14:paraId="36CC044F" w14:textId="77777777" w:rsidR="007E172B" w:rsidRPr="00EC79EE" w:rsidRDefault="007E172B" w:rsidP="007E172B">
            <w:pPr>
              <w:pStyle w:val="PGPTitle"/>
            </w:pPr>
          </w:p>
        </w:tc>
      </w:tr>
      <w:tr w:rsidR="007E172B" w:rsidRPr="002F6248" w14:paraId="67E362A0" w14:textId="77777777" w:rsidTr="00323C23">
        <w:tblPrEx>
          <w:tblCellMar>
            <w:left w:w="108" w:type="dxa"/>
            <w:right w:w="108" w:type="dxa"/>
          </w:tblCellMar>
          <w:tblLook w:val="0000" w:firstRow="0" w:lastRow="0" w:firstColumn="0" w:lastColumn="0" w:noHBand="0" w:noVBand="0"/>
        </w:tblPrEx>
        <w:trPr>
          <w:gridAfter w:val="1"/>
          <w:wAfter w:w="54" w:type="dxa"/>
          <w:cantSplit/>
          <w:trHeight w:val="300"/>
          <w:hidden/>
        </w:trPr>
        <w:tc>
          <w:tcPr>
            <w:tcW w:w="378" w:type="dxa"/>
            <w:tcBorders>
              <w:top w:val="single" w:sz="4" w:space="0" w:color="auto"/>
              <w:bottom w:val="single" w:sz="4" w:space="0" w:color="auto"/>
            </w:tcBorders>
            <w:shd w:val="clear" w:color="auto" w:fill="auto"/>
          </w:tcPr>
          <w:p w14:paraId="3AD5FC6A" w14:textId="77777777" w:rsidR="007E172B" w:rsidRPr="00D13804" w:rsidRDefault="007E172B" w:rsidP="00323C23">
            <w:pPr>
              <w:pStyle w:val="zLGPIconPicHolder"/>
              <w:rPr>
                <w:vanish/>
              </w:rPr>
            </w:pPr>
            <w:r w:rsidRPr="00D13804">
              <w:rPr>
                <w:vanish/>
              </w:rPr>
              <w:t>z</w:t>
            </w:r>
          </w:p>
        </w:tc>
        <w:tc>
          <w:tcPr>
            <w:tcW w:w="10080" w:type="dxa"/>
            <w:tcBorders>
              <w:top w:val="single" w:sz="4" w:space="0" w:color="auto"/>
              <w:bottom w:val="single" w:sz="4" w:space="0" w:color="auto"/>
            </w:tcBorders>
          </w:tcPr>
          <w:p w14:paraId="3E413D8F" w14:textId="77777777" w:rsidR="007E172B" w:rsidRPr="00EC79EE" w:rsidRDefault="007E172B" w:rsidP="007E172B">
            <w:pPr>
              <w:pStyle w:val="PGPTitle"/>
            </w:pPr>
          </w:p>
        </w:tc>
      </w:tr>
      <w:tr w:rsidR="007E172B" w:rsidRPr="002F6248" w14:paraId="0CE3093A" w14:textId="77777777" w:rsidTr="00323C23">
        <w:tblPrEx>
          <w:tblCellMar>
            <w:left w:w="108" w:type="dxa"/>
            <w:right w:w="108" w:type="dxa"/>
          </w:tblCellMar>
          <w:tblLook w:val="0000" w:firstRow="0" w:lastRow="0" w:firstColumn="0" w:lastColumn="0" w:noHBand="0" w:noVBand="0"/>
        </w:tblPrEx>
        <w:trPr>
          <w:gridAfter w:val="1"/>
          <w:wAfter w:w="54" w:type="dxa"/>
          <w:cantSplit/>
          <w:trHeight w:val="300"/>
          <w:hidden/>
        </w:trPr>
        <w:tc>
          <w:tcPr>
            <w:tcW w:w="378" w:type="dxa"/>
            <w:tcBorders>
              <w:top w:val="single" w:sz="4" w:space="0" w:color="auto"/>
              <w:bottom w:val="single" w:sz="4" w:space="0" w:color="auto"/>
            </w:tcBorders>
            <w:shd w:val="clear" w:color="auto" w:fill="auto"/>
          </w:tcPr>
          <w:p w14:paraId="194B7F80" w14:textId="77777777" w:rsidR="007E172B" w:rsidRPr="00D13804" w:rsidRDefault="007E172B" w:rsidP="00323C23">
            <w:pPr>
              <w:pStyle w:val="zLGPIconPicHolder"/>
              <w:rPr>
                <w:vanish/>
              </w:rPr>
            </w:pPr>
            <w:r w:rsidRPr="00D13804">
              <w:rPr>
                <w:vanish/>
              </w:rPr>
              <w:t>z</w:t>
            </w:r>
          </w:p>
        </w:tc>
        <w:tc>
          <w:tcPr>
            <w:tcW w:w="10080" w:type="dxa"/>
            <w:tcBorders>
              <w:top w:val="single" w:sz="4" w:space="0" w:color="auto"/>
              <w:bottom w:val="single" w:sz="4" w:space="0" w:color="auto"/>
            </w:tcBorders>
          </w:tcPr>
          <w:p w14:paraId="00671025" w14:textId="77777777" w:rsidR="007E172B" w:rsidRPr="00EC79EE" w:rsidRDefault="007E172B" w:rsidP="007E172B">
            <w:pPr>
              <w:pStyle w:val="PGPTitle"/>
            </w:pPr>
          </w:p>
        </w:tc>
      </w:tr>
      <w:tr w:rsidR="007E172B" w:rsidRPr="002F6248" w14:paraId="5174DA03" w14:textId="77777777" w:rsidTr="00323C23">
        <w:tblPrEx>
          <w:tblCellMar>
            <w:left w:w="108" w:type="dxa"/>
            <w:right w:w="108" w:type="dxa"/>
          </w:tblCellMar>
          <w:tblLook w:val="0000" w:firstRow="0" w:lastRow="0" w:firstColumn="0" w:lastColumn="0" w:noHBand="0" w:noVBand="0"/>
        </w:tblPrEx>
        <w:trPr>
          <w:gridAfter w:val="1"/>
          <w:wAfter w:w="54" w:type="dxa"/>
          <w:cantSplit/>
          <w:trHeight w:val="300"/>
          <w:hidden/>
        </w:trPr>
        <w:tc>
          <w:tcPr>
            <w:tcW w:w="378" w:type="dxa"/>
            <w:tcBorders>
              <w:top w:val="single" w:sz="4" w:space="0" w:color="auto"/>
              <w:bottom w:val="single" w:sz="4" w:space="0" w:color="auto"/>
            </w:tcBorders>
            <w:shd w:val="clear" w:color="auto" w:fill="auto"/>
          </w:tcPr>
          <w:p w14:paraId="7CE5A8DF" w14:textId="77777777" w:rsidR="007E172B" w:rsidRPr="00D13804" w:rsidRDefault="007E172B" w:rsidP="00323C23">
            <w:pPr>
              <w:pStyle w:val="zLGPIconPicHolder"/>
              <w:rPr>
                <w:vanish/>
              </w:rPr>
            </w:pPr>
            <w:r w:rsidRPr="00D13804">
              <w:rPr>
                <w:vanish/>
              </w:rPr>
              <w:t>z</w:t>
            </w:r>
          </w:p>
        </w:tc>
        <w:tc>
          <w:tcPr>
            <w:tcW w:w="10080" w:type="dxa"/>
            <w:tcBorders>
              <w:top w:val="single" w:sz="4" w:space="0" w:color="auto"/>
              <w:bottom w:val="single" w:sz="4" w:space="0" w:color="auto"/>
            </w:tcBorders>
          </w:tcPr>
          <w:p w14:paraId="118C6113" w14:textId="77777777" w:rsidR="007E172B" w:rsidRPr="00EC79EE" w:rsidRDefault="007E172B" w:rsidP="007E172B">
            <w:pPr>
              <w:pStyle w:val="PGPTitle"/>
            </w:pPr>
          </w:p>
        </w:tc>
      </w:tr>
      <w:tr w:rsidR="007E172B" w:rsidRPr="002F6248" w14:paraId="0DE97F83" w14:textId="77777777" w:rsidTr="00323C23">
        <w:tblPrEx>
          <w:tblCellMar>
            <w:left w:w="108" w:type="dxa"/>
            <w:right w:w="108" w:type="dxa"/>
          </w:tblCellMar>
          <w:tblLook w:val="0000" w:firstRow="0" w:lastRow="0" w:firstColumn="0" w:lastColumn="0" w:noHBand="0" w:noVBand="0"/>
        </w:tblPrEx>
        <w:trPr>
          <w:gridAfter w:val="1"/>
          <w:wAfter w:w="54" w:type="dxa"/>
          <w:cantSplit/>
          <w:trHeight w:val="300"/>
          <w:hidden/>
        </w:trPr>
        <w:tc>
          <w:tcPr>
            <w:tcW w:w="378" w:type="dxa"/>
            <w:tcBorders>
              <w:top w:val="single" w:sz="4" w:space="0" w:color="auto"/>
              <w:bottom w:val="single" w:sz="4" w:space="0" w:color="auto"/>
            </w:tcBorders>
            <w:shd w:val="clear" w:color="auto" w:fill="auto"/>
          </w:tcPr>
          <w:p w14:paraId="0ADC8334" w14:textId="77777777" w:rsidR="007E172B" w:rsidRPr="00D13804" w:rsidRDefault="007E172B" w:rsidP="00323C23">
            <w:pPr>
              <w:pStyle w:val="zLGPIconPicHolder"/>
              <w:rPr>
                <w:vanish/>
              </w:rPr>
            </w:pPr>
            <w:r w:rsidRPr="00D13804">
              <w:rPr>
                <w:vanish/>
              </w:rPr>
              <w:t>z</w:t>
            </w:r>
          </w:p>
        </w:tc>
        <w:tc>
          <w:tcPr>
            <w:tcW w:w="10080" w:type="dxa"/>
            <w:tcBorders>
              <w:top w:val="single" w:sz="4" w:space="0" w:color="auto"/>
              <w:bottom w:val="single" w:sz="4" w:space="0" w:color="auto"/>
            </w:tcBorders>
          </w:tcPr>
          <w:p w14:paraId="48A21AC3" w14:textId="77777777" w:rsidR="007E172B" w:rsidRPr="00EC79EE" w:rsidRDefault="007E172B" w:rsidP="007E172B">
            <w:pPr>
              <w:pStyle w:val="PGPTitle"/>
            </w:pPr>
          </w:p>
        </w:tc>
      </w:tr>
      <w:tr w:rsidR="007E172B" w:rsidRPr="002F6248" w14:paraId="2B3D2502" w14:textId="77777777" w:rsidTr="00323C23">
        <w:tblPrEx>
          <w:tblCellMar>
            <w:left w:w="108" w:type="dxa"/>
            <w:right w:w="108" w:type="dxa"/>
          </w:tblCellMar>
          <w:tblLook w:val="0000" w:firstRow="0" w:lastRow="0" w:firstColumn="0" w:lastColumn="0" w:noHBand="0" w:noVBand="0"/>
        </w:tblPrEx>
        <w:trPr>
          <w:gridAfter w:val="1"/>
          <w:wAfter w:w="54" w:type="dxa"/>
          <w:cantSplit/>
          <w:trHeight w:val="300"/>
          <w:hidden/>
        </w:trPr>
        <w:tc>
          <w:tcPr>
            <w:tcW w:w="378" w:type="dxa"/>
            <w:tcBorders>
              <w:top w:val="single" w:sz="4" w:space="0" w:color="auto"/>
              <w:bottom w:val="single" w:sz="4" w:space="0" w:color="auto"/>
            </w:tcBorders>
            <w:shd w:val="clear" w:color="auto" w:fill="auto"/>
          </w:tcPr>
          <w:p w14:paraId="51CD81CE" w14:textId="77777777" w:rsidR="007E172B" w:rsidRPr="00D13804" w:rsidRDefault="007E172B" w:rsidP="00323C23">
            <w:pPr>
              <w:pStyle w:val="zLGPIconPicHolder"/>
              <w:rPr>
                <w:vanish/>
              </w:rPr>
            </w:pPr>
            <w:r w:rsidRPr="00D13804">
              <w:rPr>
                <w:vanish/>
              </w:rPr>
              <w:t>z</w:t>
            </w:r>
          </w:p>
        </w:tc>
        <w:tc>
          <w:tcPr>
            <w:tcW w:w="10080" w:type="dxa"/>
            <w:tcBorders>
              <w:top w:val="single" w:sz="4" w:space="0" w:color="auto"/>
              <w:bottom w:val="single" w:sz="4" w:space="0" w:color="auto"/>
            </w:tcBorders>
          </w:tcPr>
          <w:p w14:paraId="53F9A509" w14:textId="77777777" w:rsidR="007E172B" w:rsidRPr="00EC79EE" w:rsidRDefault="007E172B" w:rsidP="007E172B">
            <w:pPr>
              <w:pStyle w:val="PGPTitle"/>
            </w:pPr>
          </w:p>
        </w:tc>
      </w:tr>
      <w:tr w:rsidR="007E172B" w:rsidRPr="002F6248" w14:paraId="2D3C9295" w14:textId="77777777" w:rsidTr="00323C23">
        <w:tblPrEx>
          <w:tblCellMar>
            <w:left w:w="108" w:type="dxa"/>
            <w:right w:w="108" w:type="dxa"/>
          </w:tblCellMar>
          <w:tblLook w:val="0000" w:firstRow="0" w:lastRow="0" w:firstColumn="0" w:lastColumn="0" w:noHBand="0" w:noVBand="0"/>
        </w:tblPrEx>
        <w:trPr>
          <w:gridAfter w:val="1"/>
          <w:wAfter w:w="54" w:type="dxa"/>
          <w:cantSplit/>
          <w:trHeight w:val="300"/>
          <w:hidden/>
        </w:trPr>
        <w:tc>
          <w:tcPr>
            <w:tcW w:w="378" w:type="dxa"/>
            <w:tcBorders>
              <w:top w:val="single" w:sz="4" w:space="0" w:color="auto"/>
              <w:bottom w:val="single" w:sz="4" w:space="0" w:color="auto"/>
            </w:tcBorders>
            <w:shd w:val="clear" w:color="auto" w:fill="auto"/>
          </w:tcPr>
          <w:p w14:paraId="63C1964A" w14:textId="77777777" w:rsidR="007E172B" w:rsidRPr="00D13804" w:rsidRDefault="007E172B" w:rsidP="00323C23">
            <w:pPr>
              <w:pStyle w:val="zLGPIconPicHolder"/>
              <w:rPr>
                <w:vanish/>
              </w:rPr>
            </w:pPr>
            <w:r w:rsidRPr="00D13804">
              <w:rPr>
                <w:vanish/>
              </w:rPr>
              <w:t>z</w:t>
            </w:r>
          </w:p>
        </w:tc>
        <w:tc>
          <w:tcPr>
            <w:tcW w:w="10080" w:type="dxa"/>
            <w:tcBorders>
              <w:top w:val="single" w:sz="4" w:space="0" w:color="auto"/>
              <w:bottom w:val="single" w:sz="4" w:space="0" w:color="auto"/>
            </w:tcBorders>
          </w:tcPr>
          <w:p w14:paraId="14AF898D" w14:textId="77777777" w:rsidR="007E172B" w:rsidRPr="00EC79EE" w:rsidRDefault="007E172B" w:rsidP="007E172B">
            <w:pPr>
              <w:pStyle w:val="PGPTitle"/>
            </w:pPr>
          </w:p>
        </w:tc>
      </w:tr>
      <w:tr w:rsidR="007E172B" w:rsidRPr="002F6248" w14:paraId="69A750D5" w14:textId="77777777" w:rsidTr="00323C23">
        <w:tblPrEx>
          <w:tblCellMar>
            <w:left w:w="108" w:type="dxa"/>
            <w:right w:w="108" w:type="dxa"/>
          </w:tblCellMar>
          <w:tblLook w:val="0000" w:firstRow="0" w:lastRow="0" w:firstColumn="0" w:lastColumn="0" w:noHBand="0" w:noVBand="0"/>
        </w:tblPrEx>
        <w:trPr>
          <w:gridAfter w:val="1"/>
          <w:wAfter w:w="54" w:type="dxa"/>
          <w:cantSplit/>
          <w:trHeight w:val="300"/>
          <w:hidden/>
        </w:trPr>
        <w:tc>
          <w:tcPr>
            <w:tcW w:w="378" w:type="dxa"/>
            <w:tcBorders>
              <w:top w:val="single" w:sz="4" w:space="0" w:color="auto"/>
              <w:bottom w:val="single" w:sz="4" w:space="0" w:color="auto"/>
            </w:tcBorders>
            <w:shd w:val="clear" w:color="auto" w:fill="auto"/>
          </w:tcPr>
          <w:p w14:paraId="07D025FD" w14:textId="77777777" w:rsidR="007E172B" w:rsidRPr="00D13804" w:rsidRDefault="007E172B" w:rsidP="00323C23">
            <w:pPr>
              <w:pStyle w:val="zLGPIconPicHolder"/>
              <w:rPr>
                <w:vanish/>
              </w:rPr>
            </w:pPr>
            <w:r w:rsidRPr="00D13804">
              <w:rPr>
                <w:vanish/>
              </w:rPr>
              <w:t>z</w:t>
            </w:r>
          </w:p>
        </w:tc>
        <w:tc>
          <w:tcPr>
            <w:tcW w:w="10080" w:type="dxa"/>
            <w:tcBorders>
              <w:top w:val="single" w:sz="4" w:space="0" w:color="auto"/>
              <w:bottom w:val="single" w:sz="4" w:space="0" w:color="auto"/>
            </w:tcBorders>
          </w:tcPr>
          <w:p w14:paraId="574E15CD" w14:textId="77777777" w:rsidR="007E172B" w:rsidRPr="00EC79EE" w:rsidRDefault="007E172B" w:rsidP="007E172B">
            <w:pPr>
              <w:pStyle w:val="PGPTitle"/>
            </w:pPr>
          </w:p>
        </w:tc>
      </w:tr>
      <w:tr w:rsidR="007E172B" w:rsidRPr="002F6248" w14:paraId="24EB2C0E" w14:textId="77777777" w:rsidTr="00323C23">
        <w:tblPrEx>
          <w:tblCellMar>
            <w:left w:w="108" w:type="dxa"/>
            <w:right w:w="108" w:type="dxa"/>
          </w:tblCellMar>
          <w:tblLook w:val="0000" w:firstRow="0" w:lastRow="0" w:firstColumn="0" w:lastColumn="0" w:noHBand="0" w:noVBand="0"/>
        </w:tblPrEx>
        <w:trPr>
          <w:gridAfter w:val="1"/>
          <w:wAfter w:w="54" w:type="dxa"/>
          <w:cantSplit/>
          <w:trHeight w:val="300"/>
          <w:hidden/>
        </w:trPr>
        <w:tc>
          <w:tcPr>
            <w:tcW w:w="378" w:type="dxa"/>
            <w:tcBorders>
              <w:top w:val="single" w:sz="4" w:space="0" w:color="auto"/>
              <w:bottom w:val="single" w:sz="4" w:space="0" w:color="auto"/>
            </w:tcBorders>
            <w:shd w:val="clear" w:color="auto" w:fill="auto"/>
          </w:tcPr>
          <w:p w14:paraId="52D4E2C7" w14:textId="77777777" w:rsidR="007E172B" w:rsidRPr="00D13804" w:rsidRDefault="007E172B" w:rsidP="00323C23">
            <w:pPr>
              <w:pStyle w:val="zLGPIconPicHolder"/>
              <w:rPr>
                <w:vanish/>
              </w:rPr>
            </w:pPr>
            <w:r w:rsidRPr="00D13804">
              <w:rPr>
                <w:vanish/>
              </w:rPr>
              <w:t>z</w:t>
            </w:r>
          </w:p>
        </w:tc>
        <w:tc>
          <w:tcPr>
            <w:tcW w:w="10080" w:type="dxa"/>
            <w:tcBorders>
              <w:top w:val="single" w:sz="4" w:space="0" w:color="auto"/>
              <w:bottom w:val="single" w:sz="4" w:space="0" w:color="auto"/>
            </w:tcBorders>
          </w:tcPr>
          <w:p w14:paraId="4C0CDF9B" w14:textId="77777777" w:rsidR="007E172B" w:rsidRPr="00EC79EE" w:rsidRDefault="007E172B" w:rsidP="007E172B">
            <w:pPr>
              <w:pStyle w:val="PGPTitle"/>
            </w:pPr>
          </w:p>
        </w:tc>
      </w:tr>
      <w:tr w:rsidR="007E172B" w:rsidRPr="002F6248" w14:paraId="2D57C7EA" w14:textId="77777777" w:rsidTr="00323C23">
        <w:tblPrEx>
          <w:tblCellMar>
            <w:left w:w="108" w:type="dxa"/>
            <w:right w:w="108" w:type="dxa"/>
          </w:tblCellMar>
          <w:tblLook w:val="0000" w:firstRow="0" w:lastRow="0" w:firstColumn="0" w:lastColumn="0" w:noHBand="0" w:noVBand="0"/>
        </w:tblPrEx>
        <w:trPr>
          <w:gridAfter w:val="1"/>
          <w:wAfter w:w="54" w:type="dxa"/>
          <w:cantSplit/>
          <w:trHeight w:val="300"/>
          <w:hidden/>
        </w:trPr>
        <w:tc>
          <w:tcPr>
            <w:tcW w:w="378" w:type="dxa"/>
            <w:tcBorders>
              <w:top w:val="single" w:sz="4" w:space="0" w:color="auto"/>
              <w:bottom w:val="single" w:sz="4" w:space="0" w:color="auto"/>
            </w:tcBorders>
            <w:shd w:val="clear" w:color="auto" w:fill="auto"/>
          </w:tcPr>
          <w:p w14:paraId="6D05DA64" w14:textId="77777777" w:rsidR="007E172B" w:rsidRPr="00D13804" w:rsidRDefault="007E172B" w:rsidP="00323C23">
            <w:pPr>
              <w:pStyle w:val="zLGPIconPicHolder"/>
              <w:rPr>
                <w:vanish/>
              </w:rPr>
            </w:pPr>
            <w:r w:rsidRPr="00D13804">
              <w:rPr>
                <w:vanish/>
              </w:rPr>
              <w:t>z</w:t>
            </w:r>
          </w:p>
        </w:tc>
        <w:tc>
          <w:tcPr>
            <w:tcW w:w="10080" w:type="dxa"/>
            <w:tcBorders>
              <w:top w:val="single" w:sz="4" w:space="0" w:color="auto"/>
              <w:bottom w:val="single" w:sz="4" w:space="0" w:color="auto"/>
            </w:tcBorders>
          </w:tcPr>
          <w:p w14:paraId="14982F35" w14:textId="77777777" w:rsidR="007E172B" w:rsidRPr="00EC79EE" w:rsidRDefault="007E172B" w:rsidP="007E172B">
            <w:pPr>
              <w:pStyle w:val="PGPTitle"/>
            </w:pPr>
          </w:p>
        </w:tc>
      </w:tr>
      <w:tr w:rsidR="007E172B" w:rsidRPr="002F6248" w14:paraId="3BF2960D" w14:textId="77777777" w:rsidTr="00323C23">
        <w:tblPrEx>
          <w:tblCellMar>
            <w:left w:w="108" w:type="dxa"/>
            <w:right w:w="108" w:type="dxa"/>
          </w:tblCellMar>
          <w:tblLook w:val="0000" w:firstRow="0" w:lastRow="0" w:firstColumn="0" w:lastColumn="0" w:noHBand="0" w:noVBand="0"/>
        </w:tblPrEx>
        <w:trPr>
          <w:gridAfter w:val="1"/>
          <w:wAfter w:w="54" w:type="dxa"/>
          <w:cantSplit/>
          <w:trHeight w:val="300"/>
          <w:hidden/>
        </w:trPr>
        <w:tc>
          <w:tcPr>
            <w:tcW w:w="378" w:type="dxa"/>
            <w:tcBorders>
              <w:top w:val="single" w:sz="4" w:space="0" w:color="auto"/>
              <w:bottom w:val="single" w:sz="4" w:space="0" w:color="auto"/>
            </w:tcBorders>
            <w:shd w:val="clear" w:color="auto" w:fill="auto"/>
          </w:tcPr>
          <w:p w14:paraId="1B9D36AC" w14:textId="77777777" w:rsidR="007E172B" w:rsidRPr="00D13804" w:rsidRDefault="007E172B" w:rsidP="00323C23">
            <w:pPr>
              <w:pStyle w:val="zLGPIconPicHolder"/>
              <w:rPr>
                <w:vanish/>
              </w:rPr>
            </w:pPr>
            <w:r w:rsidRPr="00D13804">
              <w:rPr>
                <w:vanish/>
              </w:rPr>
              <w:t>z</w:t>
            </w:r>
          </w:p>
        </w:tc>
        <w:tc>
          <w:tcPr>
            <w:tcW w:w="10080" w:type="dxa"/>
            <w:tcBorders>
              <w:top w:val="single" w:sz="4" w:space="0" w:color="auto"/>
              <w:bottom w:val="single" w:sz="4" w:space="0" w:color="auto"/>
            </w:tcBorders>
          </w:tcPr>
          <w:p w14:paraId="79473614" w14:textId="77777777" w:rsidR="007E172B" w:rsidRPr="00EC79EE" w:rsidRDefault="007E172B" w:rsidP="007E172B">
            <w:pPr>
              <w:pStyle w:val="PGPTitle"/>
            </w:pPr>
          </w:p>
        </w:tc>
      </w:tr>
    </w:tbl>
    <w:p w14:paraId="64734311" w14:textId="77777777" w:rsidR="00FF7835" w:rsidRDefault="00FF7835" w:rsidP="00FF7835">
      <w:pPr>
        <w:pStyle w:val="PGPText"/>
      </w:pPr>
    </w:p>
    <w:p w14:paraId="34E0D4EB" w14:textId="77777777" w:rsidR="00FF7835" w:rsidRDefault="00FF7835" w:rsidP="00FF7835">
      <w:pPr>
        <w:pStyle w:val="zLGPEndStory"/>
        <w:rPr>
          <w:b/>
          <w:bCs/>
        </w:rPr>
      </w:pPr>
      <w:bookmarkStart w:id="27" w:name="zLGPEndOfStory"/>
      <w:r>
        <w:t>End of Module Section - Do not delete or alter this paragraph and bookmark – Insert all module and lesson content prior to this red non-printing paragraph and bookmark</w:t>
      </w:r>
    </w:p>
    <w:bookmarkEnd w:id="1"/>
    <w:bookmarkEnd w:id="27"/>
    <w:p w14:paraId="30550ADF" w14:textId="77777777" w:rsidR="00FF7835" w:rsidRPr="00A43550" w:rsidRDefault="00FF7835" w:rsidP="00FF7835">
      <w:pPr>
        <w:pStyle w:val="PGPText"/>
      </w:pPr>
    </w:p>
    <w:sectPr w:rsidR="00FF7835" w:rsidRPr="00A43550" w:rsidSect="00950A39">
      <w:headerReference w:type="even" r:id="rId49"/>
      <w:headerReference w:type="default" r:id="rId50"/>
      <w:pgSz w:w="12240" w:h="15840" w:code="1"/>
      <w:pgMar w:top="432" w:right="720" w:bottom="432" w:left="720" w:header="432" w:footer="432" w:gutter="432"/>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9FE7E4" w14:textId="77777777" w:rsidR="005D6E1F" w:rsidRDefault="005D6E1F" w:rsidP="007A6CAA">
      <w:pPr>
        <w:spacing w:after="0" w:line="240" w:lineRule="auto"/>
      </w:pPr>
      <w:r>
        <w:separator/>
      </w:r>
    </w:p>
  </w:endnote>
  <w:endnote w:type="continuationSeparator" w:id="0">
    <w:p w14:paraId="19FA003B" w14:textId="77777777" w:rsidR="005D6E1F" w:rsidRDefault="005D6E1F" w:rsidP="007A6C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Lucida Sans">
    <w:altName w:val="Lucida Sans Unicode"/>
    <w:panose1 w:val="020B0602030504020204"/>
    <w:charset w:val="00"/>
    <w:family w:val="swiss"/>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Univers">
    <w:altName w:val="Univers"/>
    <w:charset w:val="00"/>
    <w:family w:val="swiss"/>
    <w:pitch w:val="variable"/>
    <w:sig w:usb0="80000287" w:usb1="00000000" w:usb2="00000000" w:usb3="00000000" w:csb0="0000000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0368" w:type="dxa"/>
      <w:tblInd w:w="108" w:type="dxa"/>
      <w:tblBorders>
        <w:top w:val="single"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72"/>
      <w:gridCol w:w="864"/>
      <w:gridCol w:w="4032"/>
    </w:tblGrid>
    <w:tr w:rsidR="007F7DA2" w:rsidRPr="00397C42" w14:paraId="331A5789" w14:textId="77777777" w:rsidTr="00361A20">
      <w:trPr>
        <w:trHeight w:val="288"/>
      </w:trPr>
      <w:tc>
        <w:tcPr>
          <w:tcW w:w="5472" w:type="dxa"/>
        </w:tcPr>
        <w:p w14:paraId="6B9536A0" w14:textId="06ABF404" w:rsidR="007F7DA2" w:rsidRPr="00397C42" w:rsidRDefault="007F7DA2" w:rsidP="00323C23">
          <w:pPr>
            <w:pStyle w:val="zPGPFooter"/>
            <w:spacing w:before="0"/>
            <w:rPr>
              <w:sz w:val="16"/>
              <w:szCs w:val="16"/>
            </w:rPr>
          </w:pPr>
          <w:r w:rsidRPr="00397C42">
            <w:rPr>
              <w:noProof w:val="0"/>
              <w:sz w:val="16"/>
              <w:szCs w:val="16"/>
            </w:rPr>
            <w:fldChar w:fldCharType="begin"/>
          </w:r>
          <w:r w:rsidRPr="00397C42">
            <w:rPr>
              <w:sz w:val="16"/>
              <w:szCs w:val="16"/>
            </w:rPr>
            <w:instrText xml:space="preserve"> STYLEREF "PGP Program Name" </w:instrText>
          </w:r>
          <w:r w:rsidRPr="00397C42">
            <w:rPr>
              <w:noProof w:val="0"/>
              <w:sz w:val="16"/>
              <w:szCs w:val="16"/>
            </w:rPr>
            <w:fldChar w:fldCharType="separate"/>
          </w:r>
          <w:r w:rsidR="007F235D">
            <w:rPr>
              <w:sz w:val="16"/>
              <w:szCs w:val="16"/>
            </w:rPr>
            <w:t>Apply Practical Valuation Techniques For More Accurate Price Targets</w:t>
          </w:r>
          <w:r w:rsidRPr="00397C42">
            <w:rPr>
              <w:sz w:val="16"/>
              <w:szCs w:val="16"/>
            </w:rPr>
            <w:fldChar w:fldCharType="end"/>
          </w:r>
        </w:p>
      </w:tc>
      <w:tc>
        <w:tcPr>
          <w:tcW w:w="864" w:type="dxa"/>
          <w:vAlign w:val="bottom"/>
        </w:tcPr>
        <w:p w14:paraId="565D8CCA" w14:textId="328AA977" w:rsidR="007F7DA2" w:rsidRPr="00397C42" w:rsidRDefault="007F7DA2" w:rsidP="00323C23">
          <w:pPr>
            <w:pStyle w:val="zPGPFooter"/>
            <w:spacing w:before="0"/>
            <w:jc w:val="center"/>
            <w:rPr>
              <w:b/>
              <w:sz w:val="16"/>
              <w:szCs w:val="16"/>
            </w:rPr>
          </w:pPr>
          <w:r w:rsidRPr="00397C42">
            <w:rPr>
              <w:b/>
              <w:sz w:val="16"/>
              <w:szCs w:val="16"/>
            </w:rPr>
            <w:t xml:space="preserve">Page </w:t>
          </w:r>
          <w:r w:rsidRPr="00397C42">
            <w:rPr>
              <w:rStyle w:val="PageNumber"/>
              <w:b/>
              <w:sz w:val="16"/>
              <w:szCs w:val="16"/>
            </w:rPr>
            <w:fldChar w:fldCharType="begin"/>
          </w:r>
          <w:r w:rsidRPr="00397C42">
            <w:rPr>
              <w:rStyle w:val="PageNumber"/>
              <w:b/>
              <w:sz w:val="16"/>
              <w:szCs w:val="16"/>
            </w:rPr>
            <w:instrText xml:space="preserve"> PAGE </w:instrText>
          </w:r>
          <w:r w:rsidRPr="00397C42">
            <w:rPr>
              <w:rStyle w:val="PageNumber"/>
              <w:b/>
              <w:sz w:val="16"/>
              <w:szCs w:val="16"/>
            </w:rPr>
            <w:fldChar w:fldCharType="separate"/>
          </w:r>
          <w:r>
            <w:rPr>
              <w:rStyle w:val="PageNumber"/>
              <w:b/>
              <w:sz w:val="16"/>
              <w:szCs w:val="16"/>
            </w:rPr>
            <w:t>60</w:t>
          </w:r>
          <w:r w:rsidRPr="00397C42">
            <w:rPr>
              <w:rStyle w:val="PageNumber"/>
              <w:b/>
              <w:sz w:val="16"/>
              <w:szCs w:val="16"/>
            </w:rPr>
            <w:fldChar w:fldCharType="end"/>
          </w:r>
        </w:p>
      </w:tc>
      <w:tc>
        <w:tcPr>
          <w:tcW w:w="4032" w:type="dxa"/>
          <w:vAlign w:val="bottom"/>
        </w:tcPr>
        <w:p w14:paraId="5DEEF42D" w14:textId="77777777" w:rsidR="007F7DA2" w:rsidRPr="00397C42" w:rsidRDefault="007F7DA2" w:rsidP="00323C23">
          <w:pPr>
            <w:pStyle w:val="zPGPFooter"/>
            <w:spacing w:before="60"/>
            <w:jc w:val="right"/>
            <w:rPr>
              <w:sz w:val="16"/>
              <w:szCs w:val="16"/>
            </w:rPr>
          </w:pPr>
          <w:r>
            <w:drawing>
              <wp:inline distT="0" distB="0" distL="0" distR="0" wp14:anchorId="13599879" wp14:editId="6F3B1B24">
                <wp:extent cx="1066800" cy="15145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alystSolutions Logo with ©, for computer apps.jpg"/>
                        <pic:cNvPicPr/>
                      </pic:nvPicPr>
                      <pic:blipFill>
                        <a:blip r:embed="rId1">
                          <a:extLst>
                            <a:ext uri="{28A0092B-C50C-407E-A947-70E740481C1C}">
                              <a14:useLocalDpi xmlns:a14="http://schemas.microsoft.com/office/drawing/2010/main" val="0"/>
                            </a:ext>
                          </a:extLst>
                        </a:blip>
                        <a:stretch>
                          <a:fillRect/>
                        </a:stretch>
                      </pic:blipFill>
                      <pic:spPr>
                        <a:xfrm>
                          <a:off x="0" y="0"/>
                          <a:ext cx="1067624" cy="151576"/>
                        </a:xfrm>
                        <a:prstGeom prst="rect">
                          <a:avLst/>
                        </a:prstGeom>
                      </pic:spPr>
                    </pic:pic>
                  </a:graphicData>
                </a:graphic>
              </wp:inline>
            </w:drawing>
          </w:r>
        </w:p>
      </w:tc>
    </w:tr>
  </w:tbl>
  <w:p w14:paraId="149CFFE9" w14:textId="77777777" w:rsidR="007F7DA2" w:rsidRPr="00171B3F" w:rsidRDefault="007F7DA2" w:rsidP="00323C23">
    <w:pPr>
      <w:pStyle w:val="zPGPFooter"/>
      <w:spacing w:before="0"/>
      <w:rPr>
        <w:sz w:val="4"/>
        <w:szCs w:val="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0224" w:type="dxa"/>
      <w:tblInd w:w="108" w:type="dxa"/>
      <w:tblBorders>
        <w:top w:val="single"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2"/>
      <w:gridCol w:w="1008"/>
      <w:gridCol w:w="4464"/>
    </w:tblGrid>
    <w:tr w:rsidR="007F7DA2" w:rsidRPr="00397C42" w14:paraId="7BCFE162" w14:textId="77777777" w:rsidTr="00323C23">
      <w:trPr>
        <w:trHeight w:val="288"/>
      </w:trPr>
      <w:tc>
        <w:tcPr>
          <w:tcW w:w="4752" w:type="dxa"/>
          <w:vAlign w:val="bottom"/>
        </w:tcPr>
        <w:p w14:paraId="6414428C" w14:textId="77777777" w:rsidR="007F7DA2" w:rsidRPr="00397C42" w:rsidRDefault="007F7DA2" w:rsidP="00323C23">
          <w:pPr>
            <w:pStyle w:val="zPGPFooter"/>
            <w:spacing w:before="0"/>
            <w:rPr>
              <w:sz w:val="16"/>
              <w:szCs w:val="16"/>
            </w:rPr>
          </w:pPr>
          <w:r>
            <w:drawing>
              <wp:inline distT="0" distB="0" distL="0" distR="0" wp14:anchorId="498D3554" wp14:editId="4943BE18">
                <wp:extent cx="1066800" cy="15145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alystSolutions Logo with ©, for computer apps.jpg"/>
                        <pic:cNvPicPr/>
                      </pic:nvPicPr>
                      <pic:blipFill>
                        <a:blip r:embed="rId1">
                          <a:extLst>
                            <a:ext uri="{28A0092B-C50C-407E-A947-70E740481C1C}">
                              <a14:useLocalDpi xmlns:a14="http://schemas.microsoft.com/office/drawing/2010/main" val="0"/>
                            </a:ext>
                          </a:extLst>
                        </a:blip>
                        <a:stretch>
                          <a:fillRect/>
                        </a:stretch>
                      </pic:blipFill>
                      <pic:spPr>
                        <a:xfrm>
                          <a:off x="0" y="0"/>
                          <a:ext cx="1067624" cy="151576"/>
                        </a:xfrm>
                        <a:prstGeom prst="rect">
                          <a:avLst/>
                        </a:prstGeom>
                      </pic:spPr>
                    </pic:pic>
                  </a:graphicData>
                </a:graphic>
              </wp:inline>
            </w:drawing>
          </w:r>
        </w:p>
      </w:tc>
      <w:tc>
        <w:tcPr>
          <w:tcW w:w="1008" w:type="dxa"/>
          <w:vAlign w:val="bottom"/>
        </w:tcPr>
        <w:p w14:paraId="7849D391" w14:textId="723074CC" w:rsidR="007F7DA2" w:rsidRPr="00397C42" w:rsidRDefault="007F7DA2" w:rsidP="00323C23">
          <w:pPr>
            <w:pStyle w:val="zPGPFooter"/>
            <w:spacing w:before="0"/>
            <w:jc w:val="center"/>
            <w:rPr>
              <w:b/>
              <w:sz w:val="16"/>
              <w:szCs w:val="16"/>
            </w:rPr>
          </w:pPr>
          <w:r w:rsidRPr="00397C42">
            <w:rPr>
              <w:b/>
              <w:sz w:val="16"/>
              <w:szCs w:val="16"/>
            </w:rPr>
            <w:t xml:space="preserve">Page </w:t>
          </w:r>
          <w:r w:rsidRPr="00397C42">
            <w:rPr>
              <w:rStyle w:val="PageNumber"/>
              <w:b/>
              <w:sz w:val="16"/>
              <w:szCs w:val="16"/>
            </w:rPr>
            <w:fldChar w:fldCharType="begin"/>
          </w:r>
          <w:r w:rsidRPr="00397C42">
            <w:rPr>
              <w:rStyle w:val="PageNumber"/>
              <w:b/>
              <w:sz w:val="16"/>
              <w:szCs w:val="16"/>
            </w:rPr>
            <w:instrText xml:space="preserve"> PAGE </w:instrText>
          </w:r>
          <w:r w:rsidRPr="00397C42">
            <w:rPr>
              <w:rStyle w:val="PageNumber"/>
              <w:b/>
              <w:sz w:val="16"/>
              <w:szCs w:val="16"/>
            </w:rPr>
            <w:fldChar w:fldCharType="separate"/>
          </w:r>
          <w:r>
            <w:rPr>
              <w:rStyle w:val="PageNumber"/>
              <w:b/>
              <w:sz w:val="16"/>
              <w:szCs w:val="16"/>
            </w:rPr>
            <w:t>61</w:t>
          </w:r>
          <w:r w:rsidRPr="00397C42">
            <w:rPr>
              <w:rStyle w:val="PageNumber"/>
              <w:b/>
              <w:sz w:val="16"/>
              <w:szCs w:val="16"/>
            </w:rPr>
            <w:fldChar w:fldCharType="end"/>
          </w:r>
        </w:p>
      </w:tc>
      <w:tc>
        <w:tcPr>
          <w:tcW w:w="4464" w:type="dxa"/>
        </w:tcPr>
        <w:p w14:paraId="4346524B" w14:textId="37B8AF8A" w:rsidR="007F7DA2" w:rsidRPr="00397C42" w:rsidRDefault="007F7DA2" w:rsidP="00323C23">
          <w:pPr>
            <w:pStyle w:val="zPGPFooter"/>
            <w:spacing w:before="0"/>
            <w:jc w:val="right"/>
            <w:rPr>
              <w:sz w:val="16"/>
              <w:szCs w:val="16"/>
            </w:rPr>
          </w:pPr>
          <w:r w:rsidRPr="00397C42">
            <w:rPr>
              <w:noProof w:val="0"/>
              <w:sz w:val="16"/>
              <w:szCs w:val="16"/>
            </w:rPr>
            <w:fldChar w:fldCharType="begin"/>
          </w:r>
          <w:r w:rsidRPr="00397C42">
            <w:rPr>
              <w:sz w:val="16"/>
              <w:szCs w:val="16"/>
            </w:rPr>
            <w:instrText xml:space="preserve"> FILENAME   \* MERGEFORMAT </w:instrText>
          </w:r>
          <w:r w:rsidRPr="00397C42">
            <w:rPr>
              <w:noProof w:val="0"/>
              <w:sz w:val="16"/>
              <w:szCs w:val="16"/>
            </w:rPr>
            <w:fldChar w:fldCharType="separate"/>
          </w:r>
          <w:r>
            <w:rPr>
              <w:sz w:val="16"/>
              <w:szCs w:val="16"/>
            </w:rPr>
            <w:t>Learner Workbook, APVTFMAPT, v8.0.docx</w:t>
          </w:r>
          <w:r w:rsidRPr="00397C42">
            <w:rPr>
              <w:sz w:val="16"/>
              <w:szCs w:val="16"/>
            </w:rPr>
            <w:fldChar w:fldCharType="end"/>
          </w:r>
        </w:p>
      </w:tc>
    </w:tr>
  </w:tbl>
  <w:p w14:paraId="71065A25" w14:textId="77777777" w:rsidR="007F7DA2" w:rsidRPr="00171B3F" w:rsidRDefault="007F7DA2" w:rsidP="00323C23">
    <w:pPr>
      <w:pStyle w:val="zPGPFooter"/>
      <w:spacing w:before="0"/>
      <w:rPr>
        <w:sz w:val="4"/>
        <w:szCs w:val="4"/>
      </w:rPr>
    </w:pPr>
  </w:p>
  <w:p w14:paraId="1BBD2CDD" w14:textId="77777777" w:rsidR="007F7DA2" w:rsidRPr="00812330" w:rsidRDefault="007F7DA2" w:rsidP="00323C23">
    <w:pPr>
      <w:pStyle w:val="zPGPFooter"/>
      <w:spacing w:before="0"/>
      <w:rPr>
        <w:sz w:val="4"/>
        <w:szCs w:val="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5180AA" w14:textId="77777777" w:rsidR="005D6E1F" w:rsidRDefault="005D6E1F" w:rsidP="007A6CAA">
      <w:pPr>
        <w:spacing w:after="0" w:line="240" w:lineRule="auto"/>
      </w:pPr>
      <w:r>
        <w:separator/>
      </w:r>
    </w:p>
  </w:footnote>
  <w:footnote w:type="continuationSeparator" w:id="0">
    <w:p w14:paraId="3DC4ADF1" w14:textId="77777777" w:rsidR="005D6E1F" w:rsidRDefault="005D6E1F" w:rsidP="007A6C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2865F8" w14:textId="77777777" w:rsidR="007F7DA2" w:rsidRPr="003131F7" w:rsidRDefault="007F7DA2" w:rsidP="00323C23">
    <w:pPr>
      <w:pStyle w:val="zPGPHeader"/>
      <w:pBdr>
        <w:bottom w:val="single" w:sz="4" w:space="1" w:color="auto"/>
      </w:pBdr>
      <w:spacing w:after="0"/>
    </w:pPr>
    <w:r>
      <w:tab/>
      <w:t>Learner Workbook</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8BB5AF" w14:textId="6BCCD102" w:rsidR="007F7DA2" w:rsidRPr="00B11106" w:rsidRDefault="007F7DA2" w:rsidP="00323C23">
    <w:pPr>
      <w:pStyle w:val="zPGPHeader"/>
      <w:pBdr>
        <w:bottom w:val="single" w:sz="4" w:space="1" w:color="auto"/>
      </w:pBdr>
      <w:spacing w:after="0"/>
    </w:pPr>
    <w:r>
      <w:t>Learner</w:t>
    </w:r>
    <w:r w:rsidRPr="00B11106">
      <w:t xml:space="preserve"> </w:t>
    </w:r>
    <w:r>
      <w:t>Workbook</w:t>
    </w:r>
    <w:r w:rsidRPr="00B11106">
      <w:tab/>
    </w:r>
    <w:r>
      <w:fldChar w:fldCharType="begin"/>
    </w:r>
    <w:r>
      <w:instrText xml:space="preserve"> STYLEREF "PGP Program Name" </w:instrText>
    </w:r>
    <w:r>
      <w:fldChar w:fldCharType="separate"/>
    </w:r>
    <w:r w:rsidR="007F235D">
      <w:t>Apply Practical Valuation Techniques For More Accurate Price Targets</w: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6DFCCA" w14:textId="5A46496D" w:rsidR="007F7DA2" w:rsidRPr="003131F7" w:rsidRDefault="007F7DA2" w:rsidP="00323C23">
    <w:pPr>
      <w:pStyle w:val="zPGPHeader"/>
      <w:pBdr>
        <w:bottom w:val="single" w:sz="4" w:space="1" w:color="auto"/>
      </w:pBdr>
      <w:spacing w:after="0"/>
    </w:pPr>
    <w:r>
      <w:rPr>
        <w:bCs/>
      </w:rPr>
      <w:fldChar w:fldCharType="begin"/>
    </w:r>
    <w:r>
      <w:rPr>
        <w:bCs/>
      </w:rPr>
      <w:instrText xml:space="preserve"> STYLEREF "PGP Module Name" \* MERGEFORMAT </w:instrText>
    </w:r>
    <w:r>
      <w:rPr>
        <w:bCs/>
      </w:rPr>
      <w:fldChar w:fldCharType="separate"/>
    </w:r>
    <w:r w:rsidR="007F235D">
      <w:rPr>
        <w:bCs/>
      </w:rPr>
      <w:t>Introduction</w:t>
    </w:r>
    <w:r>
      <w:rPr>
        <w:bCs/>
      </w:rPr>
      <w:fldChar w:fldCharType="end"/>
    </w:r>
    <w:r>
      <w:tab/>
      <w:t>Learner Workbook</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50E2F4" w14:textId="1848F62F" w:rsidR="007F7DA2" w:rsidRPr="00FF4573" w:rsidRDefault="007F7DA2" w:rsidP="00323C23">
    <w:pPr>
      <w:pStyle w:val="zPGPHeader"/>
      <w:pBdr>
        <w:bottom w:val="single" w:sz="4" w:space="1" w:color="auto"/>
      </w:pBdr>
      <w:spacing w:after="0"/>
      <w:rPr>
        <w:b w:val="0"/>
      </w:rPr>
    </w:pPr>
    <w:r>
      <w:t>Learner Workbook</w:t>
    </w:r>
    <w:r w:rsidRPr="00B11106">
      <w:tab/>
    </w:r>
    <w:r w:rsidRPr="00FF4573">
      <w:rPr>
        <w:b w:val="0"/>
      </w:rPr>
      <w:fldChar w:fldCharType="begin"/>
    </w:r>
    <w:r w:rsidRPr="00FF4573">
      <w:instrText xml:space="preserve"> STYLEREF "PGP Module Name" </w:instrText>
    </w:r>
    <w:r w:rsidRPr="00FF4573">
      <w:rPr>
        <w:b w:val="0"/>
      </w:rPr>
      <w:fldChar w:fldCharType="separate"/>
    </w:r>
    <w:r w:rsidR="007F235D">
      <w:t>Introduction</w:t>
    </w:r>
    <w:r w:rsidRPr="00FF4573">
      <w:rPr>
        <w:b w:val="0"/>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7AC2C96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1804A19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8763F4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453C9BE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308316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3E87C4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D38FD3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DA043C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DD61DD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200C3E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4115A8"/>
    <w:multiLevelType w:val="multilevel"/>
    <w:tmpl w:val="41B630A8"/>
    <w:lvl w:ilvl="0">
      <w:start w:val="1"/>
      <w:numFmt w:val="bullet"/>
      <w:lvlText w:val=""/>
      <w:lvlJc w:val="left"/>
      <w:pPr>
        <w:ind w:left="216" w:hanging="216"/>
      </w:pPr>
      <w:rPr>
        <w:rFonts w:ascii="Symbol" w:hAnsi="Symbol" w:hint="default"/>
      </w:rPr>
    </w:lvl>
    <w:lvl w:ilvl="1">
      <w:start w:val="1"/>
      <w:numFmt w:val="bullet"/>
      <w:lvlText w:val="o"/>
      <w:lvlJc w:val="left"/>
      <w:pPr>
        <w:ind w:left="432" w:hanging="216"/>
      </w:pPr>
      <w:rPr>
        <w:rFonts w:ascii="Courier New" w:hAnsi="Courier New" w:cs="Courier New" w:hint="default"/>
      </w:rPr>
    </w:lvl>
    <w:lvl w:ilvl="2">
      <w:start w:val="1"/>
      <w:numFmt w:val="bullet"/>
      <w:lvlText w:val=""/>
      <w:lvlJc w:val="left"/>
      <w:pPr>
        <w:ind w:left="648" w:hanging="216"/>
      </w:pPr>
      <w:rPr>
        <w:rFonts w:ascii="Wingdings" w:hAnsi="Wingdings" w:hint="default"/>
      </w:rPr>
    </w:lvl>
    <w:lvl w:ilvl="3">
      <w:start w:val="1"/>
      <w:numFmt w:val="bullet"/>
      <w:lvlText w:val=""/>
      <w:lvlJc w:val="left"/>
      <w:pPr>
        <w:ind w:left="864" w:hanging="216"/>
      </w:pPr>
      <w:rPr>
        <w:rFonts w:ascii="Symbol" w:hAnsi="Symbol" w:hint="default"/>
      </w:rPr>
    </w:lvl>
    <w:lvl w:ilvl="4">
      <w:start w:val="1"/>
      <w:numFmt w:val="bullet"/>
      <w:lvlText w:val="o"/>
      <w:lvlJc w:val="left"/>
      <w:pPr>
        <w:ind w:left="1080" w:hanging="216"/>
      </w:pPr>
      <w:rPr>
        <w:rFonts w:ascii="Courier New" w:hAnsi="Courier New" w:cs="Courier New" w:hint="default"/>
      </w:rPr>
    </w:lvl>
    <w:lvl w:ilvl="5">
      <w:start w:val="1"/>
      <w:numFmt w:val="bullet"/>
      <w:lvlText w:val=""/>
      <w:lvlJc w:val="left"/>
      <w:pPr>
        <w:ind w:left="1296" w:hanging="216"/>
      </w:pPr>
      <w:rPr>
        <w:rFonts w:ascii="Wingdings" w:hAnsi="Wingdings" w:hint="default"/>
      </w:rPr>
    </w:lvl>
    <w:lvl w:ilvl="6">
      <w:start w:val="1"/>
      <w:numFmt w:val="bullet"/>
      <w:lvlText w:val=""/>
      <w:lvlJc w:val="left"/>
      <w:pPr>
        <w:ind w:left="1512" w:hanging="216"/>
      </w:pPr>
      <w:rPr>
        <w:rFonts w:ascii="Symbol" w:hAnsi="Symbol" w:hint="default"/>
      </w:rPr>
    </w:lvl>
    <w:lvl w:ilvl="7">
      <w:start w:val="1"/>
      <w:numFmt w:val="bullet"/>
      <w:lvlText w:val="o"/>
      <w:lvlJc w:val="left"/>
      <w:pPr>
        <w:ind w:left="1728" w:hanging="216"/>
      </w:pPr>
      <w:rPr>
        <w:rFonts w:ascii="Courier New" w:hAnsi="Courier New" w:cs="Courier New" w:hint="default"/>
      </w:rPr>
    </w:lvl>
    <w:lvl w:ilvl="8">
      <w:start w:val="1"/>
      <w:numFmt w:val="bullet"/>
      <w:lvlText w:val=""/>
      <w:lvlJc w:val="left"/>
      <w:pPr>
        <w:ind w:left="1944" w:hanging="216"/>
      </w:pPr>
      <w:rPr>
        <w:rFonts w:ascii="Wingdings" w:hAnsi="Wingdings" w:hint="default"/>
      </w:rPr>
    </w:lvl>
  </w:abstractNum>
  <w:abstractNum w:abstractNumId="11" w15:restartNumberingAfterBreak="0">
    <w:nsid w:val="13764C47"/>
    <w:multiLevelType w:val="multilevel"/>
    <w:tmpl w:val="26A85E5E"/>
    <w:styleLink w:val="zLGPBulletList"/>
    <w:lvl w:ilvl="0">
      <w:start w:val="1"/>
      <w:numFmt w:val="bullet"/>
      <w:pStyle w:val="LGPBullet1"/>
      <w:lvlText w:val=""/>
      <w:lvlJc w:val="left"/>
      <w:pPr>
        <w:tabs>
          <w:tab w:val="num" w:pos="720"/>
        </w:tabs>
        <w:ind w:left="720" w:hanging="360"/>
      </w:pPr>
      <w:rPr>
        <w:rFonts w:ascii="Wingdings" w:hAnsi="Wingdings" w:hint="default"/>
      </w:rPr>
    </w:lvl>
    <w:lvl w:ilvl="1">
      <w:start w:val="1"/>
      <w:numFmt w:val="bullet"/>
      <w:pStyle w:val="LGPBullet2"/>
      <w:lvlText w:val=""/>
      <w:lvlJc w:val="left"/>
      <w:pPr>
        <w:tabs>
          <w:tab w:val="num" w:pos="1080"/>
        </w:tabs>
        <w:ind w:left="1080" w:hanging="360"/>
      </w:pPr>
      <w:rPr>
        <w:rFonts w:ascii="Symbol" w:hAnsi="Symbol" w:hint="default"/>
      </w:rPr>
    </w:lvl>
    <w:lvl w:ilvl="2">
      <w:start w:val="1"/>
      <w:numFmt w:val="bullet"/>
      <w:pStyle w:val="LGPBullet3"/>
      <w:lvlText w:val=""/>
      <w:lvlJc w:val="left"/>
      <w:pPr>
        <w:tabs>
          <w:tab w:val="num" w:pos="1440"/>
        </w:tabs>
        <w:ind w:left="1440" w:hanging="360"/>
      </w:pPr>
      <w:rPr>
        <w:rFonts w:ascii="Symbol" w:hAnsi="Symbol" w:hint="default"/>
      </w:rPr>
    </w:lvl>
    <w:lvl w:ilvl="3">
      <w:start w:val="1"/>
      <w:numFmt w:val="bullet"/>
      <w:pStyle w:val="LGPBullet4"/>
      <w:lvlText w:val="o"/>
      <w:lvlJc w:val="left"/>
      <w:pPr>
        <w:tabs>
          <w:tab w:val="num" w:pos="1800"/>
        </w:tabs>
        <w:ind w:left="1800" w:hanging="360"/>
      </w:pPr>
      <w:rPr>
        <w:rFonts w:ascii="Courier New" w:hAnsi="Courier New" w:hint="default"/>
      </w:rPr>
    </w:lvl>
    <w:lvl w:ilvl="4">
      <w:start w:val="1"/>
      <w:numFmt w:val="bullet"/>
      <w:pStyle w:val="LGPBullet5"/>
      <w:lvlText w:val=""/>
      <w:lvlJc w:val="left"/>
      <w:pPr>
        <w:tabs>
          <w:tab w:val="num" w:pos="2160"/>
        </w:tabs>
        <w:ind w:left="2160" w:hanging="360"/>
      </w:pPr>
      <w:rPr>
        <w:rFonts w:ascii="Wingdings" w:hAnsi="Wingdings" w:hint="default"/>
      </w:rPr>
    </w:lvl>
    <w:lvl w:ilvl="5">
      <w:start w:val="1"/>
      <w:numFmt w:val="bullet"/>
      <w:pStyle w:val="LGPBullet6"/>
      <w:lvlText w:val=""/>
      <w:lvlJc w:val="left"/>
      <w:pPr>
        <w:tabs>
          <w:tab w:val="num" w:pos="2520"/>
        </w:tabs>
        <w:ind w:left="2520" w:hanging="360"/>
      </w:pPr>
      <w:rPr>
        <w:rFonts w:ascii="Wingdings" w:hAnsi="Wingdings" w:hint="default"/>
      </w:rPr>
    </w:lvl>
    <w:lvl w:ilvl="6">
      <w:start w:val="1"/>
      <w:numFmt w:val="bullet"/>
      <w:pStyle w:val="LGPBullet7"/>
      <w:lvlText w:val="o"/>
      <w:lvlJc w:val="left"/>
      <w:pPr>
        <w:tabs>
          <w:tab w:val="num" w:pos="2880"/>
        </w:tabs>
        <w:ind w:left="2880" w:hanging="360"/>
      </w:pPr>
      <w:rPr>
        <w:rFonts w:ascii="Courier New" w:hAnsi="Courier New" w:hint="default"/>
      </w:rPr>
    </w:lvl>
    <w:lvl w:ilvl="7">
      <w:start w:val="1"/>
      <w:numFmt w:val="bullet"/>
      <w:pStyle w:val="LGPBullet8"/>
      <w:lvlText w:val=""/>
      <w:lvlJc w:val="left"/>
      <w:pPr>
        <w:tabs>
          <w:tab w:val="num" w:pos="3240"/>
        </w:tabs>
        <w:ind w:left="3240" w:hanging="360"/>
      </w:pPr>
      <w:rPr>
        <w:rFonts w:ascii="Symbol" w:hAnsi="Symbol" w:hint="default"/>
      </w:rPr>
    </w:lvl>
    <w:lvl w:ilvl="8">
      <w:start w:val="1"/>
      <w:numFmt w:val="bullet"/>
      <w:pStyle w:val="LGPBullet9"/>
      <w:lvlText w:val=""/>
      <w:lvlJc w:val="left"/>
      <w:pPr>
        <w:tabs>
          <w:tab w:val="num" w:pos="3600"/>
        </w:tabs>
        <w:ind w:left="3600" w:hanging="360"/>
      </w:pPr>
      <w:rPr>
        <w:rFonts w:ascii="Wingdings" w:hAnsi="Wingdings" w:hint="default"/>
      </w:rPr>
    </w:lvl>
  </w:abstractNum>
  <w:abstractNum w:abstractNumId="12" w15:restartNumberingAfterBreak="0">
    <w:nsid w:val="1B93038C"/>
    <w:multiLevelType w:val="hybridMultilevel"/>
    <w:tmpl w:val="A4C6EC26"/>
    <w:lvl w:ilvl="0" w:tplc="0A20DC80">
      <w:start w:val="1"/>
      <w:numFmt w:val="bullet"/>
      <w:pStyle w:val="LGPBulletList3"/>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BF63A78"/>
    <w:multiLevelType w:val="multilevel"/>
    <w:tmpl w:val="DEDC4FD2"/>
    <w:styleLink w:val="zPGPBulletList"/>
    <w:lvl w:ilvl="0">
      <w:start w:val="1"/>
      <w:numFmt w:val="bullet"/>
      <w:pStyle w:val="PGPBullet1"/>
      <w:lvlText w:val=""/>
      <w:lvlJc w:val="left"/>
      <w:pPr>
        <w:tabs>
          <w:tab w:val="num" w:pos="720"/>
        </w:tabs>
        <w:ind w:left="720" w:hanging="360"/>
      </w:pPr>
      <w:rPr>
        <w:rFonts w:ascii="Wingdings" w:hAnsi="Wingdings" w:hint="default"/>
      </w:rPr>
    </w:lvl>
    <w:lvl w:ilvl="1">
      <w:start w:val="1"/>
      <w:numFmt w:val="bullet"/>
      <w:pStyle w:val="PGPBullet2"/>
      <w:lvlText w:val=""/>
      <w:lvlJc w:val="left"/>
      <w:pPr>
        <w:tabs>
          <w:tab w:val="num" w:pos="1080"/>
        </w:tabs>
        <w:ind w:left="1080" w:hanging="360"/>
      </w:pPr>
      <w:rPr>
        <w:rFonts w:ascii="Symbol" w:hAnsi="Symbol" w:hint="default"/>
      </w:rPr>
    </w:lvl>
    <w:lvl w:ilvl="2">
      <w:start w:val="1"/>
      <w:numFmt w:val="bullet"/>
      <w:pStyle w:val="PGPBullet3"/>
      <w:lvlText w:val=""/>
      <w:lvlJc w:val="left"/>
      <w:pPr>
        <w:tabs>
          <w:tab w:val="num" w:pos="1440"/>
        </w:tabs>
        <w:ind w:left="1440" w:hanging="360"/>
      </w:pPr>
      <w:rPr>
        <w:rFonts w:ascii="Symbol" w:hAnsi="Symbol" w:hint="default"/>
      </w:rPr>
    </w:lvl>
    <w:lvl w:ilvl="3">
      <w:start w:val="1"/>
      <w:numFmt w:val="bullet"/>
      <w:pStyle w:val="PGPBullet4"/>
      <w:lvlText w:val="o"/>
      <w:lvlJc w:val="left"/>
      <w:pPr>
        <w:tabs>
          <w:tab w:val="num" w:pos="1800"/>
        </w:tabs>
        <w:ind w:left="1800" w:hanging="360"/>
      </w:pPr>
      <w:rPr>
        <w:rFonts w:ascii="Courier New" w:hAnsi="Courier New" w:hint="default"/>
      </w:rPr>
    </w:lvl>
    <w:lvl w:ilvl="4">
      <w:start w:val="1"/>
      <w:numFmt w:val="bullet"/>
      <w:pStyle w:val="PGPBullet5"/>
      <w:lvlText w:val=""/>
      <w:lvlJc w:val="left"/>
      <w:pPr>
        <w:tabs>
          <w:tab w:val="num" w:pos="2160"/>
        </w:tabs>
        <w:ind w:left="2160" w:hanging="360"/>
      </w:pPr>
      <w:rPr>
        <w:rFonts w:ascii="Wingdings" w:hAnsi="Wingdings" w:hint="default"/>
      </w:rPr>
    </w:lvl>
    <w:lvl w:ilvl="5">
      <w:start w:val="1"/>
      <w:numFmt w:val="bullet"/>
      <w:pStyle w:val="PGPBullet6"/>
      <w:lvlText w:val=""/>
      <w:lvlJc w:val="left"/>
      <w:pPr>
        <w:tabs>
          <w:tab w:val="num" w:pos="2520"/>
        </w:tabs>
        <w:ind w:left="2520" w:hanging="360"/>
      </w:pPr>
      <w:rPr>
        <w:rFonts w:ascii="Symbol" w:hAnsi="Symbol" w:hint="default"/>
      </w:rPr>
    </w:lvl>
    <w:lvl w:ilvl="6">
      <w:start w:val="1"/>
      <w:numFmt w:val="bullet"/>
      <w:pStyle w:val="PGPBullet7"/>
      <w:lvlText w:val="o"/>
      <w:lvlJc w:val="left"/>
      <w:pPr>
        <w:tabs>
          <w:tab w:val="num" w:pos="2880"/>
        </w:tabs>
        <w:ind w:left="2880" w:hanging="360"/>
      </w:pPr>
      <w:rPr>
        <w:rFonts w:ascii="Courier New" w:hAnsi="Courier New" w:hint="default"/>
      </w:rPr>
    </w:lvl>
    <w:lvl w:ilvl="7">
      <w:start w:val="1"/>
      <w:numFmt w:val="bullet"/>
      <w:pStyle w:val="PGPBullet8"/>
      <w:lvlText w:val=""/>
      <w:lvlJc w:val="left"/>
      <w:pPr>
        <w:tabs>
          <w:tab w:val="num" w:pos="3312"/>
        </w:tabs>
        <w:ind w:left="3240" w:hanging="360"/>
      </w:pPr>
      <w:rPr>
        <w:rFonts w:ascii="Symbol" w:hAnsi="Symbol" w:hint="default"/>
      </w:rPr>
    </w:lvl>
    <w:lvl w:ilvl="8">
      <w:start w:val="1"/>
      <w:numFmt w:val="bullet"/>
      <w:pStyle w:val="PGPBullet9"/>
      <w:lvlText w:val=""/>
      <w:lvlJc w:val="left"/>
      <w:pPr>
        <w:tabs>
          <w:tab w:val="num" w:pos="3600"/>
        </w:tabs>
        <w:ind w:left="3600" w:hanging="360"/>
      </w:pPr>
      <w:rPr>
        <w:rFonts w:ascii="Wingdings" w:hAnsi="Wingdings" w:hint="default"/>
      </w:rPr>
    </w:lvl>
  </w:abstractNum>
  <w:abstractNum w:abstractNumId="14" w15:restartNumberingAfterBreak="0">
    <w:nsid w:val="2FFE5DAC"/>
    <w:multiLevelType w:val="singleLevel"/>
    <w:tmpl w:val="337C8BD0"/>
    <w:lvl w:ilvl="0">
      <w:start w:val="1"/>
      <w:numFmt w:val="bullet"/>
      <w:pStyle w:val="PGPBullet"/>
      <w:lvlText w:val=""/>
      <w:lvlJc w:val="left"/>
      <w:pPr>
        <w:tabs>
          <w:tab w:val="num" w:pos="360"/>
        </w:tabs>
        <w:ind w:left="360" w:hanging="360"/>
      </w:pPr>
      <w:rPr>
        <w:rFonts w:ascii="Wingdings" w:hAnsi="Wingdings" w:hint="default"/>
        <w:sz w:val="20"/>
      </w:rPr>
    </w:lvl>
  </w:abstractNum>
  <w:abstractNum w:abstractNumId="15" w15:restartNumberingAfterBreak="0">
    <w:nsid w:val="30F01C13"/>
    <w:multiLevelType w:val="singleLevel"/>
    <w:tmpl w:val="3B2C73C4"/>
    <w:lvl w:ilvl="0">
      <w:start w:val="1"/>
      <w:numFmt w:val="bullet"/>
      <w:lvlText w:val=""/>
      <w:lvlJc w:val="left"/>
      <w:pPr>
        <w:tabs>
          <w:tab w:val="num" w:pos="360"/>
        </w:tabs>
        <w:ind w:left="360" w:hanging="360"/>
      </w:pPr>
      <w:rPr>
        <w:rFonts w:ascii="Wingdings" w:hAnsi="Wingdings" w:hint="default"/>
        <w:sz w:val="20"/>
      </w:rPr>
    </w:lvl>
  </w:abstractNum>
  <w:abstractNum w:abstractNumId="16" w15:restartNumberingAfterBreak="0">
    <w:nsid w:val="3B253508"/>
    <w:multiLevelType w:val="hybridMultilevel"/>
    <w:tmpl w:val="663472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D937FC6"/>
    <w:multiLevelType w:val="hybridMultilevel"/>
    <w:tmpl w:val="387692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F6B3BC7"/>
    <w:multiLevelType w:val="hybridMultilevel"/>
    <w:tmpl w:val="16C4AA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2793C29"/>
    <w:multiLevelType w:val="singleLevel"/>
    <w:tmpl w:val="4BEA9D3E"/>
    <w:lvl w:ilvl="0">
      <w:start w:val="1"/>
      <w:numFmt w:val="bullet"/>
      <w:pStyle w:val="LGPBulletList2"/>
      <w:lvlText w:val="–"/>
      <w:lvlJc w:val="left"/>
      <w:pPr>
        <w:tabs>
          <w:tab w:val="num" w:pos="720"/>
        </w:tabs>
        <w:ind w:left="720" w:hanging="360"/>
      </w:pPr>
      <w:rPr>
        <w:rFonts w:ascii="Arial" w:hAnsi="Arial" w:hint="default"/>
      </w:rPr>
    </w:lvl>
  </w:abstractNum>
  <w:abstractNum w:abstractNumId="20" w15:restartNumberingAfterBreak="0">
    <w:nsid w:val="58D95342"/>
    <w:multiLevelType w:val="multilevel"/>
    <w:tmpl w:val="6360D23E"/>
    <w:styleLink w:val="zLGPNumberList"/>
    <w:lvl w:ilvl="0">
      <w:start w:val="1"/>
      <w:numFmt w:val="decimal"/>
      <w:pStyle w:val="LGPNumber1"/>
      <w:lvlText w:val="%1)"/>
      <w:lvlJc w:val="left"/>
      <w:pPr>
        <w:tabs>
          <w:tab w:val="num" w:pos="720"/>
        </w:tabs>
        <w:ind w:left="720" w:hanging="360"/>
      </w:pPr>
      <w:rPr>
        <w:rFonts w:hint="default"/>
      </w:rPr>
    </w:lvl>
    <w:lvl w:ilvl="1">
      <w:start w:val="1"/>
      <w:numFmt w:val="lowerLetter"/>
      <w:pStyle w:val="LGPNumber2"/>
      <w:lvlText w:val="%2)"/>
      <w:lvlJc w:val="left"/>
      <w:pPr>
        <w:tabs>
          <w:tab w:val="num" w:pos="1080"/>
        </w:tabs>
        <w:ind w:left="1080" w:hanging="360"/>
      </w:pPr>
      <w:rPr>
        <w:rFonts w:hint="default"/>
      </w:rPr>
    </w:lvl>
    <w:lvl w:ilvl="2">
      <w:start w:val="1"/>
      <w:numFmt w:val="lowerRoman"/>
      <w:pStyle w:val="LGPNumber3"/>
      <w:lvlText w:val="%3)"/>
      <w:lvlJc w:val="left"/>
      <w:pPr>
        <w:tabs>
          <w:tab w:val="num" w:pos="1440"/>
        </w:tabs>
        <w:ind w:left="1440" w:hanging="360"/>
      </w:pPr>
      <w:rPr>
        <w:rFonts w:hint="default"/>
      </w:rPr>
    </w:lvl>
    <w:lvl w:ilvl="3">
      <w:start w:val="1"/>
      <w:numFmt w:val="decimal"/>
      <w:pStyle w:val="LGPNumber4"/>
      <w:lvlText w:val="(%4)"/>
      <w:lvlJc w:val="left"/>
      <w:pPr>
        <w:tabs>
          <w:tab w:val="num" w:pos="1800"/>
        </w:tabs>
        <w:ind w:left="1800" w:hanging="360"/>
      </w:pPr>
      <w:rPr>
        <w:rFonts w:hint="default"/>
      </w:rPr>
    </w:lvl>
    <w:lvl w:ilvl="4">
      <w:start w:val="1"/>
      <w:numFmt w:val="lowerLetter"/>
      <w:pStyle w:val="LGPNumber5"/>
      <w:lvlText w:val="(%5)"/>
      <w:lvlJc w:val="left"/>
      <w:pPr>
        <w:tabs>
          <w:tab w:val="num" w:pos="2160"/>
        </w:tabs>
        <w:ind w:left="2160" w:hanging="360"/>
      </w:pPr>
      <w:rPr>
        <w:rFonts w:hint="default"/>
      </w:rPr>
    </w:lvl>
    <w:lvl w:ilvl="5">
      <w:start w:val="1"/>
      <w:numFmt w:val="lowerRoman"/>
      <w:pStyle w:val="LGPNumber6"/>
      <w:lvlText w:val="(%6)"/>
      <w:lvlJc w:val="left"/>
      <w:pPr>
        <w:tabs>
          <w:tab w:val="num" w:pos="2520"/>
        </w:tabs>
        <w:ind w:left="2520" w:hanging="360"/>
      </w:pPr>
      <w:rPr>
        <w:rFonts w:hint="default"/>
      </w:rPr>
    </w:lvl>
    <w:lvl w:ilvl="6">
      <w:start w:val="1"/>
      <w:numFmt w:val="decimal"/>
      <w:pStyle w:val="LGPNumber7"/>
      <w:lvlText w:val="%7."/>
      <w:lvlJc w:val="left"/>
      <w:pPr>
        <w:tabs>
          <w:tab w:val="num" w:pos="2880"/>
        </w:tabs>
        <w:ind w:left="2880" w:hanging="360"/>
      </w:pPr>
      <w:rPr>
        <w:rFonts w:hint="default"/>
      </w:rPr>
    </w:lvl>
    <w:lvl w:ilvl="7">
      <w:start w:val="1"/>
      <w:numFmt w:val="lowerLetter"/>
      <w:pStyle w:val="LGPNumber8"/>
      <w:lvlText w:val="%8."/>
      <w:lvlJc w:val="left"/>
      <w:pPr>
        <w:tabs>
          <w:tab w:val="num" w:pos="3240"/>
        </w:tabs>
        <w:ind w:left="3240" w:hanging="360"/>
      </w:pPr>
      <w:rPr>
        <w:rFonts w:hint="default"/>
      </w:rPr>
    </w:lvl>
    <w:lvl w:ilvl="8">
      <w:start w:val="1"/>
      <w:numFmt w:val="lowerRoman"/>
      <w:pStyle w:val="LGPNumber9"/>
      <w:lvlText w:val="%9."/>
      <w:lvlJc w:val="left"/>
      <w:pPr>
        <w:tabs>
          <w:tab w:val="num" w:pos="3600"/>
        </w:tabs>
        <w:ind w:left="3600" w:hanging="360"/>
      </w:pPr>
      <w:rPr>
        <w:rFonts w:hint="default"/>
      </w:rPr>
    </w:lvl>
  </w:abstractNum>
  <w:abstractNum w:abstractNumId="21" w15:restartNumberingAfterBreak="0">
    <w:nsid w:val="62F642A4"/>
    <w:multiLevelType w:val="multilevel"/>
    <w:tmpl w:val="64E29F34"/>
    <w:styleLink w:val="zPGPNumberList"/>
    <w:lvl w:ilvl="0">
      <w:start w:val="1"/>
      <w:numFmt w:val="decimal"/>
      <w:pStyle w:val="PGPNumber1"/>
      <w:suff w:val="space"/>
      <w:lvlText w:val="%1)"/>
      <w:lvlJc w:val="left"/>
      <w:pPr>
        <w:ind w:left="720" w:hanging="360"/>
      </w:pPr>
      <w:rPr>
        <w:rFonts w:hint="default"/>
      </w:rPr>
    </w:lvl>
    <w:lvl w:ilvl="1">
      <w:start w:val="1"/>
      <w:numFmt w:val="lowerLetter"/>
      <w:pStyle w:val="PGPNumber2"/>
      <w:suff w:val="space"/>
      <w:lvlText w:val="%2)"/>
      <w:lvlJc w:val="left"/>
      <w:pPr>
        <w:ind w:left="1080" w:hanging="360"/>
      </w:pPr>
      <w:rPr>
        <w:rFonts w:hint="default"/>
      </w:rPr>
    </w:lvl>
    <w:lvl w:ilvl="2">
      <w:start w:val="1"/>
      <w:numFmt w:val="lowerRoman"/>
      <w:pStyle w:val="PGPNumber3"/>
      <w:suff w:val="space"/>
      <w:lvlText w:val="%3)"/>
      <w:lvlJc w:val="left"/>
      <w:pPr>
        <w:ind w:left="1440" w:hanging="360"/>
      </w:pPr>
      <w:rPr>
        <w:rFonts w:hint="default"/>
      </w:rPr>
    </w:lvl>
    <w:lvl w:ilvl="3">
      <w:start w:val="1"/>
      <w:numFmt w:val="decimal"/>
      <w:pStyle w:val="PGPNumber4"/>
      <w:suff w:val="space"/>
      <w:lvlText w:val="(%4)"/>
      <w:lvlJc w:val="left"/>
      <w:pPr>
        <w:ind w:left="1800" w:hanging="360"/>
      </w:pPr>
      <w:rPr>
        <w:rFonts w:hint="default"/>
      </w:rPr>
    </w:lvl>
    <w:lvl w:ilvl="4">
      <w:start w:val="1"/>
      <w:numFmt w:val="lowerLetter"/>
      <w:pStyle w:val="PGPNumber5"/>
      <w:suff w:val="space"/>
      <w:lvlText w:val="(%5)"/>
      <w:lvlJc w:val="left"/>
      <w:pPr>
        <w:ind w:left="2160" w:hanging="360"/>
      </w:pPr>
      <w:rPr>
        <w:rFonts w:hint="default"/>
      </w:rPr>
    </w:lvl>
    <w:lvl w:ilvl="5">
      <w:start w:val="1"/>
      <w:numFmt w:val="lowerRoman"/>
      <w:pStyle w:val="PGPNumber6"/>
      <w:suff w:val="space"/>
      <w:lvlText w:val="(%6)"/>
      <w:lvlJc w:val="left"/>
      <w:pPr>
        <w:ind w:left="2520" w:hanging="360"/>
      </w:pPr>
      <w:rPr>
        <w:rFonts w:hint="default"/>
      </w:rPr>
    </w:lvl>
    <w:lvl w:ilvl="6">
      <w:start w:val="1"/>
      <w:numFmt w:val="decimal"/>
      <w:pStyle w:val="PGPNumber7"/>
      <w:suff w:val="space"/>
      <w:lvlText w:val="%7."/>
      <w:lvlJc w:val="left"/>
      <w:pPr>
        <w:ind w:left="2880" w:hanging="360"/>
      </w:pPr>
      <w:rPr>
        <w:rFonts w:hint="default"/>
      </w:rPr>
    </w:lvl>
    <w:lvl w:ilvl="7">
      <w:start w:val="1"/>
      <w:numFmt w:val="lowerLetter"/>
      <w:pStyle w:val="PGPNumber8"/>
      <w:suff w:val="space"/>
      <w:lvlText w:val="%8."/>
      <w:lvlJc w:val="left"/>
      <w:pPr>
        <w:ind w:left="3240" w:hanging="360"/>
      </w:pPr>
      <w:rPr>
        <w:rFonts w:hint="default"/>
      </w:rPr>
    </w:lvl>
    <w:lvl w:ilvl="8">
      <w:start w:val="1"/>
      <w:numFmt w:val="lowerRoman"/>
      <w:pStyle w:val="PGPNumber9"/>
      <w:suff w:val="space"/>
      <w:lvlText w:val="%9."/>
      <w:lvlJc w:val="left"/>
      <w:pPr>
        <w:ind w:left="3600" w:hanging="360"/>
      </w:pPr>
      <w:rPr>
        <w:rFonts w:hint="default"/>
      </w:rPr>
    </w:lvl>
  </w:abstractNum>
  <w:abstractNum w:abstractNumId="22" w15:restartNumberingAfterBreak="0">
    <w:nsid w:val="6AFE6D85"/>
    <w:multiLevelType w:val="multilevel"/>
    <w:tmpl w:val="6360D23E"/>
    <w:numStyleLink w:val="zLGPNumberList"/>
  </w:abstractNum>
  <w:abstractNum w:abstractNumId="23" w15:restartNumberingAfterBreak="0">
    <w:nsid w:val="6B920F4C"/>
    <w:multiLevelType w:val="hybridMultilevel"/>
    <w:tmpl w:val="57BAFBD4"/>
    <w:lvl w:ilvl="0" w:tplc="E82A26EA">
      <w:start w:val="1"/>
      <w:numFmt w:val="bullet"/>
      <w:pStyle w:val="LGPBulletList"/>
      <w:lvlText w:val=""/>
      <w:lvlJc w:val="left"/>
      <w:pPr>
        <w:tabs>
          <w:tab w:val="num" w:pos="360"/>
        </w:tabs>
        <w:ind w:left="360" w:hanging="360"/>
      </w:pPr>
      <w:rPr>
        <w:rFonts w:ascii="Wingdings" w:hAnsi="Wingdings"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FDB6EDC"/>
    <w:multiLevelType w:val="hybridMultilevel"/>
    <w:tmpl w:val="EA64A53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71616ED5"/>
    <w:multiLevelType w:val="hybridMultilevel"/>
    <w:tmpl w:val="C1A8E0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A112E3B"/>
    <w:multiLevelType w:val="multilevel"/>
    <w:tmpl w:val="26A85E5E"/>
    <w:numStyleLink w:val="zLGPBulletList"/>
  </w:abstractNum>
  <w:num w:numId="1">
    <w:abstractNumId w:val="13"/>
  </w:num>
  <w:num w:numId="2">
    <w:abstractNumId w:val="21"/>
  </w:num>
  <w:num w:numId="3">
    <w:abstractNumId w:val="20"/>
  </w:num>
  <w:num w:numId="4">
    <w:abstractNumId w:val="11"/>
  </w:num>
  <w:num w:numId="5">
    <w:abstractNumId w:val="14"/>
  </w:num>
  <w:num w:numId="6">
    <w:abstractNumId w:val="19"/>
  </w:num>
  <w:num w:numId="7">
    <w:abstractNumId w:val="12"/>
  </w:num>
  <w:num w:numId="8">
    <w:abstractNumId w:val="11"/>
  </w:num>
  <w:num w:numId="9">
    <w:abstractNumId w:val="23"/>
  </w:num>
  <w:num w:numId="10">
    <w:abstractNumId w:val="22"/>
  </w:num>
  <w:num w:numId="11">
    <w:abstractNumId w:val="13"/>
  </w:num>
  <w:num w:numId="12">
    <w:abstractNumId w:val="21"/>
  </w:num>
  <w:num w:numId="13">
    <w:abstractNumId w:val="25"/>
  </w:num>
  <w:num w:numId="14">
    <w:abstractNumId w:val="15"/>
  </w:num>
  <w:num w:numId="15">
    <w:abstractNumId w:val="17"/>
  </w:num>
  <w:num w:numId="16">
    <w:abstractNumId w:val="9"/>
  </w:num>
  <w:num w:numId="17">
    <w:abstractNumId w:val="7"/>
  </w:num>
  <w:num w:numId="18">
    <w:abstractNumId w:val="6"/>
  </w:num>
  <w:num w:numId="19">
    <w:abstractNumId w:val="5"/>
  </w:num>
  <w:num w:numId="20">
    <w:abstractNumId w:val="4"/>
  </w:num>
  <w:num w:numId="21">
    <w:abstractNumId w:val="8"/>
  </w:num>
  <w:num w:numId="22">
    <w:abstractNumId w:val="3"/>
  </w:num>
  <w:num w:numId="23">
    <w:abstractNumId w:val="2"/>
  </w:num>
  <w:num w:numId="24">
    <w:abstractNumId w:val="1"/>
  </w:num>
  <w:num w:numId="25">
    <w:abstractNumId w:val="0"/>
  </w:num>
  <w:num w:numId="26">
    <w:abstractNumId w:val="16"/>
  </w:num>
  <w:num w:numId="27">
    <w:abstractNumId w:val="10"/>
  </w:num>
  <w:num w:numId="28">
    <w:abstractNumId w:val="26"/>
  </w:num>
  <w:num w:numId="29">
    <w:abstractNumId w:val="18"/>
  </w:num>
  <w:num w:numId="30">
    <w:abstractNumId w:val="24"/>
  </w:num>
  <w:num w:numId="31">
    <w:abstractNumId w:val="1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activeWritingStyle w:appName="MSWord" w:lang="en-US" w:vendorID="64" w:dllVersion="6" w:nlCheck="1" w:checkStyle="0"/>
  <w:activeWritingStyle w:appName="MSWord" w:lang="en-US" w:vendorID="64" w:dllVersion="4096" w:nlCheck="1" w:checkStyle="0"/>
  <w:activeWritingStyle w:appName="MSWord" w:lang="en-US" w:vendorID="64" w:dllVersion="0" w:nlCheck="1" w:checkStyle="0"/>
  <w:attachedTemplate r:id="rId1"/>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ustomTemplate" w:val="AnalystSolutions"/>
    <w:docVar w:name="docBlock" w:val="2"/>
    <w:docVar w:name="docLayout" w:val="2"/>
    <w:docVar w:name="docSections" w:val="3"/>
    <w:docVar w:name="docVersion" w:val="10.0"/>
    <w:docVar w:name="LGProMacTemplate" w:val="Yes"/>
    <w:docVar w:name="NoTag" w:val="True"/>
    <w:docVar w:name="NumberOfModules" w:val="1"/>
    <w:docVar w:name="PGProDoc" w:val="1"/>
  </w:docVars>
  <w:rsids>
    <w:rsidRoot w:val="00FF7835"/>
    <w:rsid w:val="000004CA"/>
    <w:rsid w:val="00000CBA"/>
    <w:rsid w:val="00001ECC"/>
    <w:rsid w:val="00002899"/>
    <w:rsid w:val="00004E9A"/>
    <w:rsid w:val="0000639D"/>
    <w:rsid w:val="00006FF2"/>
    <w:rsid w:val="00007D19"/>
    <w:rsid w:val="00011656"/>
    <w:rsid w:val="00011772"/>
    <w:rsid w:val="00011C78"/>
    <w:rsid w:val="00012FA7"/>
    <w:rsid w:val="00013BB2"/>
    <w:rsid w:val="0001517C"/>
    <w:rsid w:val="00015597"/>
    <w:rsid w:val="000163F1"/>
    <w:rsid w:val="000171E5"/>
    <w:rsid w:val="00017B12"/>
    <w:rsid w:val="000210F5"/>
    <w:rsid w:val="00022BEC"/>
    <w:rsid w:val="0002368D"/>
    <w:rsid w:val="00023F79"/>
    <w:rsid w:val="0002436E"/>
    <w:rsid w:val="00025303"/>
    <w:rsid w:val="000253B1"/>
    <w:rsid w:val="000263CD"/>
    <w:rsid w:val="0002754B"/>
    <w:rsid w:val="000306D6"/>
    <w:rsid w:val="00030B7B"/>
    <w:rsid w:val="00031473"/>
    <w:rsid w:val="00032640"/>
    <w:rsid w:val="000331D2"/>
    <w:rsid w:val="00033A5D"/>
    <w:rsid w:val="00035065"/>
    <w:rsid w:val="00035831"/>
    <w:rsid w:val="00037503"/>
    <w:rsid w:val="00037631"/>
    <w:rsid w:val="00041103"/>
    <w:rsid w:val="000418BD"/>
    <w:rsid w:val="00041B7D"/>
    <w:rsid w:val="00042175"/>
    <w:rsid w:val="00042DD7"/>
    <w:rsid w:val="00043227"/>
    <w:rsid w:val="000446DF"/>
    <w:rsid w:val="00045698"/>
    <w:rsid w:val="0004578B"/>
    <w:rsid w:val="000457E5"/>
    <w:rsid w:val="00045C0D"/>
    <w:rsid w:val="00047BCD"/>
    <w:rsid w:val="0005183B"/>
    <w:rsid w:val="00051A95"/>
    <w:rsid w:val="0005208B"/>
    <w:rsid w:val="0005292D"/>
    <w:rsid w:val="000531A1"/>
    <w:rsid w:val="000536FD"/>
    <w:rsid w:val="00054C64"/>
    <w:rsid w:val="000558F7"/>
    <w:rsid w:val="000560A0"/>
    <w:rsid w:val="00056BBC"/>
    <w:rsid w:val="00056EC3"/>
    <w:rsid w:val="00057B5A"/>
    <w:rsid w:val="00061138"/>
    <w:rsid w:val="00061C71"/>
    <w:rsid w:val="00062FCC"/>
    <w:rsid w:val="00063988"/>
    <w:rsid w:val="00064094"/>
    <w:rsid w:val="00065C65"/>
    <w:rsid w:val="00066F01"/>
    <w:rsid w:val="00067A9B"/>
    <w:rsid w:val="00067D18"/>
    <w:rsid w:val="0007057B"/>
    <w:rsid w:val="00070BA3"/>
    <w:rsid w:val="00071704"/>
    <w:rsid w:val="000721BF"/>
    <w:rsid w:val="00072E43"/>
    <w:rsid w:val="00073523"/>
    <w:rsid w:val="00074F7A"/>
    <w:rsid w:val="00075D95"/>
    <w:rsid w:val="00076172"/>
    <w:rsid w:val="00076A44"/>
    <w:rsid w:val="00083CDD"/>
    <w:rsid w:val="000840B4"/>
    <w:rsid w:val="000845EB"/>
    <w:rsid w:val="0008489E"/>
    <w:rsid w:val="000855B2"/>
    <w:rsid w:val="00085C15"/>
    <w:rsid w:val="00085FCD"/>
    <w:rsid w:val="0008637F"/>
    <w:rsid w:val="00086713"/>
    <w:rsid w:val="00086825"/>
    <w:rsid w:val="00090316"/>
    <w:rsid w:val="00090552"/>
    <w:rsid w:val="00090AEC"/>
    <w:rsid w:val="000916D3"/>
    <w:rsid w:val="00093465"/>
    <w:rsid w:val="0009414C"/>
    <w:rsid w:val="00094A25"/>
    <w:rsid w:val="00094E72"/>
    <w:rsid w:val="0009560A"/>
    <w:rsid w:val="00095892"/>
    <w:rsid w:val="0009668B"/>
    <w:rsid w:val="000969B0"/>
    <w:rsid w:val="0009759F"/>
    <w:rsid w:val="000A1598"/>
    <w:rsid w:val="000A3015"/>
    <w:rsid w:val="000A3168"/>
    <w:rsid w:val="000A4660"/>
    <w:rsid w:val="000A4CF6"/>
    <w:rsid w:val="000A5538"/>
    <w:rsid w:val="000A5CDF"/>
    <w:rsid w:val="000A6BEF"/>
    <w:rsid w:val="000A6C6D"/>
    <w:rsid w:val="000A7603"/>
    <w:rsid w:val="000A76F8"/>
    <w:rsid w:val="000B0B31"/>
    <w:rsid w:val="000B1C20"/>
    <w:rsid w:val="000B2356"/>
    <w:rsid w:val="000B2C53"/>
    <w:rsid w:val="000B3EE1"/>
    <w:rsid w:val="000B6591"/>
    <w:rsid w:val="000B69AC"/>
    <w:rsid w:val="000B718D"/>
    <w:rsid w:val="000B7459"/>
    <w:rsid w:val="000B74C9"/>
    <w:rsid w:val="000B7A14"/>
    <w:rsid w:val="000B7F7C"/>
    <w:rsid w:val="000C061A"/>
    <w:rsid w:val="000C071C"/>
    <w:rsid w:val="000C0775"/>
    <w:rsid w:val="000C0EEF"/>
    <w:rsid w:val="000C1282"/>
    <w:rsid w:val="000C14E9"/>
    <w:rsid w:val="000C29E0"/>
    <w:rsid w:val="000C46C8"/>
    <w:rsid w:val="000D02DA"/>
    <w:rsid w:val="000D09AD"/>
    <w:rsid w:val="000D1850"/>
    <w:rsid w:val="000D2110"/>
    <w:rsid w:val="000D21B0"/>
    <w:rsid w:val="000D2CCA"/>
    <w:rsid w:val="000D2FEB"/>
    <w:rsid w:val="000D303E"/>
    <w:rsid w:val="000D639E"/>
    <w:rsid w:val="000D6A02"/>
    <w:rsid w:val="000D6ACC"/>
    <w:rsid w:val="000D72E7"/>
    <w:rsid w:val="000D776D"/>
    <w:rsid w:val="000E0011"/>
    <w:rsid w:val="000E065B"/>
    <w:rsid w:val="000E1521"/>
    <w:rsid w:val="000E2324"/>
    <w:rsid w:val="000E2EC4"/>
    <w:rsid w:val="000E3592"/>
    <w:rsid w:val="000E35F1"/>
    <w:rsid w:val="000E3710"/>
    <w:rsid w:val="000E3A99"/>
    <w:rsid w:val="000E3BE9"/>
    <w:rsid w:val="000E3C81"/>
    <w:rsid w:val="000E3F9E"/>
    <w:rsid w:val="000E401C"/>
    <w:rsid w:val="000E6AA7"/>
    <w:rsid w:val="000F0FC2"/>
    <w:rsid w:val="000F38A0"/>
    <w:rsid w:val="000F4CD6"/>
    <w:rsid w:val="000F5604"/>
    <w:rsid w:val="000F5C58"/>
    <w:rsid w:val="000F61A2"/>
    <w:rsid w:val="000F73F6"/>
    <w:rsid w:val="000F77F7"/>
    <w:rsid w:val="000F7DB9"/>
    <w:rsid w:val="001005BE"/>
    <w:rsid w:val="00100793"/>
    <w:rsid w:val="0010121E"/>
    <w:rsid w:val="00101EDC"/>
    <w:rsid w:val="00102389"/>
    <w:rsid w:val="001050BC"/>
    <w:rsid w:val="00106498"/>
    <w:rsid w:val="0010726D"/>
    <w:rsid w:val="0011050B"/>
    <w:rsid w:val="00110C3D"/>
    <w:rsid w:val="00111857"/>
    <w:rsid w:val="00111BA4"/>
    <w:rsid w:val="001120E7"/>
    <w:rsid w:val="00112F04"/>
    <w:rsid w:val="00115389"/>
    <w:rsid w:val="00115CE9"/>
    <w:rsid w:val="0011673F"/>
    <w:rsid w:val="00120019"/>
    <w:rsid w:val="00120927"/>
    <w:rsid w:val="0012094E"/>
    <w:rsid w:val="00121EDA"/>
    <w:rsid w:val="001226B6"/>
    <w:rsid w:val="00122B09"/>
    <w:rsid w:val="00122B18"/>
    <w:rsid w:val="00122D68"/>
    <w:rsid w:val="00123BA0"/>
    <w:rsid w:val="00123CCE"/>
    <w:rsid w:val="0012456A"/>
    <w:rsid w:val="00125B8E"/>
    <w:rsid w:val="00126036"/>
    <w:rsid w:val="00126B3E"/>
    <w:rsid w:val="00127146"/>
    <w:rsid w:val="001273B1"/>
    <w:rsid w:val="00127FCE"/>
    <w:rsid w:val="00130094"/>
    <w:rsid w:val="00130417"/>
    <w:rsid w:val="00131363"/>
    <w:rsid w:val="001317A4"/>
    <w:rsid w:val="00132AB0"/>
    <w:rsid w:val="00134251"/>
    <w:rsid w:val="00135B8F"/>
    <w:rsid w:val="00136BBD"/>
    <w:rsid w:val="00137ADB"/>
    <w:rsid w:val="00137DE1"/>
    <w:rsid w:val="0014120B"/>
    <w:rsid w:val="001439A5"/>
    <w:rsid w:val="00143CAC"/>
    <w:rsid w:val="00146969"/>
    <w:rsid w:val="00147BA4"/>
    <w:rsid w:val="001509D7"/>
    <w:rsid w:val="00152ABB"/>
    <w:rsid w:val="00153AF4"/>
    <w:rsid w:val="00153EA0"/>
    <w:rsid w:val="001547B1"/>
    <w:rsid w:val="001564A2"/>
    <w:rsid w:val="00160A67"/>
    <w:rsid w:val="001642F6"/>
    <w:rsid w:val="001679E5"/>
    <w:rsid w:val="00167E8F"/>
    <w:rsid w:val="00170B88"/>
    <w:rsid w:val="00170BDE"/>
    <w:rsid w:val="00173D77"/>
    <w:rsid w:val="00174349"/>
    <w:rsid w:val="00174395"/>
    <w:rsid w:val="00175B69"/>
    <w:rsid w:val="00180736"/>
    <w:rsid w:val="00180835"/>
    <w:rsid w:val="00180B61"/>
    <w:rsid w:val="00180E4E"/>
    <w:rsid w:val="00181DC1"/>
    <w:rsid w:val="001827D1"/>
    <w:rsid w:val="0018523B"/>
    <w:rsid w:val="001858C0"/>
    <w:rsid w:val="0018779C"/>
    <w:rsid w:val="00187937"/>
    <w:rsid w:val="00190451"/>
    <w:rsid w:val="001907D7"/>
    <w:rsid w:val="00191288"/>
    <w:rsid w:val="00194508"/>
    <w:rsid w:val="0019477F"/>
    <w:rsid w:val="00197A47"/>
    <w:rsid w:val="001A0707"/>
    <w:rsid w:val="001A072A"/>
    <w:rsid w:val="001A19BA"/>
    <w:rsid w:val="001A2568"/>
    <w:rsid w:val="001A4F4B"/>
    <w:rsid w:val="001A600F"/>
    <w:rsid w:val="001A70D8"/>
    <w:rsid w:val="001B0417"/>
    <w:rsid w:val="001B0560"/>
    <w:rsid w:val="001B09D2"/>
    <w:rsid w:val="001B1293"/>
    <w:rsid w:val="001B1B0A"/>
    <w:rsid w:val="001B2586"/>
    <w:rsid w:val="001B28D7"/>
    <w:rsid w:val="001B3446"/>
    <w:rsid w:val="001B39CE"/>
    <w:rsid w:val="001B590B"/>
    <w:rsid w:val="001B63B2"/>
    <w:rsid w:val="001B65E6"/>
    <w:rsid w:val="001B679D"/>
    <w:rsid w:val="001B6AF5"/>
    <w:rsid w:val="001B700B"/>
    <w:rsid w:val="001B7715"/>
    <w:rsid w:val="001C0833"/>
    <w:rsid w:val="001C0BE1"/>
    <w:rsid w:val="001C1E75"/>
    <w:rsid w:val="001C2AAF"/>
    <w:rsid w:val="001C2CD6"/>
    <w:rsid w:val="001C3F32"/>
    <w:rsid w:val="001C5BD8"/>
    <w:rsid w:val="001C6424"/>
    <w:rsid w:val="001C6865"/>
    <w:rsid w:val="001C7B8E"/>
    <w:rsid w:val="001D1BFC"/>
    <w:rsid w:val="001D226A"/>
    <w:rsid w:val="001D292B"/>
    <w:rsid w:val="001D3C06"/>
    <w:rsid w:val="001D5277"/>
    <w:rsid w:val="001D53EC"/>
    <w:rsid w:val="001D5E5B"/>
    <w:rsid w:val="001D5FBB"/>
    <w:rsid w:val="001D602A"/>
    <w:rsid w:val="001D665E"/>
    <w:rsid w:val="001D743F"/>
    <w:rsid w:val="001E0FD0"/>
    <w:rsid w:val="001E16D0"/>
    <w:rsid w:val="001E1937"/>
    <w:rsid w:val="001E5306"/>
    <w:rsid w:val="001E537D"/>
    <w:rsid w:val="001E5F2F"/>
    <w:rsid w:val="001E6A1F"/>
    <w:rsid w:val="001E6C39"/>
    <w:rsid w:val="001F0270"/>
    <w:rsid w:val="001F0635"/>
    <w:rsid w:val="001F09B7"/>
    <w:rsid w:val="001F1354"/>
    <w:rsid w:val="001F1FA8"/>
    <w:rsid w:val="001F1FB5"/>
    <w:rsid w:val="001F3D85"/>
    <w:rsid w:val="001F67C8"/>
    <w:rsid w:val="001F6CAA"/>
    <w:rsid w:val="001F734B"/>
    <w:rsid w:val="001F77A3"/>
    <w:rsid w:val="00201385"/>
    <w:rsid w:val="002013E2"/>
    <w:rsid w:val="00201B2B"/>
    <w:rsid w:val="00201D3A"/>
    <w:rsid w:val="00202698"/>
    <w:rsid w:val="00203527"/>
    <w:rsid w:val="00203571"/>
    <w:rsid w:val="00203975"/>
    <w:rsid w:val="0020464E"/>
    <w:rsid w:val="002047D0"/>
    <w:rsid w:val="00204D4C"/>
    <w:rsid w:val="00205531"/>
    <w:rsid w:val="00207B1A"/>
    <w:rsid w:val="0021096E"/>
    <w:rsid w:val="00212474"/>
    <w:rsid w:val="00213550"/>
    <w:rsid w:val="00215736"/>
    <w:rsid w:val="00215ACF"/>
    <w:rsid w:val="00215B9C"/>
    <w:rsid w:val="00215D01"/>
    <w:rsid w:val="0021784B"/>
    <w:rsid w:val="00221522"/>
    <w:rsid w:val="0022229C"/>
    <w:rsid w:val="00222D8D"/>
    <w:rsid w:val="00223F9D"/>
    <w:rsid w:val="00224461"/>
    <w:rsid w:val="00224F43"/>
    <w:rsid w:val="002254AD"/>
    <w:rsid w:val="00225808"/>
    <w:rsid w:val="00225973"/>
    <w:rsid w:val="00225FB7"/>
    <w:rsid w:val="00226085"/>
    <w:rsid w:val="00226364"/>
    <w:rsid w:val="0022783C"/>
    <w:rsid w:val="002307EF"/>
    <w:rsid w:val="00230F6C"/>
    <w:rsid w:val="00231335"/>
    <w:rsid w:val="0023221B"/>
    <w:rsid w:val="0023418D"/>
    <w:rsid w:val="00234656"/>
    <w:rsid w:val="00234ABB"/>
    <w:rsid w:val="00234BE5"/>
    <w:rsid w:val="0023603C"/>
    <w:rsid w:val="002365B4"/>
    <w:rsid w:val="002408FC"/>
    <w:rsid w:val="0024103D"/>
    <w:rsid w:val="00241742"/>
    <w:rsid w:val="00243963"/>
    <w:rsid w:val="00243ABA"/>
    <w:rsid w:val="002449CA"/>
    <w:rsid w:val="00247239"/>
    <w:rsid w:val="00250A9D"/>
    <w:rsid w:val="00250FEC"/>
    <w:rsid w:val="00252847"/>
    <w:rsid w:val="00253C3C"/>
    <w:rsid w:val="00254849"/>
    <w:rsid w:val="002548DF"/>
    <w:rsid w:val="00255E76"/>
    <w:rsid w:val="00256D5E"/>
    <w:rsid w:val="00256EF5"/>
    <w:rsid w:val="00260B30"/>
    <w:rsid w:val="0026270E"/>
    <w:rsid w:val="00263080"/>
    <w:rsid w:val="00264FC7"/>
    <w:rsid w:val="0026508D"/>
    <w:rsid w:val="00265325"/>
    <w:rsid w:val="00265D93"/>
    <w:rsid w:val="002660CF"/>
    <w:rsid w:val="00266D4C"/>
    <w:rsid w:val="00270023"/>
    <w:rsid w:val="00270AB7"/>
    <w:rsid w:val="002721E1"/>
    <w:rsid w:val="00272872"/>
    <w:rsid w:val="00272C69"/>
    <w:rsid w:val="00273212"/>
    <w:rsid w:val="00273E47"/>
    <w:rsid w:val="002749CB"/>
    <w:rsid w:val="00274FA5"/>
    <w:rsid w:val="00276095"/>
    <w:rsid w:val="002763FA"/>
    <w:rsid w:val="002775E6"/>
    <w:rsid w:val="002779EB"/>
    <w:rsid w:val="00277EE4"/>
    <w:rsid w:val="0028008E"/>
    <w:rsid w:val="00280187"/>
    <w:rsid w:val="00280E5F"/>
    <w:rsid w:val="002815B4"/>
    <w:rsid w:val="0028359F"/>
    <w:rsid w:val="00283A3B"/>
    <w:rsid w:val="00283DBD"/>
    <w:rsid w:val="00283E5E"/>
    <w:rsid w:val="0028429B"/>
    <w:rsid w:val="002842C2"/>
    <w:rsid w:val="00284307"/>
    <w:rsid w:val="00284E29"/>
    <w:rsid w:val="00285271"/>
    <w:rsid w:val="00287237"/>
    <w:rsid w:val="0028782C"/>
    <w:rsid w:val="002906D5"/>
    <w:rsid w:val="002906DF"/>
    <w:rsid w:val="00290E75"/>
    <w:rsid w:val="0029141C"/>
    <w:rsid w:val="00292E8B"/>
    <w:rsid w:val="00293338"/>
    <w:rsid w:val="00295C5C"/>
    <w:rsid w:val="002964DA"/>
    <w:rsid w:val="00296BE9"/>
    <w:rsid w:val="00297931"/>
    <w:rsid w:val="002A0297"/>
    <w:rsid w:val="002A052F"/>
    <w:rsid w:val="002A1E12"/>
    <w:rsid w:val="002A2351"/>
    <w:rsid w:val="002A269E"/>
    <w:rsid w:val="002A2841"/>
    <w:rsid w:val="002A3C69"/>
    <w:rsid w:val="002A3DEB"/>
    <w:rsid w:val="002A41DA"/>
    <w:rsid w:val="002A4CBF"/>
    <w:rsid w:val="002A4FD9"/>
    <w:rsid w:val="002A5571"/>
    <w:rsid w:val="002A5655"/>
    <w:rsid w:val="002A5866"/>
    <w:rsid w:val="002A661D"/>
    <w:rsid w:val="002A68E5"/>
    <w:rsid w:val="002A6CFF"/>
    <w:rsid w:val="002A7B0C"/>
    <w:rsid w:val="002A7B2A"/>
    <w:rsid w:val="002A7E9B"/>
    <w:rsid w:val="002B0FB3"/>
    <w:rsid w:val="002B2245"/>
    <w:rsid w:val="002B2EFA"/>
    <w:rsid w:val="002B2FEC"/>
    <w:rsid w:val="002B5C41"/>
    <w:rsid w:val="002B60AB"/>
    <w:rsid w:val="002B6893"/>
    <w:rsid w:val="002B6A11"/>
    <w:rsid w:val="002B6E77"/>
    <w:rsid w:val="002B79AE"/>
    <w:rsid w:val="002B7D33"/>
    <w:rsid w:val="002B7D59"/>
    <w:rsid w:val="002C066A"/>
    <w:rsid w:val="002C0AE8"/>
    <w:rsid w:val="002C1561"/>
    <w:rsid w:val="002C3497"/>
    <w:rsid w:val="002C395A"/>
    <w:rsid w:val="002C49FE"/>
    <w:rsid w:val="002C60C8"/>
    <w:rsid w:val="002D106D"/>
    <w:rsid w:val="002D134A"/>
    <w:rsid w:val="002D26AA"/>
    <w:rsid w:val="002D3AF1"/>
    <w:rsid w:val="002D3DB4"/>
    <w:rsid w:val="002D4B94"/>
    <w:rsid w:val="002D5395"/>
    <w:rsid w:val="002D5570"/>
    <w:rsid w:val="002D5B44"/>
    <w:rsid w:val="002D5F71"/>
    <w:rsid w:val="002D6678"/>
    <w:rsid w:val="002E0375"/>
    <w:rsid w:val="002E0730"/>
    <w:rsid w:val="002E0F41"/>
    <w:rsid w:val="002E2A4F"/>
    <w:rsid w:val="002E37B2"/>
    <w:rsid w:val="002E3F46"/>
    <w:rsid w:val="002E5C25"/>
    <w:rsid w:val="002E78AC"/>
    <w:rsid w:val="002F0527"/>
    <w:rsid w:val="002F0BAB"/>
    <w:rsid w:val="002F0F7A"/>
    <w:rsid w:val="002F144F"/>
    <w:rsid w:val="002F203F"/>
    <w:rsid w:val="002F2A68"/>
    <w:rsid w:val="002F3E3C"/>
    <w:rsid w:val="002F61FC"/>
    <w:rsid w:val="002F6BFB"/>
    <w:rsid w:val="00300DDE"/>
    <w:rsid w:val="00301261"/>
    <w:rsid w:val="00301298"/>
    <w:rsid w:val="003017B3"/>
    <w:rsid w:val="00302170"/>
    <w:rsid w:val="003021D5"/>
    <w:rsid w:val="00302C2B"/>
    <w:rsid w:val="00303A1B"/>
    <w:rsid w:val="0030497D"/>
    <w:rsid w:val="00304C81"/>
    <w:rsid w:val="00307310"/>
    <w:rsid w:val="00307AA7"/>
    <w:rsid w:val="003107B9"/>
    <w:rsid w:val="00310F0E"/>
    <w:rsid w:val="00311B4C"/>
    <w:rsid w:val="00311C5A"/>
    <w:rsid w:val="00312DD4"/>
    <w:rsid w:val="00314C1E"/>
    <w:rsid w:val="0031563D"/>
    <w:rsid w:val="00315E4F"/>
    <w:rsid w:val="003161F0"/>
    <w:rsid w:val="00317321"/>
    <w:rsid w:val="003222EA"/>
    <w:rsid w:val="003225D1"/>
    <w:rsid w:val="00323144"/>
    <w:rsid w:val="003236B7"/>
    <w:rsid w:val="00323C23"/>
    <w:rsid w:val="00324767"/>
    <w:rsid w:val="003249E4"/>
    <w:rsid w:val="00324A21"/>
    <w:rsid w:val="00325118"/>
    <w:rsid w:val="003265BA"/>
    <w:rsid w:val="00326741"/>
    <w:rsid w:val="00327F4B"/>
    <w:rsid w:val="00330460"/>
    <w:rsid w:val="00330AC5"/>
    <w:rsid w:val="0033147A"/>
    <w:rsid w:val="003318BF"/>
    <w:rsid w:val="00331D87"/>
    <w:rsid w:val="003321CC"/>
    <w:rsid w:val="00332AED"/>
    <w:rsid w:val="00333095"/>
    <w:rsid w:val="00333340"/>
    <w:rsid w:val="00333713"/>
    <w:rsid w:val="00333C60"/>
    <w:rsid w:val="003349E0"/>
    <w:rsid w:val="00336349"/>
    <w:rsid w:val="00337EE6"/>
    <w:rsid w:val="00340A09"/>
    <w:rsid w:val="00342001"/>
    <w:rsid w:val="00343B05"/>
    <w:rsid w:val="003446C1"/>
    <w:rsid w:val="003448BE"/>
    <w:rsid w:val="00344C9E"/>
    <w:rsid w:val="003461C1"/>
    <w:rsid w:val="00350CDA"/>
    <w:rsid w:val="00350FBE"/>
    <w:rsid w:val="003525BE"/>
    <w:rsid w:val="0035315F"/>
    <w:rsid w:val="00353ECF"/>
    <w:rsid w:val="00353EDB"/>
    <w:rsid w:val="003551C3"/>
    <w:rsid w:val="00355EE9"/>
    <w:rsid w:val="00356B6B"/>
    <w:rsid w:val="00356D25"/>
    <w:rsid w:val="00357845"/>
    <w:rsid w:val="003601FA"/>
    <w:rsid w:val="003614C7"/>
    <w:rsid w:val="00361A20"/>
    <w:rsid w:val="00361DE7"/>
    <w:rsid w:val="00362BCB"/>
    <w:rsid w:val="00362F85"/>
    <w:rsid w:val="00364535"/>
    <w:rsid w:val="003649A5"/>
    <w:rsid w:val="00364ADA"/>
    <w:rsid w:val="0036536C"/>
    <w:rsid w:val="00365F5C"/>
    <w:rsid w:val="003661B8"/>
    <w:rsid w:val="003663E6"/>
    <w:rsid w:val="00366E3D"/>
    <w:rsid w:val="00370CD1"/>
    <w:rsid w:val="0037179C"/>
    <w:rsid w:val="00371B62"/>
    <w:rsid w:val="00371E28"/>
    <w:rsid w:val="0037281B"/>
    <w:rsid w:val="0037307D"/>
    <w:rsid w:val="0037378A"/>
    <w:rsid w:val="00373D64"/>
    <w:rsid w:val="00375B54"/>
    <w:rsid w:val="00375B63"/>
    <w:rsid w:val="00376372"/>
    <w:rsid w:val="00377F28"/>
    <w:rsid w:val="003810FC"/>
    <w:rsid w:val="003815E0"/>
    <w:rsid w:val="00381ED1"/>
    <w:rsid w:val="003822C2"/>
    <w:rsid w:val="0038593A"/>
    <w:rsid w:val="0038646F"/>
    <w:rsid w:val="003865B0"/>
    <w:rsid w:val="00386942"/>
    <w:rsid w:val="00386BD1"/>
    <w:rsid w:val="00386E29"/>
    <w:rsid w:val="00390145"/>
    <w:rsid w:val="00391F41"/>
    <w:rsid w:val="0039215F"/>
    <w:rsid w:val="00392355"/>
    <w:rsid w:val="00392406"/>
    <w:rsid w:val="00393262"/>
    <w:rsid w:val="00393322"/>
    <w:rsid w:val="00395CD7"/>
    <w:rsid w:val="00396B21"/>
    <w:rsid w:val="00396D20"/>
    <w:rsid w:val="003A18E8"/>
    <w:rsid w:val="003A2100"/>
    <w:rsid w:val="003A3E89"/>
    <w:rsid w:val="003A4CDA"/>
    <w:rsid w:val="003A54FD"/>
    <w:rsid w:val="003A59C4"/>
    <w:rsid w:val="003A62EF"/>
    <w:rsid w:val="003A6E2C"/>
    <w:rsid w:val="003A791C"/>
    <w:rsid w:val="003A7C3F"/>
    <w:rsid w:val="003B1C6C"/>
    <w:rsid w:val="003B1E58"/>
    <w:rsid w:val="003B2077"/>
    <w:rsid w:val="003B229D"/>
    <w:rsid w:val="003B3549"/>
    <w:rsid w:val="003B4606"/>
    <w:rsid w:val="003B4D4A"/>
    <w:rsid w:val="003B59D1"/>
    <w:rsid w:val="003B5A3D"/>
    <w:rsid w:val="003B6069"/>
    <w:rsid w:val="003B66CA"/>
    <w:rsid w:val="003B7646"/>
    <w:rsid w:val="003B77EE"/>
    <w:rsid w:val="003B7982"/>
    <w:rsid w:val="003C089F"/>
    <w:rsid w:val="003C11D5"/>
    <w:rsid w:val="003C14B8"/>
    <w:rsid w:val="003C28CA"/>
    <w:rsid w:val="003C2B90"/>
    <w:rsid w:val="003C45E2"/>
    <w:rsid w:val="003C5B9B"/>
    <w:rsid w:val="003C5C67"/>
    <w:rsid w:val="003C5DF6"/>
    <w:rsid w:val="003C6589"/>
    <w:rsid w:val="003D0482"/>
    <w:rsid w:val="003D09BE"/>
    <w:rsid w:val="003D13BB"/>
    <w:rsid w:val="003D3DB1"/>
    <w:rsid w:val="003D3E51"/>
    <w:rsid w:val="003D443E"/>
    <w:rsid w:val="003D49F5"/>
    <w:rsid w:val="003D5634"/>
    <w:rsid w:val="003D6593"/>
    <w:rsid w:val="003D6F8E"/>
    <w:rsid w:val="003D6F97"/>
    <w:rsid w:val="003D7069"/>
    <w:rsid w:val="003D7455"/>
    <w:rsid w:val="003D7706"/>
    <w:rsid w:val="003D7C67"/>
    <w:rsid w:val="003E0FF8"/>
    <w:rsid w:val="003E274B"/>
    <w:rsid w:val="003E361D"/>
    <w:rsid w:val="003E3641"/>
    <w:rsid w:val="003E36D2"/>
    <w:rsid w:val="003E46AD"/>
    <w:rsid w:val="003E5B27"/>
    <w:rsid w:val="003E6298"/>
    <w:rsid w:val="003E6D2F"/>
    <w:rsid w:val="003E78CA"/>
    <w:rsid w:val="003E7CCF"/>
    <w:rsid w:val="003F07F9"/>
    <w:rsid w:val="003F34B4"/>
    <w:rsid w:val="003F3A90"/>
    <w:rsid w:val="003F5595"/>
    <w:rsid w:val="003F68B9"/>
    <w:rsid w:val="003F6D85"/>
    <w:rsid w:val="003F6E34"/>
    <w:rsid w:val="003F7512"/>
    <w:rsid w:val="003F7ABB"/>
    <w:rsid w:val="004003FF"/>
    <w:rsid w:val="00400454"/>
    <w:rsid w:val="00400FAE"/>
    <w:rsid w:val="0040160B"/>
    <w:rsid w:val="00401923"/>
    <w:rsid w:val="00401D7C"/>
    <w:rsid w:val="00402A31"/>
    <w:rsid w:val="00403BF3"/>
    <w:rsid w:val="00403D5D"/>
    <w:rsid w:val="00404978"/>
    <w:rsid w:val="0040505D"/>
    <w:rsid w:val="00405BF1"/>
    <w:rsid w:val="00411092"/>
    <w:rsid w:val="004112FF"/>
    <w:rsid w:val="004115C1"/>
    <w:rsid w:val="00412777"/>
    <w:rsid w:val="0041281B"/>
    <w:rsid w:val="00412CA8"/>
    <w:rsid w:val="00414160"/>
    <w:rsid w:val="00414F93"/>
    <w:rsid w:val="004161D4"/>
    <w:rsid w:val="00417598"/>
    <w:rsid w:val="004201B0"/>
    <w:rsid w:val="00420C04"/>
    <w:rsid w:val="00421830"/>
    <w:rsid w:val="00421F5F"/>
    <w:rsid w:val="004225C9"/>
    <w:rsid w:val="004245CB"/>
    <w:rsid w:val="004256E4"/>
    <w:rsid w:val="004301FB"/>
    <w:rsid w:val="00431079"/>
    <w:rsid w:val="00431C5E"/>
    <w:rsid w:val="004322E0"/>
    <w:rsid w:val="004349B2"/>
    <w:rsid w:val="00434E35"/>
    <w:rsid w:val="00434EF4"/>
    <w:rsid w:val="00435927"/>
    <w:rsid w:val="00435D2D"/>
    <w:rsid w:val="004371BF"/>
    <w:rsid w:val="00437FCC"/>
    <w:rsid w:val="004400BA"/>
    <w:rsid w:val="0044036D"/>
    <w:rsid w:val="00440FE4"/>
    <w:rsid w:val="004418C2"/>
    <w:rsid w:val="0044199B"/>
    <w:rsid w:val="004419C3"/>
    <w:rsid w:val="00442BDD"/>
    <w:rsid w:val="00443051"/>
    <w:rsid w:val="004436D0"/>
    <w:rsid w:val="00444425"/>
    <w:rsid w:val="004455E5"/>
    <w:rsid w:val="004473AD"/>
    <w:rsid w:val="00447526"/>
    <w:rsid w:val="0045024A"/>
    <w:rsid w:val="00451790"/>
    <w:rsid w:val="00451AF7"/>
    <w:rsid w:val="00451F00"/>
    <w:rsid w:val="004520B6"/>
    <w:rsid w:val="00452260"/>
    <w:rsid w:val="00452316"/>
    <w:rsid w:val="00453368"/>
    <w:rsid w:val="004538E7"/>
    <w:rsid w:val="004548B7"/>
    <w:rsid w:val="004571BE"/>
    <w:rsid w:val="004603AA"/>
    <w:rsid w:val="004609A1"/>
    <w:rsid w:val="004615F6"/>
    <w:rsid w:val="004626DF"/>
    <w:rsid w:val="004633A7"/>
    <w:rsid w:val="004644C7"/>
    <w:rsid w:val="00464734"/>
    <w:rsid w:val="00465214"/>
    <w:rsid w:val="004675DF"/>
    <w:rsid w:val="004710F7"/>
    <w:rsid w:val="00471602"/>
    <w:rsid w:val="004726FB"/>
    <w:rsid w:val="00472D13"/>
    <w:rsid w:val="00473F2E"/>
    <w:rsid w:val="00474990"/>
    <w:rsid w:val="00475B5A"/>
    <w:rsid w:val="00476B7E"/>
    <w:rsid w:val="00476BB7"/>
    <w:rsid w:val="0048029A"/>
    <w:rsid w:val="004814FC"/>
    <w:rsid w:val="00481B56"/>
    <w:rsid w:val="00483035"/>
    <w:rsid w:val="0048311C"/>
    <w:rsid w:val="004843A8"/>
    <w:rsid w:val="004859B2"/>
    <w:rsid w:val="004867FB"/>
    <w:rsid w:val="00493BE7"/>
    <w:rsid w:val="0049479A"/>
    <w:rsid w:val="00494C37"/>
    <w:rsid w:val="00494DB7"/>
    <w:rsid w:val="0049518A"/>
    <w:rsid w:val="00496D17"/>
    <w:rsid w:val="00497CED"/>
    <w:rsid w:val="004A0690"/>
    <w:rsid w:val="004A06DA"/>
    <w:rsid w:val="004A08E0"/>
    <w:rsid w:val="004A1D3D"/>
    <w:rsid w:val="004A38B4"/>
    <w:rsid w:val="004A3D0C"/>
    <w:rsid w:val="004A4258"/>
    <w:rsid w:val="004B0FB4"/>
    <w:rsid w:val="004B39A9"/>
    <w:rsid w:val="004B4FC0"/>
    <w:rsid w:val="004B5CA5"/>
    <w:rsid w:val="004B6D3E"/>
    <w:rsid w:val="004B7F10"/>
    <w:rsid w:val="004C1EE0"/>
    <w:rsid w:val="004C3AFE"/>
    <w:rsid w:val="004C68F4"/>
    <w:rsid w:val="004C69E3"/>
    <w:rsid w:val="004C6AEC"/>
    <w:rsid w:val="004C724E"/>
    <w:rsid w:val="004D0E80"/>
    <w:rsid w:val="004D0F63"/>
    <w:rsid w:val="004D12E1"/>
    <w:rsid w:val="004D265B"/>
    <w:rsid w:val="004D315F"/>
    <w:rsid w:val="004D3D32"/>
    <w:rsid w:val="004D4225"/>
    <w:rsid w:val="004D4F70"/>
    <w:rsid w:val="004D5786"/>
    <w:rsid w:val="004D7CB3"/>
    <w:rsid w:val="004E077C"/>
    <w:rsid w:val="004E5F4F"/>
    <w:rsid w:val="004E6647"/>
    <w:rsid w:val="004F0CF0"/>
    <w:rsid w:val="004F2DAC"/>
    <w:rsid w:val="004F479E"/>
    <w:rsid w:val="004F4AE6"/>
    <w:rsid w:val="004F5AD4"/>
    <w:rsid w:val="004F5B9F"/>
    <w:rsid w:val="004F6A73"/>
    <w:rsid w:val="004F6F1A"/>
    <w:rsid w:val="004F7676"/>
    <w:rsid w:val="004F7ED7"/>
    <w:rsid w:val="0050015F"/>
    <w:rsid w:val="005012E5"/>
    <w:rsid w:val="00504CEA"/>
    <w:rsid w:val="00505244"/>
    <w:rsid w:val="00505D7F"/>
    <w:rsid w:val="00506403"/>
    <w:rsid w:val="00506E46"/>
    <w:rsid w:val="005118E4"/>
    <w:rsid w:val="005133FD"/>
    <w:rsid w:val="00516597"/>
    <w:rsid w:val="00516BF1"/>
    <w:rsid w:val="00516E99"/>
    <w:rsid w:val="00521945"/>
    <w:rsid w:val="005220DB"/>
    <w:rsid w:val="00522B18"/>
    <w:rsid w:val="00522E7B"/>
    <w:rsid w:val="0052376F"/>
    <w:rsid w:val="00523D3B"/>
    <w:rsid w:val="00524152"/>
    <w:rsid w:val="00524AAD"/>
    <w:rsid w:val="005252C3"/>
    <w:rsid w:val="00525B15"/>
    <w:rsid w:val="00526A00"/>
    <w:rsid w:val="005272CF"/>
    <w:rsid w:val="00527F51"/>
    <w:rsid w:val="005310FA"/>
    <w:rsid w:val="0053226D"/>
    <w:rsid w:val="00532B07"/>
    <w:rsid w:val="00532FC5"/>
    <w:rsid w:val="0053359A"/>
    <w:rsid w:val="00534244"/>
    <w:rsid w:val="005348A1"/>
    <w:rsid w:val="00536190"/>
    <w:rsid w:val="00536A3C"/>
    <w:rsid w:val="00536C75"/>
    <w:rsid w:val="00537100"/>
    <w:rsid w:val="0053726A"/>
    <w:rsid w:val="00537652"/>
    <w:rsid w:val="005417A4"/>
    <w:rsid w:val="00541C97"/>
    <w:rsid w:val="005422A7"/>
    <w:rsid w:val="0054276D"/>
    <w:rsid w:val="005433FD"/>
    <w:rsid w:val="0054416F"/>
    <w:rsid w:val="00544B57"/>
    <w:rsid w:val="00545694"/>
    <w:rsid w:val="0054576A"/>
    <w:rsid w:val="005458A1"/>
    <w:rsid w:val="00546C6F"/>
    <w:rsid w:val="00546EB3"/>
    <w:rsid w:val="00547405"/>
    <w:rsid w:val="0054777D"/>
    <w:rsid w:val="005479F8"/>
    <w:rsid w:val="005510E2"/>
    <w:rsid w:val="0055125A"/>
    <w:rsid w:val="00551D87"/>
    <w:rsid w:val="005524A0"/>
    <w:rsid w:val="00552905"/>
    <w:rsid w:val="00552AAD"/>
    <w:rsid w:val="00554A5E"/>
    <w:rsid w:val="00557217"/>
    <w:rsid w:val="005572D4"/>
    <w:rsid w:val="00562088"/>
    <w:rsid w:val="00562723"/>
    <w:rsid w:val="005635B7"/>
    <w:rsid w:val="0056391B"/>
    <w:rsid w:val="00564795"/>
    <w:rsid w:val="00564AC4"/>
    <w:rsid w:val="00565025"/>
    <w:rsid w:val="00566501"/>
    <w:rsid w:val="00566A37"/>
    <w:rsid w:val="00566C29"/>
    <w:rsid w:val="0056791C"/>
    <w:rsid w:val="00567ACA"/>
    <w:rsid w:val="00567D6C"/>
    <w:rsid w:val="005709D9"/>
    <w:rsid w:val="005711AF"/>
    <w:rsid w:val="00571F25"/>
    <w:rsid w:val="00572021"/>
    <w:rsid w:val="005721EA"/>
    <w:rsid w:val="00573843"/>
    <w:rsid w:val="0057412B"/>
    <w:rsid w:val="005741C5"/>
    <w:rsid w:val="005742D3"/>
    <w:rsid w:val="0057430D"/>
    <w:rsid w:val="00574445"/>
    <w:rsid w:val="005747DD"/>
    <w:rsid w:val="00575E09"/>
    <w:rsid w:val="00576074"/>
    <w:rsid w:val="00576269"/>
    <w:rsid w:val="00576420"/>
    <w:rsid w:val="00577F0A"/>
    <w:rsid w:val="00581228"/>
    <w:rsid w:val="00581715"/>
    <w:rsid w:val="0058542A"/>
    <w:rsid w:val="00585B4D"/>
    <w:rsid w:val="005865F5"/>
    <w:rsid w:val="00586798"/>
    <w:rsid w:val="00590834"/>
    <w:rsid w:val="00590D8B"/>
    <w:rsid w:val="00591646"/>
    <w:rsid w:val="00591E84"/>
    <w:rsid w:val="005920D3"/>
    <w:rsid w:val="005922FA"/>
    <w:rsid w:val="0059266A"/>
    <w:rsid w:val="005A01D6"/>
    <w:rsid w:val="005A1353"/>
    <w:rsid w:val="005A2E23"/>
    <w:rsid w:val="005A2FB9"/>
    <w:rsid w:val="005A3D22"/>
    <w:rsid w:val="005A3FAB"/>
    <w:rsid w:val="005A4037"/>
    <w:rsid w:val="005A42F9"/>
    <w:rsid w:val="005A44BF"/>
    <w:rsid w:val="005A4B2D"/>
    <w:rsid w:val="005A675C"/>
    <w:rsid w:val="005A7034"/>
    <w:rsid w:val="005A726C"/>
    <w:rsid w:val="005B4C1B"/>
    <w:rsid w:val="005B5213"/>
    <w:rsid w:val="005B55B2"/>
    <w:rsid w:val="005B6C76"/>
    <w:rsid w:val="005B6FE6"/>
    <w:rsid w:val="005C0ADF"/>
    <w:rsid w:val="005C0B43"/>
    <w:rsid w:val="005C1071"/>
    <w:rsid w:val="005C1893"/>
    <w:rsid w:val="005C1CBA"/>
    <w:rsid w:val="005C2016"/>
    <w:rsid w:val="005C3513"/>
    <w:rsid w:val="005C3C75"/>
    <w:rsid w:val="005C47C2"/>
    <w:rsid w:val="005C501A"/>
    <w:rsid w:val="005C5159"/>
    <w:rsid w:val="005C65B0"/>
    <w:rsid w:val="005C6860"/>
    <w:rsid w:val="005D045E"/>
    <w:rsid w:val="005D07EA"/>
    <w:rsid w:val="005D1172"/>
    <w:rsid w:val="005D1C43"/>
    <w:rsid w:val="005D2D64"/>
    <w:rsid w:val="005D3155"/>
    <w:rsid w:val="005D3C8E"/>
    <w:rsid w:val="005D41FE"/>
    <w:rsid w:val="005D5DD5"/>
    <w:rsid w:val="005D674F"/>
    <w:rsid w:val="005D6A9B"/>
    <w:rsid w:val="005D6E1F"/>
    <w:rsid w:val="005D776F"/>
    <w:rsid w:val="005D7776"/>
    <w:rsid w:val="005E0570"/>
    <w:rsid w:val="005E15BC"/>
    <w:rsid w:val="005E1788"/>
    <w:rsid w:val="005E349B"/>
    <w:rsid w:val="005E65AF"/>
    <w:rsid w:val="005E6860"/>
    <w:rsid w:val="005E7172"/>
    <w:rsid w:val="005E7483"/>
    <w:rsid w:val="005F135B"/>
    <w:rsid w:val="005F3DF5"/>
    <w:rsid w:val="0060019D"/>
    <w:rsid w:val="00600217"/>
    <w:rsid w:val="0060050D"/>
    <w:rsid w:val="00601790"/>
    <w:rsid w:val="00601A0B"/>
    <w:rsid w:val="00601FA0"/>
    <w:rsid w:val="00602A07"/>
    <w:rsid w:val="006034CA"/>
    <w:rsid w:val="00603946"/>
    <w:rsid w:val="00603C98"/>
    <w:rsid w:val="0060599A"/>
    <w:rsid w:val="00605B8C"/>
    <w:rsid w:val="00605C71"/>
    <w:rsid w:val="00606E22"/>
    <w:rsid w:val="00607619"/>
    <w:rsid w:val="00610A93"/>
    <w:rsid w:val="006110DA"/>
    <w:rsid w:val="00611DF5"/>
    <w:rsid w:val="00612409"/>
    <w:rsid w:val="00613A4F"/>
    <w:rsid w:val="0061418F"/>
    <w:rsid w:val="00614D27"/>
    <w:rsid w:val="0061530F"/>
    <w:rsid w:val="00615655"/>
    <w:rsid w:val="006158A0"/>
    <w:rsid w:val="00615CBA"/>
    <w:rsid w:val="00616167"/>
    <w:rsid w:val="00616FE6"/>
    <w:rsid w:val="006203F7"/>
    <w:rsid w:val="0062100F"/>
    <w:rsid w:val="00622076"/>
    <w:rsid w:val="006223E4"/>
    <w:rsid w:val="006228C2"/>
    <w:rsid w:val="00622EF3"/>
    <w:rsid w:val="0062324E"/>
    <w:rsid w:val="00623606"/>
    <w:rsid w:val="00624002"/>
    <w:rsid w:val="0062527A"/>
    <w:rsid w:val="00625A8E"/>
    <w:rsid w:val="00625EA9"/>
    <w:rsid w:val="00626864"/>
    <w:rsid w:val="00627068"/>
    <w:rsid w:val="0062719C"/>
    <w:rsid w:val="00627EC5"/>
    <w:rsid w:val="00630088"/>
    <w:rsid w:val="00631131"/>
    <w:rsid w:val="0063195A"/>
    <w:rsid w:val="00631FEB"/>
    <w:rsid w:val="00634DF5"/>
    <w:rsid w:val="00634F51"/>
    <w:rsid w:val="00634FAB"/>
    <w:rsid w:val="00635D8D"/>
    <w:rsid w:val="00635F40"/>
    <w:rsid w:val="00636A01"/>
    <w:rsid w:val="00637481"/>
    <w:rsid w:val="00637638"/>
    <w:rsid w:val="0064021D"/>
    <w:rsid w:val="006412EF"/>
    <w:rsid w:val="006414CE"/>
    <w:rsid w:val="0064223A"/>
    <w:rsid w:val="00642308"/>
    <w:rsid w:val="0064314E"/>
    <w:rsid w:val="00643BFC"/>
    <w:rsid w:val="00644062"/>
    <w:rsid w:val="00644B9E"/>
    <w:rsid w:val="00644D69"/>
    <w:rsid w:val="00645071"/>
    <w:rsid w:val="00645616"/>
    <w:rsid w:val="0064589B"/>
    <w:rsid w:val="006475B5"/>
    <w:rsid w:val="006479C9"/>
    <w:rsid w:val="006503A7"/>
    <w:rsid w:val="00651A69"/>
    <w:rsid w:val="006527B2"/>
    <w:rsid w:val="00653312"/>
    <w:rsid w:val="00654126"/>
    <w:rsid w:val="0065431D"/>
    <w:rsid w:val="0065565E"/>
    <w:rsid w:val="00656318"/>
    <w:rsid w:val="0065779E"/>
    <w:rsid w:val="00657A8D"/>
    <w:rsid w:val="00657B1C"/>
    <w:rsid w:val="00660D5C"/>
    <w:rsid w:val="006612A0"/>
    <w:rsid w:val="0066199B"/>
    <w:rsid w:val="00661C0D"/>
    <w:rsid w:val="00661C79"/>
    <w:rsid w:val="00662763"/>
    <w:rsid w:val="00662C2E"/>
    <w:rsid w:val="00664F83"/>
    <w:rsid w:val="006650B6"/>
    <w:rsid w:val="00667662"/>
    <w:rsid w:val="006703DB"/>
    <w:rsid w:val="00672725"/>
    <w:rsid w:val="0067292E"/>
    <w:rsid w:val="00673E3A"/>
    <w:rsid w:val="00673E4B"/>
    <w:rsid w:val="00674F45"/>
    <w:rsid w:val="00675E9A"/>
    <w:rsid w:val="006767D7"/>
    <w:rsid w:val="00676FF7"/>
    <w:rsid w:val="00677D14"/>
    <w:rsid w:val="00680FE4"/>
    <w:rsid w:val="00681B0F"/>
    <w:rsid w:val="00682806"/>
    <w:rsid w:val="00685E02"/>
    <w:rsid w:val="006876E5"/>
    <w:rsid w:val="006902E5"/>
    <w:rsid w:val="006904F0"/>
    <w:rsid w:val="00690930"/>
    <w:rsid w:val="0069101C"/>
    <w:rsid w:val="00691358"/>
    <w:rsid w:val="00692D03"/>
    <w:rsid w:val="0069307E"/>
    <w:rsid w:val="006934DF"/>
    <w:rsid w:val="006946EE"/>
    <w:rsid w:val="0069590A"/>
    <w:rsid w:val="00696518"/>
    <w:rsid w:val="00697DA6"/>
    <w:rsid w:val="00697F9A"/>
    <w:rsid w:val="006A01AA"/>
    <w:rsid w:val="006A03EE"/>
    <w:rsid w:val="006A0DAA"/>
    <w:rsid w:val="006A149D"/>
    <w:rsid w:val="006A23BF"/>
    <w:rsid w:val="006A3825"/>
    <w:rsid w:val="006A4E0A"/>
    <w:rsid w:val="006A6F71"/>
    <w:rsid w:val="006A7F65"/>
    <w:rsid w:val="006B0BC7"/>
    <w:rsid w:val="006B0DBD"/>
    <w:rsid w:val="006B329B"/>
    <w:rsid w:val="006B4D31"/>
    <w:rsid w:val="006B4F29"/>
    <w:rsid w:val="006B6A4D"/>
    <w:rsid w:val="006C0AA7"/>
    <w:rsid w:val="006C1CEA"/>
    <w:rsid w:val="006C294A"/>
    <w:rsid w:val="006C2DDE"/>
    <w:rsid w:val="006C2E7E"/>
    <w:rsid w:val="006C3417"/>
    <w:rsid w:val="006C3721"/>
    <w:rsid w:val="006C5294"/>
    <w:rsid w:val="006C60DD"/>
    <w:rsid w:val="006C6260"/>
    <w:rsid w:val="006C7DF6"/>
    <w:rsid w:val="006D0BB6"/>
    <w:rsid w:val="006D0CBB"/>
    <w:rsid w:val="006D11CA"/>
    <w:rsid w:val="006D12E0"/>
    <w:rsid w:val="006D16F7"/>
    <w:rsid w:val="006D2BFA"/>
    <w:rsid w:val="006D2FDF"/>
    <w:rsid w:val="006D465B"/>
    <w:rsid w:val="006D66EC"/>
    <w:rsid w:val="006D7286"/>
    <w:rsid w:val="006D769C"/>
    <w:rsid w:val="006D77AF"/>
    <w:rsid w:val="006E190C"/>
    <w:rsid w:val="006E1A6E"/>
    <w:rsid w:val="006E2F0A"/>
    <w:rsid w:val="006E32A0"/>
    <w:rsid w:val="006E465C"/>
    <w:rsid w:val="006E52EE"/>
    <w:rsid w:val="006E552B"/>
    <w:rsid w:val="006E5B5F"/>
    <w:rsid w:val="006E6570"/>
    <w:rsid w:val="006E7163"/>
    <w:rsid w:val="006E71A4"/>
    <w:rsid w:val="006F030E"/>
    <w:rsid w:val="006F10E6"/>
    <w:rsid w:val="006F11ED"/>
    <w:rsid w:val="006F2D80"/>
    <w:rsid w:val="006F344B"/>
    <w:rsid w:val="006F4C64"/>
    <w:rsid w:val="006F4F45"/>
    <w:rsid w:val="006F5089"/>
    <w:rsid w:val="006F57FB"/>
    <w:rsid w:val="006F730B"/>
    <w:rsid w:val="006F754D"/>
    <w:rsid w:val="006F79FB"/>
    <w:rsid w:val="006F7B32"/>
    <w:rsid w:val="007016E8"/>
    <w:rsid w:val="00701B49"/>
    <w:rsid w:val="00701C68"/>
    <w:rsid w:val="0070279E"/>
    <w:rsid w:val="007027D9"/>
    <w:rsid w:val="00703DAF"/>
    <w:rsid w:val="0070413A"/>
    <w:rsid w:val="007058A8"/>
    <w:rsid w:val="00705D6C"/>
    <w:rsid w:val="007069BF"/>
    <w:rsid w:val="00706D3B"/>
    <w:rsid w:val="007106A2"/>
    <w:rsid w:val="00710E30"/>
    <w:rsid w:val="00711C6F"/>
    <w:rsid w:val="007157E8"/>
    <w:rsid w:val="00716CC0"/>
    <w:rsid w:val="00716FCB"/>
    <w:rsid w:val="007170FB"/>
    <w:rsid w:val="0071732F"/>
    <w:rsid w:val="00720B33"/>
    <w:rsid w:val="0072129F"/>
    <w:rsid w:val="007234BD"/>
    <w:rsid w:val="00724BDA"/>
    <w:rsid w:val="007254E3"/>
    <w:rsid w:val="0072554E"/>
    <w:rsid w:val="00727D62"/>
    <w:rsid w:val="00727EA6"/>
    <w:rsid w:val="00730795"/>
    <w:rsid w:val="00730B98"/>
    <w:rsid w:val="00736862"/>
    <w:rsid w:val="007368F3"/>
    <w:rsid w:val="00737398"/>
    <w:rsid w:val="007373B9"/>
    <w:rsid w:val="00740A75"/>
    <w:rsid w:val="007418EC"/>
    <w:rsid w:val="00742BB9"/>
    <w:rsid w:val="0074434B"/>
    <w:rsid w:val="00744914"/>
    <w:rsid w:val="00745142"/>
    <w:rsid w:val="00745889"/>
    <w:rsid w:val="00746364"/>
    <w:rsid w:val="00747586"/>
    <w:rsid w:val="007476EE"/>
    <w:rsid w:val="007504F2"/>
    <w:rsid w:val="00750EB4"/>
    <w:rsid w:val="00751254"/>
    <w:rsid w:val="007516A1"/>
    <w:rsid w:val="00752626"/>
    <w:rsid w:val="00752715"/>
    <w:rsid w:val="00752D11"/>
    <w:rsid w:val="00753BD8"/>
    <w:rsid w:val="00753EA0"/>
    <w:rsid w:val="0075570F"/>
    <w:rsid w:val="007562BA"/>
    <w:rsid w:val="00756468"/>
    <w:rsid w:val="00760AC7"/>
    <w:rsid w:val="0076133A"/>
    <w:rsid w:val="007625D8"/>
    <w:rsid w:val="00762762"/>
    <w:rsid w:val="007634DE"/>
    <w:rsid w:val="00764272"/>
    <w:rsid w:val="00765438"/>
    <w:rsid w:val="007661F3"/>
    <w:rsid w:val="007705EB"/>
    <w:rsid w:val="0077091A"/>
    <w:rsid w:val="00771303"/>
    <w:rsid w:val="0077145D"/>
    <w:rsid w:val="00774144"/>
    <w:rsid w:val="0077511C"/>
    <w:rsid w:val="00775B49"/>
    <w:rsid w:val="00775D2A"/>
    <w:rsid w:val="00776756"/>
    <w:rsid w:val="00776D87"/>
    <w:rsid w:val="00776DCD"/>
    <w:rsid w:val="007773CC"/>
    <w:rsid w:val="00777C5E"/>
    <w:rsid w:val="00780BBF"/>
    <w:rsid w:val="00780FE1"/>
    <w:rsid w:val="00782C6F"/>
    <w:rsid w:val="00784275"/>
    <w:rsid w:val="0078482A"/>
    <w:rsid w:val="00784C7B"/>
    <w:rsid w:val="00785AC7"/>
    <w:rsid w:val="0079033D"/>
    <w:rsid w:val="0079061B"/>
    <w:rsid w:val="00790A58"/>
    <w:rsid w:val="00791AAF"/>
    <w:rsid w:val="00792FDB"/>
    <w:rsid w:val="00793D1B"/>
    <w:rsid w:val="00794CBB"/>
    <w:rsid w:val="007958E1"/>
    <w:rsid w:val="00795C06"/>
    <w:rsid w:val="00795D7A"/>
    <w:rsid w:val="00796632"/>
    <w:rsid w:val="007A08C1"/>
    <w:rsid w:val="007A12E9"/>
    <w:rsid w:val="007A19AE"/>
    <w:rsid w:val="007A25D9"/>
    <w:rsid w:val="007A2653"/>
    <w:rsid w:val="007A39DF"/>
    <w:rsid w:val="007A3F22"/>
    <w:rsid w:val="007A473B"/>
    <w:rsid w:val="007A5599"/>
    <w:rsid w:val="007A5F42"/>
    <w:rsid w:val="007A686E"/>
    <w:rsid w:val="007A6CAA"/>
    <w:rsid w:val="007A7407"/>
    <w:rsid w:val="007B0243"/>
    <w:rsid w:val="007B060D"/>
    <w:rsid w:val="007B1773"/>
    <w:rsid w:val="007B2CD0"/>
    <w:rsid w:val="007B39CC"/>
    <w:rsid w:val="007B3CE4"/>
    <w:rsid w:val="007B417D"/>
    <w:rsid w:val="007B544A"/>
    <w:rsid w:val="007B62CC"/>
    <w:rsid w:val="007B632F"/>
    <w:rsid w:val="007B6335"/>
    <w:rsid w:val="007C06DA"/>
    <w:rsid w:val="007C173E"/>
    <w:rsid w:val="007C1F43"/>
    <w:rsid w:val="007C23CE"/>
    <w:rsid w:val="007C3760"/>
    <w:rsid w:val="007C4D66"/>
    <w:rsid w:val="007C56B3"/>
    <w:rsid w:val="007C5828"/>
    <w:rsid w:val="007C5F5F"/>
    <w:rsid w:val="007C60D3"/>
    <w:rsid w:val="007C6F9B"/>
    <w:rsid w:val="007C7028"/>
    <w:rsid w:val="007D44CD"/>
    <w:rsid w:val="007D480B"/>
    <w:rsid w:val="007D4B86"/>
    <w:rsid w:val="007D68EC"/>
    <w:rsid w:val="007D7308"/>
    <w:rsid w:val="007E172B"/>
    <w:rsid w:val="007E24AC"/>
    <w:rsid w:val="007E288F"/>
    <w:rsid w:val="007E2A18"/>
    <w:rsid w:val="007E2F1A"/>
    <w:rsid w:val="007E3C0F"/>
    <w:rsid w:val="007E440D"/>
    <w:rsid w:val="007E61FE"/>
    <w:rsid w:val="007F0B3F"/>
    <w:rsid w:val="007F12C4"/>
    <w:rsid w:val="007F235D"/>
    <w:rsid w:val="007F33AD"/>
    <w:rsid w:val="007F37A2"/>
    <w:rsid w:val="007F4601"/>
    <w:rsid w:val="007F552E"/>
    <w:rsid w:val="007F56B3"/>
    <w:rsid w:val="007F593A"/>
    <w:rsid w:val="007F5A61"/>
    <w:rsid w:val="007F6478"/>
    <w:rsid w:val="007F671C"/>
    <w:rsid w:val="007F692F"/>
    <w:rsid w:val="007F75BF"/>
    <w:rsid w:val="007F7B06"/>
    <w:rsid w:val="007F7DA2"/>
    <w:rsid w:val="0080036F"/>
    <w:rsid w:val="00801379"/>
    <w:rsid w:val="00801AF6"/>
    <w:rsid w:val="00803A7B"/>
    <w:rsid w:val="00803BD3"/>
    <w:rsid w:val="00804555"/>
    <w:rsid w:val="00804E87"/>
    <w:rsid w:val="00807582"/>
    <w:rsid w:val="00807974"/>
    <w:rsid w:val="00812331"/>
    <w:rsid w:val="0081265F"/>
    <w:rsid w:val="00813083"/>
    <w:rsid w:val="008136D1"/>
    <w:rsid w:val="00814D6E"/>
    <w:rsid w:val="008154D4"/>
    <w:rsid w:val="00815511"/>
    <w:rsid w:val="00816F61"/>
    <w:rsid w:val="00817382"/>
    <w:rsid w:val="008200B7"/>
    <w:rsid w:val="00820C1A"/>
    <w:rsid w:val="008211F8"/>
    <w:rsid w:val="0082352C"/>
    <w:rsid w:val="0082356F"/>
    <w:rsid w:val="00823952"/>
    <w:rsid w:val="00824191"/>
    <w:rsid w:val="00824FDE"/>
    <w:rsid w:val="00826253"/>
    <w:rsid w:val="00826AB1"/>
    <w:rsid w:val="0082760B"/>
    <w:rsid w:val="008276F4"/>
    <w:rsid w:val="0082796F"/>
    <w:rsid w:val="00830CB8"/>
    <w:rsid w:val="00831949"/>
    <w:rsid w:val="00832EEA"/>
    <w:rsid w:val="008335E8"/>
    <w:rsid w:val="008337BB"/>
    <w:rsid w:val="0083459C"/>
    <w:rsid w:val="00834C81"/>
    <w:rsid w:val="00836416"/>
    <w:rsid w:val="0083656B"/>
    <w:rsid w:val="008368BA"/>
    <w:rsid w:val="00836B6D"/>
    <w:rsid w:val="0084071D"/>
    <w:rsid w:val="00840BE8"/>
    <w:rsid w:val="00840EDF"/>
    <w:rsid w:val="008427D6"/>
    <w:rsid w:val="008431B2"/>
    <w:rsid w:val="0084488D"/>
    <w:rsid w:val="00844C84"/>
    <w:rsid w:val="008455CF"/>
    <w:rsid w:val="00845676"/>
    <w:rsid w:val="008464F9"/>
    <w:rsid w:val="008473C1"/>
    <w:rsid w:val="00847953"/>
    <w:rsid w:val="00850649"/>
    <w:rsid w:val="00851467"/>
    <w:rsid w:val="008517F5"/>
    <w:rsid w:val="008523C4"/>
    <w:rsid w:val="0085282E"/>
    <w:rsid w:val="00852AB7"/>
    <w:rsid w:val="00852E69"/>
    <w:rsid w:val="008546F6"/>
    <w:rsid w:val="008554DB"/>
    <w:rsid w:val="00855CBC"/>
    <w:rsid w:val="008573F5"/>
    <w:rsid w:val="008604FE"/>
    <w:rsid w:val="0086134C"/>
    <w:rsid w:val="008613C8"/>
    <w:rsid w:val="008615B1"/>
    <w:rsid w:val="00861C0F"/>
    <w:rsid w:val="008622AB"/>
    <w:rsid w:val="00862B9A"/>
    <w:rsid w:val="00863C16"/>
    <w:rsid w:val="008644B9"/>
    <w:rsid w:val="00864A01"/>
    <w:rsid w:val="00865C8F"/>
    <w:rsid w:val="008666D5"/>
    <w:rsid w:val="00873DD8"/>
    <w:rsid w:val="0087510B"/>
    <w:rsid w:val="0087568F"/>
    <w:rsid w:val="00876167"/>
    <w:rsid w:val="00877CC6"/>
    <w:rsid w:val="00880316"/>
    <w:rsid w:val="008820CC"/>
    <w:rsid w:val="008824F9"/>
    <w:rsid w:val="008834CF"/>
    <w:rsid w:val="00883758"/>
    <w:rsid w:val="00883BAC"/>
    <w:rsid w:val="008848E8"/>
    <w:rsid w:val="00886CB2"/>
    <w:rsid w:val="00886E3D"/>
    <w:rsid w:val="00890C30"/>
    <w:rsid w:val="00890DF6"/>
    <w:rsid w:val="0089170F"/>
    <w:rsid w:val="00892565"/>
    <w:rsid w:val="00893C70"/>
    <w:rsid w:val="00893D28"/>
    <w:rsid w:val="008943D2"/>
    <w:rsid w:val="00894544"/>
    <w:rsid w:val="00894CE0"/>
    <w:rsid w:val="00895475"/>
    <w:rsid w:val="00895E98"/>
    <w:rsid w:val="0089635A"/>
    <w:rsid w:val="00896D08"/>
    <w:rsid w:val="00897DAA"/>
    <w:rsid w:val="008A02C6"/>
    <w:rsid w:val="008A06DE"/>
    <w:rsid w:val="008A2A0C"/>
    <w:rsid w:val="008A32B9"/>
    <w:rsid w:val="008A3510"/>
    <w:rsid w:val="008A3745"/>
    <w:rsid w:val="008A4184"/>
    <w:rsid w:val="008A4C8C"/>
    <w:rsid w:val="008A5821"/>
    <w:rsid w:val="008A5C37"/>
    <w:rsid w:val="008A5EE5"/>
    <w:rsid w:val="008A6733"/>
    <w:rsid w:val="008A6A00"/>
    <w:rsid w:val="008B08A8"/>
    <w:rsid w:val="008B33A4"/>
    <w:rsid w:val="008B3417"/>
    <w:rsid w:val="008B47A6"/>
    <w:rsid w:val="008B5A25"/>
    <w:rsid w:val="008B5A85"/>
    <w:rsid w:val="008B6326"/>
    <w:rsid w:val="008B6AD8"/>
    <w:rsid w:val="008B7423"/>
    <w:rsid w:val="008B7AF2"/>
    <w:rsid w:val="008C0821"/>
    <w:rsid w:val="008C1041"/>
    <w:rsid w:val="008C1165"/>
    <w:rsid w:val="008C1EB8"/>
    <w:rsid w:val="008C2506"/>
    <w:rsid w:val="008C2736"/>
    <w:rsid w:val="008C2F95"/>
    <w:rsid w:val="008C501C"/>
    <w:rsid w:val="008C5A50"/>
    <w:rsid w:val="008C71CC"/>
    <w:rsid w:val="008C7B30"/>
    <w:rsid w:val="008D0329"/>
    <w:rsid w:val="008D0375"/>
    <w:rsid w:val="008D1D03"/>
    <w:rsid w:val="008D29A5"/>
    <w:rsid w:val="008D3933"/>
    <w:rsid w:val="008D3ACB"/>
    <w:rsid w:val="008D7747"/>
    <w:rsid w:val="008D7D88"/>
    <w:rsid w:val="008E2293"/>
    <w:rsid w:val="008E27B6"/>
    <w:rsid w:val="008E391C"/>
    <w:rsid w:val="008E405B"/>
    <w:rsid w:val="008E4F3E"/>
    <w:rsid w:val="008E5834"/>
    <w:rsid w:val="008E632E"/>
    <w:rsid w:val="008E70FE"/>
    <w:rsid w:val="008E72EB"/>
    <w:rsid w:val="008F0C70"/>
    <w:rsid w:val="008F14DA"/>
    <w:rsid w:val="008F2B0B"/>
    <w:rsid w:val="008F3C13"/>
    <w:rsid w:val="008F3F91"/>
    <w:rsid w:val="008F5468"/>
    <w:rsid w:val="008F5E16"/>
    <w:rsid w:val="008F5E5E"/>
    <w:rsid w:val="008F670E"/>
    <w:rsid w:val="008F755B"/>
    <w:rsid w:val="008F755F"/>
    <w:rsid w:val="00900919"/>
    <w:rsid w:val="00900E8A"/>
    <w:rsid w:val="0090378A"/>
    <w:rsid w:val="00903D88"/>
    <w:rsid w:val="0090579F"/>
    <w:rsid w:val="00905811"/>
    <w:rsid w:val="00905912"/>
    <w:rsid w:val="00907224"/>
    <w:rsid w:val="00910991"/>
    <w:rsid w:val="009129C6"/>
    <w:rsid w:val="00913029"/>
    <w:rsid w:val="00914AF9"/>
    <w:rsid w:val="00914C20"/>
    <w:rsid w:val="0091667D"/>
    <w:rsid w:val="0091701D"/>
    <w:rsid w:val="00917181"/>
    <w:rsid w:val="00920657"/>
    <w:rsid w:val="0092071F"/>
    <w:rsid w:val="00920B85"/>
    <w:rsid w:val="0092195B"/>
    <w:rsid w:val="00921F04"/>
    <w:rsid w:val="0092217B"/>
    <w:rsid w:val="00922A66"/>
    <w:rsid w:val="00922FB6"/>
    <w:rsid w:val="00923499"/>
    <w:rsid w:val="009236AD"/>
    <w:rsid w:val="0092379C"/>
    <w:rsid w:val="00923AE7"/>
    <w:rsid w:val="00924E03"/>
    <w:rsid w:val="0092616B"/>
    <w:rsid w:val="00926D8C"/>
    <w:rsid w:val="00931F9A"/>
    <w:rsid w:val="0093239D"/>
    <w:rsid w:val="00932B6E"/>
    <w:rsid w:val="00934351"/>
    <w:rsid w:val="009351C6"/>
    <w:rsid w:val="00935250"/>
    <w:rsid w:val="00935809"/>
    <w:rsid w:val="00935A11"/>
    <w:rsid w:val="00935FA6"/>
    <w:rsid w:val="0093610B"/>
    <w:rsid w:val="00936BC5"/>
    <w:rsid w:val="00937C55"/>
    <w:rsid w:val="00937DA4"/>
    <w:rsid w:val="00940343"/>
    <w:rsid w:val="00942538"/>
    <w:rsid w:val="009427C1"/>
    <w:rsid w:val="009460C2"/>
    <w:rsid w:val="009474EA"/>
    <w:rsid w:val="00947AC7"/>
    <w:rsid w:val="00950A26"/>
    <w:rsid w:val="00950A39"/>
    <w:rsid w:val="0095134D"/>
    <w:rsid w:val="00951F28"/>
    <w:rsid w:val="0095374A"/>
    <w:rsid w:val="00953DAF"/>
    <w:rsid w:val="00954376"/>
    <w:rsid w:val="009550B0"/>
    <w:rsid w:val="00955A32"/>
    <w:rsid w:val="00956FA0"/>
    <w:rsid w:val="00957AA0"/>
    <w:rsid w:val="00960B2E"/>
    <w:rsid w:val="009615CF"/>
    <w:rsid w:val="00961885"/>
    <w:rsid w:val="009631A6"/>
    <w:rsid w:val="00963329"/>
    <w:rsid w:val="00963909"/>
    <w:rsid w:val="00965CFF"/>
    <w:rsid w:val="00966CAD"/>
    <w:rsid w:val="009679CA"/>
    <w:rsid w:val="00967CDD"/>
    <w:rsid w:val="0097046F"/>
    <w:rsid w:val="00970EFE"/>
    <w:rsid w:val="0097131A"/>
    <w:rsid w:val="009718D1"/>
    <w:rsid w:val="0097199C"/>
    <w:rsid w:val="009734CA"/>
    <w:rsid w:val="00973986"/>
    <w:rsid w:val="009750C1"/>
    <w:rsid w:val="00977755"/>
    <w:rsid w:val="00977C56"/>
    <w:rsid w:val="0098009A"/>
    <w:rsid w:val="0098173F"/>
    <w:rsid w:val="009831E5"/>
    <w:rsid w:val="00983791"/>
    <w:rsid w:val="00983AD6"/>
    <w:rsid w:val="00983F3E"/>
    <w:rsid w:val="00984904"/>
    <w:rsid w:val="00986812"/>
    <w:rsid w:val="00986FE2"/>
    <w:rsid w:val="009871C3"/>
    <w:rsid w:val="00990642"/>
    <w:rsid w:val="009917E6"/>
    <w:rsid w:val="00991869"/>
    <w:rsid w:val="009918D4"/>
    <w:rsid w:val="00991B00"/>
    <w:rsid w:val="00991BEB"/>
    <w:rsid w:val="00992640"/>
    <w:rsid w:val="00994EB2"/>
    <w:rsid w:val="00994F2F"/>
    <w:rsid w:val="00996AD1"/>
    <w:rsid w:val="00997077"/>
    <w:rsid w:val="0099791B"/>
    <w:rsid w:val="009A044F"/>
    <w:rsid w:val="009A0613"/>
    <w:rsid w:val="009A0AD7"/>
    <w:rsid w:val="009A17E2"/>
    <w:rsid w:val="009A21F6"/>
    <w:rsid w:val="009A2BA2"/>
    <w:rsid w:val="009A330E"/>
    <w:rsid w:val="009A48F1"/>
    <w:rsid w:val="009A4C47"/>
    <w:rsid w:val="009A6032"/>
    <w:rsid w:val="009A6AF2"/>
    <w:rsid w:val="009A7B11"/>
    <w:rsid w:val="009B0A5A"/>
    <w:rsid w:val="009B30EC"/>
    <w:rsid w:val="009B387B"/>
    <w:rsid w:val="009B4006"/>
    <w:rsid w:val="009B5515"/>
    <w:rsid w:val="009B633B"/>
    <w:rsid w:val="009B77C0"/>
    <w:rsid w:val="009B7CFB"/>
    <w:rsid w:val="009C062D"/>
    <w:rsid w:val="009C1093"/>
    <w:rsid w:val="009C1104"/>
    <w:rsid w:val="009C1FC9"/>
    <w:rsid w:val="009C2149"/>
    <w:rsid w:val="009C2D3C"/>
    <w:rsid w:val="009C317F"/>
    <w:rsid w:val="009C41D2"/>
    <w:rsid w:val="009C5301"/>
    <w:rsid w:val="009C56E7"/>
    <w:rsid w:val="009C5ADD"/>
    <w:rsid w:val="009C73D0"/>
    <w:rsid w:val="009C76BC"/>
    <w:rsid w:val="009C7EB6"/>
    <w:rsid w:val="009D0BAC"/>
    <w:rsid w:val="009D1A33"/>
    <w:rsid w:val="009D3088"/>
    <w:rsid w:val="009D4411"/>
    <w:rsid w:val="009D4C10"/>
    <w:rsid w:val="009D5615"/>
    <w:rsid w:val="009D743A"/>
    <w:rsid w:val="009E0F12"/>
    <w:rsid w:val="009E2059"/>
    <w:rsid w:val="009E266F"/>
    <w:rsid w:val="009E29EE"/>
    <w:rsid w:val="009E2A33"/>
    <w:rsid w:val="009E4CD4"/>
    <w:rsid w:val="009E5CA0"/>
    <w:rsid w:val="009F0DD9"/>
    <w:rsid w:val="009F305B"/>
    <w:rsid w:val="009F5EBB"/>
    <w:rsid w:val="009F65D8"/>
    <w:rsid w:val="009F6AFD"/>
    <w:rsid w:val="009F76AC"/>
    <w:rsid w:val="009F7EF3"/>
    <w:rsid w:val="00A0204E"/>
    <w:rsid w:val="00A026C8"/>
    <w:rsid w:val="00A02739"/>
    <w:rsid w:val="00A028CD"/>
    <w:rsid w:val="00A02F4B"/>
    <w:rsid w:val="00A03540"/>
    <w:rsid w:val="00A045BB"/>
    <w:rsid w:val="00A04F33"/>
    <w:rsid w:val="00A05D09"/>
    <w:rsid w:val="00A067E4"/>
    <w:rsid w:val="00A06F86"/>
    <w:rsid w:val="00A076BF"/>
    <w:rsid w:val="00A10AB3"/>
    <w:rsid w:val="00A1234B"/>
    <w:rsid w:val="00A1344E"/>
    <w:rsid w:val="00A137EB"/>
    <w:rsid w:val="00A1465D"/>
    <w:rsid w:val="00A14B8C"/>
    <w:rsid w:val="00A171CA"/>
    <w:rsid w:val="00A17F46"/>
    <w:rsid w:val="00A2370A"/>
    <w:rsid w:val="00A2521C"/>
    <w:rsid w:val="00A2637A"/>
    <w:rsid w:val="00A26757"/>
    <w:rsid w:val="00A277FE"/>
    <w:rsid w:val="00A309A7"/>
    <w:rsid w:val="00A31A53"/>
    <w:rsid w:val="00A32764"/>
    <w:rsid w:val="00A331E5"/>
    <w:rsid w:val="00A3385A"/>
    <w:rsid w:val="00A34A9F"/>
    <w:rsid w:val="00A34BCE"/>
    <w:rsid w:val="00A351BF"/>
    <w:rsid w:val="00A374D1"/>
    <w:rsid w:val="00A419D7"/>
    <w:rsid w:val="00A42E03"/>
    <w:rsid w:val="00A43D0E"/>
    <w:rsid w:val="00A43EB3"/>
    <w:rsid w:val="00A4521E"/>
    <w:rsid w:val="00A46973"/>
    <w:rsid w:val="00A46D26"/>
    <w:rsid w:val="00A46F29"/>
    <w:rsid w:val="00A46F9D"/>
    <w:rsid w:val="00A51BC9"/>
    <w:rsid w:val="00A5261F"/>
    <w:rsid w:val="00A52D8F"/>
    <w:rsid w:val="00A53C85"/>
    <w:rsid w:val="00A542B4"/>
    <w:rsid w:val="00A56F3A"/>
    <w:rsid w:val="00A57137"/>
    <w:rsid w:val="00A57BE8"/>
    <w:rsid w:val="00A6110B"/>
    <w:rsid w:val="00A6146A"/>
    <w:rsid w:val="00A614DC"/>
    <w:rsid w:val="00A626DB"/>
    <w:rsid w:val="00A63397"/>
    <w:rsid w:val="00A63E29"/>
    <w:rsid w:val="00A63F54"/>
    <w:rsid w:val="00A658B8"/>
    <w:rsid w:val="00A65B59"/>
    <w:rsid w:val="00A67DE3"/>
    <w:rsid w:val="00A701EC"/>
    <w:rsid w:val="00A70424"/>
    <w:rsid w:val="00A71C0B"/>
    <w:rsid w:val="00A71F56"/>
    <w:rsid w:val="00A72376"/>
    <w:rsid w:val="00A72F98"/>
    <w:rsid w:val="00A73721"/>
    <w:rsid w:val="00A73AD7"/>
    <w:rsid w:val="00A75985"/>
    <w:rsid w:val="00A76D81"/>
    <w:rsid w:val="00A76DB6"/>
    <w:rsid w:val="00A77951"/>
    <w:rsid w:val="00A77FBA"/>
    <w:rsid w:val="00A8189C"/>
    <w:rsid w:val="00A81CE5"/>
    <w:rsid w:val="00A821C2"/>
    <w:rsid w:val="00A82555"/>
    <w:rsid w:val="00A83784"/>
    <w:rsid w:val="00A840E3"/>
    <w:rsid w:val="00A84878"/>
    <w:rsid w:val="00A85BA4"/>
    <w:rsid w:val="00A86E75"/>
    <w:rsid w:val="00A872CB"/>
    <w:rsid w:val="00A875E3"/>
    <w:rsid w:val="00A87C95"/>
    <w:rsid w:val="00A918E1"/>
    <w:rsid w:val="00A92115"/>
    <w:rsid w:val="00A930B9"/>
    <w:rsid w:val="00A93E7B"/>
    <w:rsid w:val="00A94510"/>
    <w:rsid w:val="00A955B6"/>
    <w:rsid w:val="00A95A00"/>
    <w:rsid w:val="00A95C00"/>
    <w:rsid w:val="00A965B9"/>
    <w:rsid w:val="00A97A92"/>
    <w:rsid w:val="00AA0140"/>
    <w:rsid w:val="00AA0156"/>
    <w:rsid w:val="00AA04A0"/>
    <w:rsid w:val="00AA0B11"/>
    <w:rsid w:val="00AA24CA"/>
    <w:rsid w:val="00AA409C"/>
    <w:rsid w:val="00AA5FAA"/>
    <w:rsid w:val="00AA6FF6"/>
    <w:rsid w:val="00AA76C3"/>
    <w:rsid w:val="00AB12BC"/>
    <w:rsid w:val="00AB1A4A"/>
    <w:rsid w:val="00AB23A4"/>
    <w:rsid w:val="00AB2676"/>
    <w:rsid w:val="00AB53CB"/>
    <w:rsid w:val="00AB762B"/>
    <w:rsid w:val="00AC0F60"/>
    <w:rsid w:val="00AC1450"/>
    <w:rsid w:val="00AC17FF"/>
    <w:rsid w:val="00AC1F12"/>
    <w:rsid w:val="00AC2DEF"/>
    <w:rsid w:val="00AC3DDE"/>
    <w:rsid w:val="00AC4171"/>
    <w:rsid w:val="00AC44E0"/>
    <w:rsid w:val="00AC4ADE"/>
    <w:rsid w:val="00AC4C5F"/>
    <w:rsid w:val="00AC5193"/>
    <w:rsid w:val="00AC6469"/>
    <w:rsid w:val="00AC64AC"/>
    <w:rsid w:val="00AC6CB3"/>
    <w:rsid w:val="00AC6FD8"/>
    <w:rsid w:val="00AC7150"/>
    <w:rsid w:val="00AC739D"/>
    <w:rsid w:val="00AD01F0"/>
    <w:rsid w:val="00AD0E4A"/>
    <w:rsid w:val="00AD19E2"/>
    <w:rsid w:val="00AD2031"/>
    <w:rsid w:val="00AD2160"/>
    <w:rsid w:val="00AD30C3"/>
    <w:rsid w:val="00AD4434"/>
    <w:rsid w:val="00AD4CD1"/>
    <w:rsid w:val="00AD4E84"/>
    <w:rsid w:val="00AD51B9"/>
    <w:rsid w:val="00AD5250"/>
    <w:rsid w:val="00AD5EA8"/>
    <w:rsid w:val="00AE064E"/>
    <w:rsid w:val="00AE1313"/>
    <w:rsid w:val="00AE172E"/>
    <w:rsid w:val="00AE1BA4"/>
    <w:rsid w:val="00AE2928"/>
    <w:rsid w:val="00AE371D"/>
    <w:rsid w:val="00AE3E5F"/>
    <w:rsid w:val="00AE403A"/>
    <w:rsid w:val="00AE40EF"/>
    <w:rsid w:val="00AE4E1A"/>
    <w:rsid w:val="00AE52F3"/>
    <w:rsid w:val="00AE5E7E"/>
    <w:rsid w:val="00AE6832"/>
    <w:rsid w:val="00AE69DC"/>
    <w:rsid w:val="00AE7411"/>
    <w:rsid w:val="00AF05FD"/>
    <w:rsid w:val="00AF157B"/>
    <w:rsid w:val="00AF1832"/>
    <w:rsid w:val="00AF1AB8"/>
    <w:rsid w:val="00AF2E34"/>
    <w:rsid w:val="00AF4167"/>
    <w:rsid w:val="00AF4906"/>
    <w:rsid w:val="00AF49C7"/>
    <w:rsid w:val="00AF5D7D"/>
    <w:rsid w:val="00B013F4"/>
    <w:rsid w:val="00B036C5"/>
    <w:rsid w:val="00B04E46"/>
    <w:rsid w:val="00B051A5"/>
    <w:rsid w:val="00B0533C"/>
    <w:rsid w:val="00B05D35"/>
    <w:rsid w:val="00B0649E"/>
    <w:rsid w:val="00B11F0D"/>
    <w:rsid w:val="00B13C2B"/>
    <w:rsid w:val="00B13F2B"/>
    <w:rsid w:val="00B15474"/>
    <w:rsid w:val="00B156C1"/>
    <w:rsid w:val="00B15BF5"/>
    <w:rsid w:val="00B15C68"/>
    <w:rsid w:val="00B16A4B"/>
    <w:rsid w:val="00B24A8A"/>
    <w:rsid w:val="00B24AA1"/>
    <w:rsid w:val="00B256EC"/>
    <w:rsid w:val="00B25AF5"/>
    <w:rsid w:val="00B26107"/>
    <w:rsid w:val="00B266F6"/>
    <w:rsid w:val="00B26E4C"/>
    <w:rsid w:val="00B26ED2"/>
    <w:rsid w:val="00B27B17"/>
    <w:rsid w:val="00B27D24"/>
    <w:rsid w:val="00B308CF"/>
    <w:rsid w:val="00B33129"/>
    <w:rsid w:val="00B331AB"/>
    <w:rsid w:val="00B340A0"/>
    <w:rsid w:val="00B3456B"/>
    <w:rsid w:val="00B35961"/>
    <w:rsid w:val="00B35DF3"/>
    <w:rsid w:val="00B36271"/>
    <w:rsid w:val="00B367A4"/>
    <w:rsid w:val="00B37CD3"/>
    <w:rsid w:val="00B40BFC"/>
    <w:rsid w:val="00B40C02"/>
    <w:rsid w:val="00B40FBC"/>
    <w:rsid w:val="00B413E9"/>
    <w:rsid w:val="00B41ADF"/>
    <w:rsid w:val="00B42772"/>
    <w:rsid w:val="00B42A7D"/>
    <w:rsid w:val="00B43016"/>
    <w:rsid w:val="00B431FA"/>
    <w:rsid w:val="00B434D5"/>
    <w:rsid w:val="00B43D04"/>
    <w:rsid w:val="00B444E6"/>
    <w:rsid w:val="00B44992"/>
    <w:rsid w:val="00B44ABA"/>
    <w:rsid w:val="00B44D02"/>
    <w:rsid w:val="00B45EC3"/>
    <w:rsid w:val="00B46AEC"/>
    <w:rsid w:val="00B51DDB"/>
    <w:rsid w:val="00B53C78"/>
    <w:rsid w:val="00B54132"/>
    <w:rsid w:val="00B5461C"/>
    <w:rsid w:val="00B552E9"/>
    <w:rsid w:val="00B56387"/>
    <w:rsid w:val="00B60262"/>
    <w:rsid w:val="00B61577"/>
    <w:rsid w:val="00B63D59"/>
    <w:rsid w:val="00B65B5F"/>
    <w:rsid w:val="00B65F08"/>
    <w:rsid w:val="00B6624E"/>
    <w:rsid w:val="00B66A66"/>
    <w:rsid w:val="00B674E8"/>
    <w:rsid w:val="00B67DA9"/>
    <w:rsid w:val="00B70533"/>
    <w:rsid w:val="00B71094"/>
    <w:rsid w:val="00B72C29"/>
    <w:rsid w:val="00B72D16"/>
    <w:rsid w:val="00B751FD"/>
    <w:rsid w:val="00B753EB"/>
    <w:rsid w:val="00B7615B"/>
    <w:rsid w:val="00B77008"/>
    <w:rsid w:val="00B7718B"/>
    <w:rsid w:val="00B77523"/>
    <w:rsid w:val="00B77A43"/>
    <w:rsid w:val="00B77CF4"/>
    <w:rsid w:val="00B802E1"/>
    <w:rsid w:val="00B80FB9"/>
    <w:rsid w:val="00B825B7"/>
    <w:rsid w:val="00B83DAC"/>
    <w:rsid w:val="00B8442F"/>
    <w:rsid w:val="00B849DF"/>
    <w:rsid w:val="00B86ADC"/>
    <w:rsid w:val="00B87BA0"/>
    <w:rsid w:val="00B87F33"/>
    <w:rsid w:val="00B87F7B"/>
    <w:rsid w:val="00B93A6B"/>
    <w:rsid w:val="00B93D7F"/>
    <w:rsid w:val="00B94235"/>
    <w:rsid w:val="00B943BF"/>
    <w:rsid w:val="00B9549C"/>
    <w:rsid w:val="00B95D50"/>
    <w:rsid w:val="00B95FFF"/>
    <w:rsid w:val="00B96F30"/>
    <w:rsid w:val="00B96F68"/>
    <w:rsid w:val="00B97C71"/>
    <w:rsid w:val="00B97F36"/>
    <w:rsid w:val="00BA02FB"/>
    <w:rsid w:val="00BA175C"/>
    <w:rsid w:val="00BA21B2"/>
    <w:rsid w:val="00BA2603"/>
    <w:rsid w:val="00BA6695"/>
    <w:rsid w:val="00BA6FD5"/>
    <w:rsid w:val="00BA72BE"/>
    <w:rsid w:val="00BA7584"/>
    <w:rsid w:val="00BB06EE"/>
    <w:rsid w:val="00BB0CC3"/>
    <w:rsid w:val="00BB3422"/>
    <w:rsid w:val="00BB37EC"/>
    <w:rsid w:val="00BB3AB3"/>
    <w:rsid w:val="00BB5525"/>
    <w:rsid w:val="00BB62A0"/>
    <w:rsid w:val="00BB6510"/>
    <w:rsid w:val="00BB706C"/>
    <w:rsid w:val="00BB71C1"/>
    <w:rsid w:val="00BB7998"/>
    <w:rsid w:val="00BB7CED"/>
    <w:rsid w:val="00BC0F3E"/>
    <w:rsid w:val="00BC10AE"/>
    <w:rsid w:val="00BC1776"/>
    <w:rsid w:val="00BC26AD"/>
    <w:rsid w:val="00BC3CC9"/>
    <w:rsid w:val="00BC3EF0"/>
    <w:rsid w:val="00BC5804"/>
    <w:rsid w:val="00BC5CB0"/>
    <w:rsid w:val="00BC6511"/>
    <w:rsid w:val="00BC7E36"/>
    <w:rsid w:val="00BD02E4"/>
    <w:rsid w:val="00BD041F"/>
    <w:rsid w:val="00BD0E84"/>
    <w:rsid w:val="00BD2ECD"/>
    <w:rsid w:val="00BD42F1"/>
    <w:rsid w:val="00BD4DEA"/>
    <w:rsid w:val="00BD5F9C"/>
    <w:rsid w:val="00BD68DF"/>
    <w:rsid w:val="00BD6D01"/>
    <w:rsid w:val="00BD6E3A"/>
    <w:rsid w:val="00BD6E8E"/>
    <w:rsid w:val="00BE16D3"/>
    <w:rsid w:val="00BE229A"/>
    <w:rsid w:val="00BE3E1C"/>
    <w:rsid w:val="00BE4104"/>
    <w:rsid w:val="00BE5173"/>
    <w:rsid w:val="00BE54F5"/>
    <w:rsid w:val="00BE5CF0"/>
    <w:rsid w:val="00BE7BDD"/>
    <w:rsid w:val="00BF17F7"/>
    <w:rsid w:val="00BF23B1"/>
    <w:rsid w:val="00BF2419"/>
    <w:rsid w:val="00BF2F7D"/>
    <w:rsid w:val="00BF3593"/>
    <w:rsid w:val="00BF431D"/>
    <w:rsid w:val="00BF4A65"/>
    <w:rsid w:val="00BF577A"/>
    <w:rsid w:val="00BF5A05"/>
    <w:rsid w:val="00BF5CEA"/>
    <w:rsid w:val="00BF5DE6"/>
    <w:rsid w:val="00C001A1"/>
    <w:rsid w:val="00C0122D"/>
    <w:rsid w:val="00C02CF7"/>
    <w:rsid w:val="00C05DAC"/>
    <w:rsid w:val="00C06F91"/>
    <w:rsid w:val="00C12463"/>
    <w:rsid w:val="00C127B2"/>
    <w:rsid w:val="00C1309A"/>
    <w:rsid w:val="00C13950"/>
    <w:rsid w:val="00C13955"/>
    <w:rsid w:val="00C14535"/>
    <w:rsid w:val="00C14C57"/>
    <w:rsid w:val="00C152AE"/>
    <w:rsid w:val="00C1621E"/>
    <w:rsid w:val="00C16260"/>
    <w:rsid w:val="00C1657E"/>
    <w:rsid w:val="00C1730D"/>
    <w:rsid w:val="00C17BFE"/>
    <w:rsid w:val="00C20C99"/>
    <w:rsid w:val="00C20DDD"/>
    <w:rsid w:val="00C21E92"/>
    <w:rsid w:val="00C22DFC"/>
    <w:rsid w:val="00C23168"/>
    <w:rsid w:val="00C253B5"/>
    <w:rsid w:val="00C26153"/>
    <w:rsid w:val="00C26467"/>
    <w:rsid w:val="00C26B10"/>
    <w:rsid w:val="00C27589"/>
    <w:rsid w:val="00C27964"/>
    <w:rsid w:val="00C27CEF"/>
    <w:rsid w:val="00C27E31"/>
    <w:rsid w:val="00C302B9"/>
    <w:rsid w:val="00C30B11"/>
    <w:rsid w:val="00C319F7"/>
    <w:rsid w:val="00C32ABB"/>
    <w:rsid w:val="00C357AF"/>
    <w:rsid w:val="00C35C4E"/>
    <w:rsid w:val="00C35EAA"/>
    <w:rsid w:val="00C35EFD"/>
    <w:rsid w:val="00C3625B"/>
    <w:rsid w:val="00C36561"/>
    <w:rsid w:val="00C37D31"/>
    <w:rsid w:val="00C40FE1"/>
    <w:rsid w:val="00C4201F"/>
    <w:rsid w:val="00C43086"/>
    <w:rsid w:val="00C43AD7"/>
    <w:rsid w:val="00C44FB9"/>
    <w:rsid w:val="00C5160E"/>
    <w:rsid w:val="00C51710"/>
    <w:rsid w:val="00C524E9"/>
    <w:rsid w:val="00C558E8"/>
    <w:rsid w:val="00C56745"/>
    <w:rsid w:val="00C56A21"/>
    <w:rsid w:val="00C56C7E"/>
    <w:rsid w:val="00C57F86"/>
    <w:rsid w:val="00C6008D"/>
    <w:rsid w:val="00C603A6"/>
    <w:rsid w:val="00C60635"/>
    <w:rsid w:val="00C60DF3"/>
    <w:rsid w:val="00C6100A"/>
    <w:rsid w:val="00C624D6"/>
    <w:rsid w:val="00C625C7"/>
    <w:rsid w:val="00C63EA4"/>
    <w:rsid w:val="00C65602"/>
    <w:rsid w:val="00C656A6"/>
    <w:rsid w:val="00C65916"/>
    <w:rsid w:val="00C66080"/>
    <w:rsid w:val="00C6685A"/>
    <w:rsid w:val="00C66C5B"/>
    <w:rsid w:val="00C6701B"/>
    <w:rsid w:val="00C7083A"/>
    <w:rsid w:val="00C71620"/>
    <w:rsid w:val="00C71E14"/>
    <w:rsid w:val="00C7266E"/>
    <w:rsid w:val="00C72EAD"/>
    <w:rsid w:val="00C738D7"/>
    <w:rsid w:val="00C74F19"/>
    <w:rsid w:val="00C75FCB"/>
    <w:rsid w:val="00C772ED"/>
    <w:rsid w:val="00C807DE"/>
    <w:rsid w:val="00C8085A"/>
    <w:rsid w:val="00C816A9"/>
    <w:rsid w:val="00C836DF"/>
    <w:rsid w:val="00C84158"/>
    <w:rsid w:val="00C841C9"/>
    <w:rsid w:val="00C84757"/>
    <w:rsid w:val="00C84789"/>
    <w:rsid w:val="00C85623"/>
    <w:rsid w:val="00C91720"/>
    <w:rsid w:val="00C922A3"/>
    <w:rsid w:val="00C923D5"/>
    <w:rsid w:val="00C9312F"/>
    <w:rsid w:val="00C936DC"/>
    <w:rsid w:val="00C94DF7"/>
    <w:rsid w:val="00C94FD2"/>
    <w:rsid w:val="00C9558F"/>
    <w:rsid w:val="00C96B18"/>
    <w:rsid w:val="00C96F21"/>
    <w:rsid w:val="00CA0358"/>
    <w:rsid w:val="00CA08F1"/>
    <w:rsid w:val="00CA0A90"/>
    <w:rsid w:val="00CA15ED"/>
    <w:rsid w:val="00CA1EBA"/>
    <w:rsid w:val="00CA286E"/>
    <w:rsid w:val="00CA30C2"/>
    <w:rsid w:val="00CA4DFF"/>
    <w:rsid w:val="00CA4EFD"/>
    <w:rsid w:val="00CA7091"/>
    <w:rsid w:val="00CB0874"/>
    <w:rsid w:val="00CB1E9E"/>
    <w:rsid w:val="00CB2896"/>
    <w:rsid w:val="00CB3A3C"/>
    <w:rsid w:val="00CB3CE9"/>
    <w:rsid w:val="00CB664D"/>
    <w:rsid w:val="00CB7883"/>
    <w:rsid w:val="00CC01AC"/>
    <w:rsid w:val="00CC15F3"/>
    <w:rsid w:val="00CC201E"/>
    <w:rsid w:val="00CC2349"/>
    <w:rsid w:val="00CC3015"/>
    <w:rsid w:val="00CC3C92"/>
    <w:rsid w:val="00CC6DC0"/>
    <w:rsid w:val="00CD2B3E"/>
    <w:rsid w:val="00CD3B34"/>
    <w:rsid w:val="00CD4A7F"/>
    <w:rsid w:val="00CD4EEA"/>
    <w:rsid w:val="00CD5BEC"/>
    <w:rsid w:val="00CE1379"/>
    <w:rsid w:val="00CE17FE"/>
    <w:rsid w:val="00CE1955"/>
    <w:rsid w:val="00CE1F20"/>
    <w:rsid w:val="00CE2722"/>
    <w:rsid w:val="00CE4958"/>
    <w:rsid w:val="00CE4BFE"/>
    <w:rsid w:val="00CE7229"/>
    <w:rsid w:val="00CE73FE"/>
    <w:rsid w:val="00CF0010"/>
    <w:rsid w:val="00CF0CD4"/>
    <w:rsid w:val="00CF2037"/>
    <w:rsid w:val="00CF4C49"/>
    <w:rsid w:val="00CF4D30"/>
    <w:rsid w:val="00CF532A"/>
    <w:rsid w:val="00CF7684"/>
    <w:rsid w:val="00CF7784"/>
    <w:rsid w:val="00CF77FA"/>
    <w:rsid w:val="00CF7BE0"/>
    <w:rsid w:val="00CF7F0C"/>
    <w:rsid w:val="00D046C3"/>
    <w:rsid w:val="00D04A09"/>
    <w:rsid w:val="00D0687F"/>
    <w:rsid w:val="00D07D4D"/>
    <w:rsid w:val="00D07EF6"/>
    <w:rsid w:val="00D11ADE"/>
    <w:rsid w:val="00D125AE"/>
    <w:rsid w:val="00D12B0B"/>
    <w:rsid w:val="00D13362"/>
    <w:rsid w:val="00D148EE"/>
    <w:rsid w:val="00D203AC"/>
    <w:rsid w:val="00D217A0"/>
    <w:rsid w:val="00D2196A"/>
    <w:rsid w:val="00D222DD"/>
    <w:rsid w:val="00D229E2"/>
    <w:rsid w:val="00D233A5"/>
    <w:rsid w:val="00D257DD"/>
    <w:rsid w:val="00D258CA"/>
    <w:rsid w:val="00D25DEE"/>
    <w:rsid w:val="00D2743C"/>
    <w:rsid w:val="00D30591"/>
    <w:rsid w:val="00D31715"/>
    <w:rsid w:val="00D3177C"/>
    <w:rsid w:val="00D331A4"/>
    <w:rsid w:val="00D3320A"/>
    <w:rsid w:val="00D33421"/>
    <w:rsid w:val="00D3465A"/>
    <w:rsid w:val="00D362AE"/>
    <w:rsid w:val="00D36897"/>
    <w:rsid w:val="00D36B4A"/>
    <w:rsid w:val="00D40B16"/>
    <w:rsid w:val="00D40BEB"/>
    <w:rsid w:val="00D40F92"/>
    <w:rsid w:val="00D41657"/>
    <w:rsid w:val="00D4218D"/>
    <w:rsid w:val="00D42655"/>
    <w:rsid w:val="00D434F4"/>
    <w:rsid w:val="00D44170"/>
    <w:rsid w:val="00D4659E"/>
    <w:rsid w:val="00D51308"/>
    <w:rsid w:val="00D51691"/>
    <w:rsid w:val="00D51AE7"/>
    <w:rsid w:val="00D532B7"/>
    <w:rsid w:val="00D545C6"/>
    <w:rsid w:val="00D567C6"/>
    <w:rsid w:val="00D57642"/>
    <w:rsid w:val="00D57C4B"/>
    <w:rsid w:val="00D62781"/>
    <w:rsid w:val="00D62A87"/>
    <w:rsid w:val="00D6467E"/>
    <w:rsid w:val="00D662BA"/>
    <w:rsid w:val="00D6656D"/>
    <w:rsid w:val="00D66C58"/>
    <w:rsid w:val="00D67EDC"/>
    <w:rsid w:val="00D70395"/>
    <w:rsid w:val="00D71DD0"/>
    <w:rsid w:val="00D73EBC"/>
    <w:rsid w:val="00D74575"/>
    <w:rsid w:val="00D74911"/>
    <w:rsid w:val="00D75E66"/>
    <w:rsid w:val="00D77C09"/>
    <w:rsid w:val="00D813FA"/>
    <w:rsid w:val="00D81655"/>
    <w:rsid w:val="00D816DB"/>
    <w:rsid w:val="00D816F8"/>
    <w:rsid w:val="00D8207B"/>
    <w:rsid w:val="00D826D1"/>
    <w:rsid w:val="00D83100"/>
    <w:rsid w:val="00D838D8"/>
    <w:rsid w:val="00D84966"/>
    <w:rsid w:val="00D84CC2"/>
    <w:rsid w:val="00D853CA"/>
    <w:rsid w:val="00D866E3"/>
    <w:rsid w:val="00D86B30"/>
    <w:rsid w:val="00D905DD"/>
    <w:rsid w:val="00D9071F"/>
    <w:rsid w:val="00D923A1"/>
    <w:rsid w:val="00D94ED3"/>
    <w:rsid w:val="00D955BA"/>
    <w:rsid w:val="00D969D1"/>
    <w:rsid w:val="00D97C71"/>
    <w:rsid w:val="00DA019A"/>
    <w:rsid w:val="00DA0CAE"/>
    <w:rsid w:val="00DA0F9F"/>
    <w:rsid w:val="00DA2CBE"/>
    <w:rsid w:val="00DA43CD"/>
    <w:rsid w:val="00DA512E"/>
    <w:rsid w:val="00DA5C79"/>
    <w:rsid w:val="00DA66A0"/>
    <w:rsid w:val="00DA7AF8"/>
    <w:rsid w:val="00DB010F"/>
    <w:rsid w:val="00DB06A3"/>
    <w:rsid w:val="00DB06AE"/>
    <w:rsid w:val="00DB0A41"/>
    <w:rsid w:val="00DB2B18"/>
    <w:rsid w:val="00DB46BB"/>
    <w:rsid w:val="00DB5B57"/>
    <w:rsid w:val="00DB6235"/>
    <w:rsid w:val="00DC0608"/>
    <w:rsid w:val="00DC0D75"/>
    <w:rsid w:val="00DC11C1"/>
    <w:rsid w:val="00DC2AEE"/>
    <w:rsid w:val="00DC2B03"/>
    <w:rsid w:val="00DC3017"/>
    <w:rsid w:val="00DC319A"/>
    <w:rsid w:val="00DC36BA"/>
    <w:rsid w:val="00DC36E3"/>
    <w:rsid w:val="00DD0935"/>
    <w:rsid w:val="00DD10D2"/>
    <w:rsid w:val="00DD1360"/>
    <w:rsid w:val="00DD2866"/>
    <w:rsid w:val="00DD3DEF"/>
    <w:rsid w:val="00DD40FC"/>
    <w:rsid w:val="00DD4525"/>
    <w:rsid w:val="00DD6270"/>
    <w:rsid w:val="00DD6524"/>
    <w:rsid w:val="00DD6641"/>
    <w:rsid w:val="00DD797F"/>
    <w:rsid w:val="00DE0077"/>
    <w:rsid w:val="00DE082D"/>
    <w:rsid w:val="00DE122A"/>
    <w:rsid w:val="00DE13A2"/>
    <w:rsid w:val="00DE1761"/>
    <w:rsid w:val="00DE1DAE"/>
    <w:rsid w:val="00DE20A5"/>
    <w:rsid w:val="00DE2D1E"/>
    <w:rsid w:val="00DE33EF"/>
    <w:rsid w:val="00DE488C"/>
    <w:rsid w:val="00DE4BE2"/>
    <w:rsid w:val="00DE5134"/>
    <w:rsid w:val="00DE6493"/>
    <w:rsid w:val="00DE78C6"/>
    <w:rsid w:val="00DF110C"/>
    <w:rsid w:val="00DF25C6"/>
    <w:rsid w:val="00DF349C"/>
    <w:rsid w:val="00DF6CB3"/>
    <w:rsid w:val="00DF76E7"/>
    <w:rsid w:val="00DF7C3A"/>
    <w:rsid w:val="00E008D7"/>
    <w:rsid w:val="00E02C37"/>
    <w:rsid w:val="00E03497"/>
    <w:rsid w:val="00E05AE5"/>
    <w:rsid w:val="00E100C2"/>
    <w:rsid w:val="00E11B40"/>
    <w:rsid w:val="00E13E66"/>
    <w:rsid w:val="00E13E7C"/>
    <w:rsid w:val="00E14AEA"/>
    <w:rsid w:val="00E15EC1"/>
    <w:rsid w:val="00E171D0"/>
    <w:rsid w:val="00E176F3"/>
    <w:rsid w:val="00E20543"/>
    <w:rsid w:val="00E20A0E"/>
    <w:rsid w:val="00E21514"/>
    <w:rsid w:val="00E21D5A"/>
    <w:rsid w:val="00E21D6A"/>
    <w:rsid w:val="00E223A1"/>
    <w:rsid w:val="00E23C0C"/>
    <w:rsid w:val="00E249BB"/>
    <w:rsid w:val="00E2565C"/>
    <w:rsid w:val="00E25B2D"/>
    <w:rsid w:val="00E25ED6"/>
    <w:rsid w:val="00E27599"/>
    <w:rsid w:val="00E27B54"/>
    <w:rsid w:val="00E27B68"/>
    <w:rsid w:val="00E307B6"/>
    <w:rsid w:val="00E312C0"/>
    <w:rsid w:val="00E320B2"/>
    <w:rsid w:val="00E32318"/>
    <w:rsid w:val="00E343B7"/>
    <w:rsid w:val="00E34962"/>
    <w:rsid w:val="00E34E01"/>
    <w:rsid w:val="00E35B02"/>
    <w:rsid w:val="00E369B0"/>
    <w:rsid w:val="00E40652"/>
    <w:rsid w:val="00E40DBC"/>
    <w:rsid w:val="00E416D2"/>
    <w:rsid w:val="00E41E83"/>
    <w:rsid w:val="00E42A4A"/>
    <w:rsid w:val="00E42EF9"/>
    <w:rsid w:val="00E42F78"/>
    <w:rsid w:val="00E4515B"/>
    <w:rsid w:val="00E4625A"/>
    <w:rsid w:val="00E468E8"/>
    <w:rsid w:val="00E50383"/>
    <w:rsid w:val="00E508B5"/>
    <w:rsid w:val="00E51A0B"/>
    <w:rsid w:val="00E52848"/>
    <w:rsid w:val="00E53E0A"/>
    <w:rsid w:val="00E53F50"/>
    <w:rsid w:val="00E543FD"/>
    <w:rsid w:val="00E54903"/>
    <w:rsid w:val="00E55243"/>
    <w:rsid w:val="00E56535"/>
    <w:rsid w:val="00E567B9"/>
    <w:rsid w:val="00E568F4"/>
    <w:rsid w:val="00E56EB9"/>
    <w:rsid w:val="00E57DCE"/>
    <w:rsid w:val="00E61556"/>
    <w:rsid w:val="00E6213C"/>
    <w:rsid w:val="00E639D6"/>
    <w:rsid w:val="00E63F3E"/>
    <w:rsid w:val="00E644DD"/>
    <w:rsid w:val="00E64B3C"/>
    <w:rsid w:val="00E64DD2"/>
    <w:rsid w:val="00E66FA7"/>
    <w:rsid w:val="00E677E6"/>
    <w:rsid w:val="00E71041"/>
    <w:rsid w:val="00E712CD"/>
    <w:rsid w:val="00E71949"/>
    <w:rsid w:val="00E7323D"/>
    <w:rsid w:val="00E73CDD"/>
    <w:rsid w:val="00E74516"/>
    <w:rsid w:val="00E759BA"/>
    <w:rsid w:val="00E75DB0"/>
    <w:rsid w:val="00E772B4"/>
    <w:rsid w:val="00E77EF6"/>
    <w:rsid w:val="00E80E5F"/>
    <w:rsid w:val="00E81750"/>
    <w:rsid w:val="00E84187"/>
    <w:rsid w:val="00E8489B"/>
    <w:rsid w:val="00E848A4"/>
    <w:rsid w:val="00E84CB7"/>
    <w:rsid w:val="00E86021"/>
    <w:rsid w:val="00E862A3"/>
    <w:rsid w:val="00E86AA2"/>
    <w:rsid w:val="00E87359"/>
    <w:rsid w:val="00E875EC"/>
    <w:rsid w:val="00E87E26"/>
    <w:rsid w:val="00E90AC9"/>
    <w:rsid w:val="00E923CC"/>
    <w:rsid w:val="00E92C7A"/>
    <w:rsid w:val="00E9340F"/>
    <w:rsid w:val="00E9393B"/>
    <w:rsid w:val="00E93B79"/>
    <w:rsid w:val="00E93BCE"/>
    <w:rsid w:val="00E93D8B"/>
    <w:rsid w:val="00E94E3E"/>
    <w:rsid w:val="00E9565C"/>
    <w:rsid w:val="00E97AEB"/>
    <w:rsid w:val="00EA0611"/>
    <w:rsid w:val="00EA0880"/>
    <w:rsid w:val="00EA34AC"/>
    <w:rsid w:val="00EA3C29"/>
    <w:rsid w:val="00EA4601"/>
    <w:rsid w:val="00EA49BB"/>
    <w:rsid w:val="00EA53BF"/>
    <w:rsid w:val="00EA6836"/>
    <w:rsid w:val="00EB154E"/>
    <w:rsid w:val="00EB1C61"/>
    <w:rsid w:val="00EB44A0"/>
    <w:rsid w:val="00EC12B8"/>
    <w:rsid w:val="00EC2153"/>
    <w:rsid w:val="00EC263A"/>
    <w:rsid w:val="00EC4D7D"/>
    <w:rsid w:val="00EC69F2"/>
    <w:rsid w:val="00EC79EE"/>
    <w:rsid w:val="00EC7A47"/>
    <w:rsid w:val="00ED0014"/>
    <w:rsid w:val="00ED0ACD"/>
    <w:rsid w:val="00ED1B82"/>
    <w:rsid w:val="00ED1BD8"/>
    <w:rsid w:val="00ED1E4B"/>
    <w:rsid w:val="00ED2671"/>
    <w:rsid w:val="00ED3A6D"/>
    <w:rsid w:val="00ED3B04"/>
    <w:rsid w:val="00ED3D3B"/>
    <w:rsid w:val="00ED4DF1"/>
    <w:rsid w:val="00ED6B88"/>
    <w:rsid w:val="00EE0665"/>
    <w:rsid w:val="00EE0C47"/>
    <w:rsid w:val="00EE0CA7"/>
    <w:rsid w:val="00EE1419"/>
    <w:rsid w:val="00EE14BF"/>
    <w:rsid w:val="00EE1ABA"/>
    <w:rsid w:val="00EE1BDE"/>
    <w:rsid w:val="00EE2F5C"/>
    <w:rsid w:val="00EE34C7"/>
    <w:rsid w:val="00EE34E8"/>
    <w:rsid w:val="00EE3EF5"/>
    <w:rsid w:val="00EE4261"/>
    <w:rsid w:val="00EE4513"/>
    <w:rsid w:val="00EE5BA1"/>
    <w:rsid w:val="00EF010F"/>
    <w:rsid w:val="00EF079A"/>
    <w:rsid w:val="00EF0F1F"/>
    <w:rsid w:val="00EF11F0"/>
    <w:rsid w:val="00EF1AA9"/>
    <w:rsid w:val="00EF2F1E"/>
    <w:rsid w:val="00EF3050"/>
    <w:rsid w:val="00EF4EE5"/>
    <w:rsid w:val="00EF6118"/>
    <w:rsid w:val="00EF61E4"/>
    <w:rsid w:val="00EF6845"/>
    <w:rsid w:val="00EF7AAB"/>
    <w:rsid w:val="00F013F6"/>
    <w:rsid w:val="00F02BA7"/>
    <w:rsid w:val="00F04179"/>
    <w:rsid w:val="00F045B9"/>
    <w:rsid w:val="00F04829"/>
    <w:rsid w:val="00F04D38"/>
    <w:rsid w:val="00F051E8"/>
    <w:rsid w:val="00F05D3B"/>
    <w:rsid w:val="00F07BF1"/>
    <w:rsid w:val="00F11493"/>
    <w:rsid w:val="00F127C0"/>
    <w:rsid w:val="00F12BCC"/>
    <w:rsid w:val="00F12EE9"/>
    <w:rsid w:val="00F1416E"/>
    <w:rsid w:val="00F146DC"/>
    <w:rsid w:val="00F14CDD"/>
    <w:rsid w:val="00F15004"/>
    <w:rsid w:val="00F15018"/>
    <w:rsid w:val="00F15179"/>
    <w:rsid w:val="00F157F1"/>
    <w:rsid w:val="00F15D1E"/>
    <w:rsid w:val="00F15E4B"/>
    <w:rsid w:val="00F175E1"/>
    <w:rsid w:val="00F20298"/>
    <w:rsid w:val="00F21258"/>
    <w:rsid w:val="00F212FE"/>
    <w:rsid w:val="00F21B41"/>
    <w:rsid w:val="00F22FD1"/>
    <w:rsid w:val="00F235C3"/>
    <w:rsid w:val="00F24EBE"/>
    <w:rsid w:val="00F24FB2"/>
    <w:rsid w:val="00F25312"/>
    <w:rsid w:val="00F26D21"/>
    <w:rsid w:val="00F27580"/>
    <w:rsid w:val="00F2762B"/>
    <w:rsid w:val="00F306C1"/>
    <w:rsid w:val="00F315BC"/>
    <w:rsid w:val="00F3360E"/>
    <w:rsid w:val="00F33BA8"/>
    <w:rsid w:val="00F33F82"/>
    <w:rsid w:val="00F35C61"/>
    <w:rsid w:val="00F363E6"/>
    <w:rsid w:val="00F371E3"/>
    <w:rsid w:val="00F374CB"/>
    <w:rsid w:val="00F376CB"/>
    <w:rsid w:val="00F400B5"/>
    <w:rsid w:val="00F4029B"/>
    <w:rsid w:val="00F40D92"/>
    <w:rsid w:val="00F4251A"/>
    <w:rsid w:val="00F43786"/>
    <w:rsid w:val="00F44016"/>
    <w:rsid w:val="00F44D3D"/>
    <w:rsid w:val="00F45016"/>
    <w:rsid w:val="00F45CDA"/>
    <w:rsid w:val="00F4622D"/>
    <w:rsid w:val="00F4630E"/>
    <w:rsid w:val="00F467D3"/>
    <w:rsid w:val="00F470E2"/>
    <w:rsid w:val="00F477A7"/>
    <w:rsid w:val="00F47E87"/>
    <w:rsid w:val="00F5002A"/>
    <w:rsid w:val="00F5034F"/>
    <w:rsid w:val="00F5089F"/>
    <w:rsid w:val="00F51D1E"/>
    <w:rsid w:val="00F51E11"/>
    <w:rsid w:val="00F521B5"/>
    <w:rsid w:val="00F52C76"/>
    <w:rsid w:val="00F53D81"/>
    <w:rsid w:val="00F53DA1"/>
    <w:rsid w:val="00F54158"/>
    <w:rsid w:val="00F552F4"/>
    <w:rsid w:val="00F55BD3"/>
    <w:rsid w:val="00F55F57"/>
    <w:rsid w:val="00F56EBF"/>
    <w:rsid w:val="00F56EFC"/>
    <w:rsid w:val="00F57AEC"/>
    <w:rsid w:val="00F57DC9"/>
    <w:rsid w:val="00F60365"/>
    <w:rsid w:val="00F60936"/>
    <w:rsid w:val="00F6123E"/>
    <w:rsid w:val="00F61457"/>
    <w:rsid w:val="00F614A5"/>
    <w:rsid w:val="00F6150E"/>
    <w:rsid w:val="00F617DE"/>
    <w:rsid w:val="00F619B4"/>
    <w:rsid w:val="00F61CD7"/>
    <w:rsid w:val="00F62349"/>
    <w:rsid w:val="00F62BCE"/>
    <w:rsid w:val="00F63060"/>
    <w:rsid w:val="00F63AC6"/>
    <w:rsid w:val="00F6531E"/>
    <w:rsid w:val="00F65EEA"/>
    <w:rsid w:val="00F6618F"/>
    <w:rsid w:val="00F66431"/>
    <w:rsid w:val="00F664A9"/>
    <w:rsid w:val="00F67DAB"/>
    <w:rsid w:val="00F705EA"/>
    <w:rsid w:val="00F71168"/>
    <w:rsid w:val="00F71795"/>
    <w:rsid w:val="00F71DBD"/>
    <w:rsid w:val="00F725A9"/>
    <w:rsid w:val="00F729C1"/>
    <w:rsid w:val="00F7400B"/>
    <w:rsid w:val="00F752C7"/>
    <w:rsid w:val="00F7534B"/>
    <w:rsid w:val="00F75B6B"/>
    <w:rsid w:val="00F75DE8"/>
    <w:rsid w:val="00F7743C"/>
    <w:rsid w:val="00F8019C"/>
    <w:rsid w:val="00F82C6A"/>
    <w:rsid w:val="00F859DC"/>
    <w:rsid w:val="00F85E2C"/>
    <w:rsid w:val="00F8695B"/>
    <w:rsid w:val="00F86C1A"/>
    <w:rsid w:val="00F87B9E"/>
    <w:rsid w:val="00F906E9"/>
    <w:rsid w:val="00F91B3D"/>
    <w:rsid w:val="00F92619"/>
    <w:rsid w:val="00F92720"/>
    <w:rsid w:val="00F92B93"/>
    <w:rsid w:val="00F9538D"/>
    <w:rsid w:val="00F962D0"/>
    <w:rsid w:val="00F967ED"/>
    <w:rsid w:val="00F96E32"/>
    <w:rsid w:val="00F96FBD"/>
    <w:rsid w:val="00F9785C"/>
    <w:rsid w:val="00F97E56"/>
    <w:rsid w:val="00FA14C4"/>
    <w:rsid w:val="00FA1999"/>
    <w:rsid w:val="00FA1A77"/>
    <w:rsid w:val="00FA1AB6"/>
    <w:rsid w:val="00FA1FE5"/>
    <w:rsid w:val="00FA2847"/>
    <w:rsid w:val="00FA4A3A"/>
    <w:rsid w:val="00FA50AC"/>
    <w:rsid w:val="00FA62AB"/>
    <w:rsid w:val="00FA6700"/>
    <w:rsid w:val="00FA74F2"/>
    <w:rsid w:val="00FA75C4"/>
    <w:rsid w:val="00FA7856"/>
    <w:rsid w:val="00FB1F7F"/>
    <w:rsid w:val="00FB4642"/>
    <w:rsid w:val="00FB47D3"/>
    <w:rsid w:val="00FB4915"/>
    <w:rsid w:val="00FB79AB"/>
    <w:rsid w:val="00FC0010"/>
    <w:rsid w:val="00FC1013"/>
    <w:rsid w:val="00FC1EFB"/>
    <w:rsid w:val="00FC1F96"/>
    <w:rsid w:val="00FC2E03"/>
    <w:rsid w:val="00FC477F"/>
    <w:rsid w:val="00FC54A4"/>
    <w:rsid w:val="00FC6803"/>
    <w:rsid w:val="00FC686C"/>
    <w:rsid w:val="00FD0865"/>
    <w:rsid w:val="00FD0C23"/>
    <w:rsid w:val="00FD0E89"/>
    <w:rsid w:val="00FD160F"/>
    <w:rsid w:val="00FD1677"/>
    <w:rsid w:val="00FD2F87"/>
    <w:rsid w:val="00FD4576"/>
    <w:rsid w:val="00FD5FCF"/>
    <w:rsid w:val="00FD6AAC"/>
    <w:rsid w:val="00FD7086"/>
    <w:rsid w:val="00FE1D27"/>
    <w:rsid w:val="00FE2047"/>
    <w:rsid w:val="00FE2F36"/>
    <w:rsid w:val="00FE3308"/>
    <w:rsid w:val="00FE41E6"/>
    <w:rsid w:val="00FE4915"/>
    <w:rsid w:val="00FE512B"/>
    <w:rsid w:val="00FE559E"/>
    <w:rsid w:val="00FE6553"/>
    <w:rsid w:val="00FE730D"/>
    <w:rsid w:val="00FE7EC5"/>
    <w:rsid w:val="00FF0013"/>
    <w:rsid w:val="00FF06B0"/>
    <w:rsid w:val="00FF118C"/>
    <w:rsid w:val="00FF3277"/>
    <w:rsid w:val="00FF34EF"/>
    <w:rsid w:val="00FF4066"/>
    <w:rsid w:val="00FF4642"/>
    <w:rsid w:val="00FF5084"/>
    <w:rsid w:val="00FF5572"/>
    <w:rsid w:val="00FF5DFB"/>
    <w:rsid w:val="00FF61D0"/>
    <w:rsid w:val="00FF783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981FD79"/>
  <w15:docId w15:val="{4223A05B-7C68-4C06-B119-F891384534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B0DBD"/>
  </w:style>
  <w:style w:type="paragraph" w:styleId="Heading1">
    <w:name w:val="heading 1"/>
    <w:aliases w:val="Module Title"/>
    <w:next w:val="Normal"/>
    <w:link w:val="Heading1Char"/>
    <w:qFormat/>
    <w:rsid w:val="006B0DBD"/>
    <w:pPr>
      <w:pBdr>
        <w:top w:val="single" w:sz="4" w:space="9" w:color="auto"/>
        <w:left w:val="single" w:sz="4" w:space="0" w:color="auto"/>
        <w:bottom w:val="single" w:sz="4" w:space="9" w:color="auto"/>
        <w:right w:val="single" w:sz="4" w:space="0" w:color="auto"/>
      </w:pBdr>
      <w:spacing w:after="240" w:line="240" w:lineRule="auto"/>
      <w:jc w:val="center"/>
      <w:outlineLvl w:val="0"/>
    </w:pPr>
    <w:rPr>
      <w:rFonts w:ascii="Arial" w:eastAsia="Times New Roman" w:hAnsi="Arial" w:cs="Times New Roman"/>
      <w:b/>
      <w:noProof/>
      <w:color w:val="002868"/>
      <w:kern w:val="28"/>
      <w:sz w:val="48"/>
      <w:szCs w:val="20"/>
    </w:rPr>
  </w:style>
  <w:style w:type="paragraph" w:styleId="Heading2">
    <w:name w:val="heading 2"/>
    <w:aliases w:val="Lesson Title"/>
    <w:next w:val="LGPText"/>
    <w:link w:val="Heading2Char"/>
    <w:rsid w:val="006B0DBD"/>
    <w:pPr>
      <w:keepNext/>
      <w:keepLines/>
      <w:spacing w:after="240" w:line="240" w:lineRule="auto"/>
      <w:outlineLvl w:val="1"/>
    </w:pPr>
    <w:rPr>
      <w:rFonts w:ascii="Arial" w:eastAsia="Times New Roman" w:hAnsi="Arial" w:cs="Times New Roman"/>
      <w:b/>
      <w:bCs/>
      <w:noProof/>
      <w:color w:val="002868"/>
      <w:sz w:val="40"/>
      <w:szCs w:val="26"/>
    </w:rPr>
  </w:style>
  <w:style w:type="paragraph" w:styleId="Heading3">
    <w:name w:val="heading 3"/>
    <w:basedOn w:val="Normal"/>
    <w:next w:val="Normal"/>
    <w:link w:val="Heading3Char"/>
    <w:qFormat/>
    <w:rsid w:val="006B0DBD"/>
    <w:pPr>
      <w:keepNext/>
      <w:spacing w:before="60" w:after="180" w:line="240" w:lineRule="auto"/>
      <w:outlineLvl w:val="2"/>
    </w:pPr>
    <w:rPr>
      <w:rFonts w:ascii="Arial" w:eastAsia="Times New Roman" w:hAnsi="Arial" w:cs="Times New Roman"/>
      <w:b/>
      <w:noProof/>
      <w:color w:val="002868"/>
      <w:sz w:val="36"/>
      <w:szCs w:val="36"/>
    </w:rPr>
  </w:style>
  <w:style w:type="paragraph" w:styleId="Heading4">
    <w:name w:val="heading 4"/>
    <w:basedOn w:val="Normal"/>
    <w:next w:val="Normal"/>
    <w:link w:val="Heading4Char"/>
    <w:qFormat/>
    <w:rsid w:val="006B0DBD"/>
    <w:pPr>
      <w:spacing w:before="60" w:after="180" w:line="240" w:lineRule="auto"/>
      <w:outlineLvl w:val="3"/>
    </w:pPr>
    <w:rPr>
      <w:rFonts w:ascii="Arial" w:eastAsia="Times New Roman" w:hAnsi="Arial" w:cs="Times New Roman"/>
      <w:b/>
      <w:noProof/>
      <w:color w:val="002868"/>
      <w:sz w:val="32"/>
      <w:szCs w:val="20"/>
    </w:rPr>
  </w:style>
  <w:style w:type="paragraph" w:styleId="Heading5">
    <w:name w:val="heading 5"/>
    <w:basedOn w:val="Normal"/>
    <w:next w:val="PGPText"/>
    <w:link w:val="Heading5Char"/>
    <w:uiPriority w:val="9"/>
    <w:rsid w:val="006B0DBD"/>
    <w:pPr>
      <w:spacing w:before="60" w:after="180" w:line="240" w:lineRule="auto"/>
      <w:outlineLvl w:val="4"/>
    </w:pPr>
    <w:rPr>
      <w:rFonts w:ascii="Arial" w:eastAsia="Times New Roman" w:hAnsi="Arial" w:cs="Arial"/>
      <w:b/>
      <w:bCs/>
      <w:i/>
      <w:iCs/>
      <w:noProof/>
      <w:color w:val="002868"/>
      <w:sz w:val="28"/>
      <w:szCs w:val="28"/>
    </w:rPr>
  </w:style>
  <w:style w:type="paragraph" w:styleId="Heading6">
    <w:name w:val="heading 6"/>
    <w:basedOn w:val="Normal"/>
    <w:next w:val="Normal"/>
    <w:link w:val="Heading6Char"/>
    <w:uiPriority w:val="9"/>
    <w:qFormat/>
    <w:rsid w:val="006B0DBD"/>
    <w:pPr>
      <w:spacing w:before="60" w:after="180" w:line="240" w:lineRule="auto"/>
      <w:outlineLvl w:val="5"/>
    </w:pPr>
    <w:rPr>
      <w:rFonts w:ascii="Arial" w:eastAsia="Times New Roman" w:hAnsi="Arial" w:cs="Arial"/>
      <w:b/>
      <w:bCs/>
      <w:noProof/>
      <w:color w:val="002868"/>
      <w:sz w:val="24"/>
      <w:szCs w:val="24"/>
    </w:rPr>
  </w:style>
  <w:style w:type="paragraph" w:styleId="Heading7">
    <w:name w:val="heading 7"/>
    <w:basedOn w:val="Normal"/>
    <w:next w:val="Normal"/>
    <w:link w:val="Heading7Char"/>
    <w:uiPriority w:val="9"/>
    <w:qFormat/>
    <w:rsid w:val="006B0DBD"/>
    <w:pPr>
      <w:spacing w:before="60" w:after="180" w:line="240" w:lineRule="auto"/>
      <w:outlineLvl w:val="6"/>
    </w:pPr>
    <w:rPr>
      <w:rFonts w:ascii="Arial" w:eastAsia="Times New Roman" w:hAnsi="Arial" w:cs="Arial"/>
      <w:noProof/>
      <w:color w:val="002868"/>
      <w:sz w:val="24"/>
      <w:szCs w:val="24"/>
    </w:rPr>
  </w:style>
  <w:style w:type="paragraph" w:styleId="Heading8">
    <w:name w:val="heading 8"/>
    <w:basedOn w:val="Normal"/>
    <w:next w:val="Normal"/>
    <w:link w:val="Heading8Char"/>
    <w:uiPriority w:val="9"/>
    <w:qFormat/>
    <w:rsid w:val="006B0DBD"/>
    <w:pPr>
      <w:spacing w:before="60" w:after="180" w:line="240" w:lineRule="auto"/>
      <w:outlineLvl w:val="7"/>
    </w:pPr>
    <w:rPr>
      <w:rFonts w:ascii="Arial" w:eastAsia="Times New Roman" w:hAnsi="Arial" w:cs="Arial"/>
      <w:i/>
      <w:iCs/>
      <w:noProof/>
      <w:color w:val="002868"/>
      <w:sz w:val="24"/>
      <w:szCs w:val="24"/>
    </w:rPr>
  </w:style>
  <w:style w:type="paragraph" w:styleId="Heading9">
    <w:name w:val="heading 9"/>
    <w:basedOn w:val="Normal"/>
    <w:next w:val="Normal"/>
    <w:link w:val="Heading9Char"/>
    <w:uiPriority w:val="9"/>
    <w:qFormat/>
    <w:rsid w:val="006B0DBD"/>
    <w:pPr>
      <w:spacing w:before="60" w:after="180" w:line="240" w:lineRule="auto"/>
      <w:outlineLvl w:val="8"/>
    </w:pPr>
    <w:rPr>
      <w:rFonts w:ascii="Arial" w:eastAsia="MS Gothic" w:hAnsi="Arial" w:cs="Arial"/>
      <w:i/>
      <w:noProof/>
      <w:color w:val="00286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Module Title Char"/>
    <w:link w:val="Heading1"/>
    <w:rsid w:val="006B0DBD"/>
    <w:rPr>
      <w:rFonts w:ascii="Arial" w:eastAsia="Times New Roman" w:hAnsi="Arial" w:cs="Times New Roman"/>
      <w:b/>
      <w:noProof/>
      <w:color w:val="002868"/>
      <w:kern w:val="28"/>
      <w:sz w:val="48"/>
      <w:szCs w:val="20"/>
    </w:rPr>
  </w:style>
  <w:style w:type="paragraph" w:styleId="BalloonText">
    <w:name w:val="Balloon Text"/>
    <w:basedOn w:val="Normal"/>
    <w:link w:val="BalloonTextChar"/>
    <w:uiPriority w:val="99"/>
    <w:semiHidden/>
    <w:unhideWhenUsed/>
    <w:rsid w:val="006B0D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0DBD"/>
    <w:rPr>
      <w:rFonts w:ascii="Tahoma" w:hAnsi="Tahoma" w:cs="Tahoma"/>
      <w:sz w:val="16"/>
      <w:szCs w:val="16"/>
    </w:rPr>
  </w:style>
  <w:style w:type="character" w:customStyle="1" w:styleId="Heading3Char">
    <w:name w:val="Heading 3 Char"/>
    <w:basedOn w:val="DefaultParagraphFont"/>
    <w:link w:val="Heading3"/>
    <w:rsid w:val="006B0DBD"/>
    <w:rPr>
      <w:rFonts w:ascii="Arial" w:eastAsia="Times New Roman" w:hAnsi="Arial" w:cs="Times New Roman"/>
      <w:b/>
      <w:noProof/>
      <w:color w:val="002868"/>
      <w:sz w:val="36"/>
      <w:szCs w:val="36"/>
    </w:rPr>
  </w:style>
  <w:style w:type="character" w:customStyle="1" w:styleId="Heading4Char">
    <w:name w:val="Heading 4 Char"/>
    <w:basedOn w:val="DefaultParagraphFont"/>
    <w:link w:val="Heading4"/>
    <w:rsid w:val="006B0DBD"/>
    <w:rPr>
      <w:rFonts w:ascii="Arial" w:eastAsia="Times New Roman" w:hAnsi="Arial" w:cs="Times New Roman"/>
      <w:b/>
      <w:noProof/>
      <w:color w:val="002868"/>
      <w:sz w:val="32"/>
      <w:szCs w:val="20"/>
    </w:rPr>
  </w:style>
  <w:style w:type="paragraph" w:styleId="Header">
    <w:name w:val="header"/>
    <w:basedOn w:val="Normal"/>
    <w:link w:val="HeaderChar"/>
    <w:rsid w:val="006B0DBD"/>
    <w:pPr>
      <w:tabs>
        <w:tab w:val="center" w:pos="4320"/>
        <w:tab w:val="right" w:pos="8640"/>
      </w:tabs>
      <w:spacing w:before="120" w:after="120" w:line="280" w:lineRule="atLeast"/>
    </w:pPr>
    <w:rPr>
      <w:rFonts w:ascii="Tahoma" w:eastAsia="Times New Roman" w:hAnsi="Tahoma" w:cs="Times New Roman"/>
      <w:sz w:val="20"/>
      <w:szCs w:val="20"/>
    </w:rPr>
  </w:style>
  <w:style w:type="character" w:customStyle="1" w:styleId="HeaderChar">
    <w:name w:val="Header Char"/>
    <w:basedOn w:val="DefaultParagraphFont"/>
    <w:link w:val="Header"/>
    <w:rsid w:val="006B0DBD"/>
    <w:rPr>
      <w:rFonts w:ascii="Tahoma" w:eastAsia="Times New Roman" w:hAnsi="Tahoma" w:cs="Times New Roman"/>
      <w:sz w:val="20"/>
      <w:szCs w:val="20"/>
    </w:rPr>
  </w:style>
  <w:style w:type="paragraph" w:styleId="Footer">
    <w:name w:val="footer"/>
    <w:basedOn w:val="Normal"/>
    <w:link w:val="FooterChar"/>
    <w:rsid w:val="006B0DBD"/>
    <w:pPr>
      <w:tabs>
        <w:tab w:val="center" w:pos="4320"/>
        <w:tab w:val="right" w:pos="8640"/>
      </w:tabs>
      <w:spacing w:after="120" w:line="240" w:lineRule="auto"/>
    </w:pPr>
    <w:rPr>
      <w:rFonts w:ascii="Tahoma" w:eastAsia="Times New Roman" w:hAnsi="Tahoma" w:cs="Times New Roman"/>
      <w:sz w:val="16"/>
      <w:szCs w:val="20"/>
    </w:rPr>
  </w:style>
  <w:style w:type="character" w:customStyle="1" w:styleId="FooterChar">
    <w:name w:val="Footer Char"/>
    <w:basedOn w:val="DefaultParagraphFont"/>
    <w:link w:val="Footer"/>
    <w:rsid w:val="006B0DBD"/>
    <w:rPr>
      <w:rFonts w:ascii="Tahoma" w:eastAsia="Times New Roman" w:hAnsi="Tahoma" w:cs="Times New Roman"/>
      <w:sz w:val="16"/>
      <w:szCs w:val="20"/>
    </w:rPr>
  </w:style>
  <w:style w:type="character" w:styleId="PageNumber">
    <w:name w:val="page number"/>
    <w:basedOn w:val="DefaultParagraphFont"/>
    <w:rsid w:val="006B0DBD"/>
  </w:style>
  <w:style w:type="character" w:styleId="Hyperlink">
    <w:name w:val="Hyperlink"/>
    <w:basedOn w:val="DefaultParagraphFont"/>
    <w:uiPriority w:val="99"/>
    <w:rsid w:val="006B0DBD"/>
    <w:rPr>
      <w:color w:val="0000FF"/>
      <w:u w:val="single"/>
    </w:rPr>
  </w:style>
  <w:style w:type="character" w:customStyle="1" w:styleId="Heading2Char">
    <w:name w:val="Heading 2 Char"/>
    <w:aliases w:val="Lesson Title Char"/>
    <w:link w:val="Heading2"/>
    <w:rsid w:val="006B0DBD"/>
    <w:rPr>
      <w:rFonts w:ascii="Arial" w:eastAsia="Times New Roman" w:hAnsi="Arial" w:cs="Times New Roman"/>
      <w:b/>
      <w:bCs/>
      <w:noProof/>
      <w:color w:val="002868"/>
      <w:sz w:val="40"/>
      <w:szCs w:val="26"/>
    </w:rPr>
  </w:style>
  <w:style w:type="paragraph" w:styleId="NormalWeb">
    <w:name w:val="Normal (Web)"/>
    <w:basedOn w:val="Normal"/>
    <w:uiPriority w:val="99"/>
    <w:semiHidden/>
    <w:unhideWhenUsed/>
    <w:rsid w:val="006B0DBD"/>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rsid w:val="006B0DB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zSGPBlankNotesLine">
    <w:name w:val="zSGP Blank Notes Line"/>
    <w:next w:val="Normal"/>
    <w:rsid w:val="006B0DBD"/>
    <w:pPr>
      <w:pBdr>
        <w:bottom w:val="single" w:sz="4" w:space="1" w:color="C0C0C0"/>
      </w:pBdr>
      <w:spacing w:after="180" w:line="240" w:lineRule="auto"/>
      <w:jc w:val="right"/>
    </w:pPr>
    <w:rPr>
      <w:sz w:val="24"/>
    </w:rPr>
  </w:style>
  <w:style w:type="paragraph" w:customStyle="1" w:styleId="LGPText">
    <w:name w:val="LGP Text"/>
    <w:link w:val="LGPTextChar"/>
    <w:qFormat/>
    <w:rsid w:val="006B0DBD"/>
    <w:pPr>
      <w:spacing w:after="0" w:line="240" w:lineRule="auto"/>
    </w:pPr>
    <w:rPr>
      <w:rFonts w:ascii="Arial" w:eastAsia="Times New Roman" w:hAnsi="Arial" w:cs="Times New Roman"/>
      <w:color w:val="002868"/>
      <w:sz w:val="24"/>
      <w:szCs w:val="20"/>
    </w:rPr>
  </w:style>
  <w:style w:type="paragraph" w:customStyle="1" w:styleId="LGPBullet1">
    <w:name w:val="LGP Bullet 1"/>
    <w:basedOn w:val="LGPText"/>
    <w:qFormat/>
    <w:rsid w:val="006B0DBD"/>
    <w:pPr>
      <w:numPr>
        <w:numId w:val="28"/>
      </w:numPr>
    </w:pPr>
  </w:style>
  <w:style w:type="paragraph" w:customStyle="1" w:styleId="LGPTableText">
    <w:name w:val="LGP Table Text"/>
    <w:basedOn w:val="LGPText"/>
    <w:rsid w:val="006B0DBD"/>
    <w:pPr>
      <w:spacing w:before="60" w:after="60"/>
    </w:pPr>
    <w:rPr>
      <w:rFonts w:ascii="Arial Narrow" w:hAnsi="Arial Narrow" w:cs="Arial"/>
      <w:noProof/>
      <w:sz w:val="20"/>
    </w:rPr>
  </w:style>
  <w:style w:type="paragraph" w:customStyle="1" w:styleId="LGPTableHeaderText">
    <w:name w:val="LGP Table Header Text"/>
    <w:basedOn w:val="LGPText"/>
    <w:rsid w:val="006B0DBD"/>
    <w:pPr>
      <w:spacing w:before="60" w:after="60"/>
      <w:jc w:val="center"/>
    </w:pPr>
    <w:rPr>
      <w:rFonts w:ascii="Arial Narrow" w:hAnsi="Arial Narrow" w:cs="Arial"/>
      <w:b/>
      <w:noProof/>
      <w:sz w:val="20"/>
    </w:rPr>
  </w:style>
  <w:style w:type="paragraph" w:customStyle="1" w:styleId="TableText">
    <w:name w:val="Table Text"/>
    <w:basedOn w:val="LGPText"/>
    <w:rsid w:val="006B0DBD"/>
    <w:pPr>
      <w:spacing w:before="60" w:after="60"/>
    </w:pPr>
  </w:style>
  <w:style w:type="paragraph" w:customStyle="1" w:styleId="PGPBullet1">
    <w:name w:val="PGP Bullet 1"/>
    <w:basedOn w:val="PGPText"/>
    <w:qFormat/>
    <w:rsid w:val="006B0DBD"/>
    <w:pPr>
      <w:numPr>
        <w:numId w:val="1"/>
      </w:numPr>
    </w:pPr>
  </w:style>
  <w:style w:type="paragraph" w:customStyle="1" w:styleId="PGPBullet2">
    <w:name w:val="PGP Bullet 2"/>
    <w:basedOn w:val="PGPText"/>
    <w:rsid w:val="006B0DBD"/>
    <w:pPr>
      <w:numPr>
        <w:ilvl w:val="1"/>
        <w:numId w:val="1"/>
      </w:numPr>
    </w:pPr>
  </w:style>
  <w:style w:type="paragraph" w:customStyle="1" w:styleId="PGPBullet3">
    <w:name w:val="PGP Bullet 3"/>
    <w:basedOn w:val="PGPBullet2"/>
    <w:next w:val="PGPText"/>
    <w:rsid w:val="00AC4171"/>
    <w:pPr>
      <w:numPr>
        <w:ilvl w:val="2"/>
      </w:numPr>
    </w:pPr>
  </w:style>
  <w:style w:type="paragraph" w:customStyle="1" w:styleId="PGPBullet4">
    <w:name w:val="PGP Bullet 4"/>
    <w:basedOn w:val="PGPText"/>
    <w:qFormat/>
    <w:rsid w:val="006B0DBD"/>
    <w:pPr>
      <w:numPr>
        <w:ilvl w:val="3"/>
        <w:numId w:val="1"/>
      </w:numPr>
    </w:pPr>
  </w:style>
  <w:style w:type="paragraph" w:customStyle="1" w:styleId="PGPBullet5">
    <w:name w:val="PGP Bullet 5"/>
    <w:basedOn w:val="PGPText"/>
    <w:qFormat/>
    <w:rsid w:val="006B0DBD"/>
    <w:pPr>
      <w:numPr>
        <w:ilvl w:val="4"/>
        <w:numId w:val="1"/>
      </w:numPr>
    </w:pPr>
  </w:style>
  <w:style w:type="paragraph" w:customStyle="1" w:styleId="PGPBullet6">
    <w:name w:val="PGP Bullet 6"/>
    <w:basedOn w:val="PGPText"/>
    <w:qFormat/>
    <w:rsid w:val="006B0DBD"/>
    <w:pPr>
      <w:numPr>
        <w:ilvl w:val="5"/>
        <w:numId w:val="1"/>
      </w:numPr>
    </w:pPr>
  </w:style>
  <w:style w:type="paragraph" w:customStyle="1" w:styleId="PGPBullet7">
    <w:name w:val="PGP Bullet 7"/>
    <w:basedOn w:val="PGPText"/>
    <w:qFormat/>
    <w:rsid w:val="006B0DBD"/>
    <w:pPr>
      <w:numPr>
        <w:ilvl w:val="6"/>
        <w:numId w:val="1"/>
      </w:numPr>
    </w:pPr>
  </w:style>
  <w:style w:type="paragraph" w:customStyle="1" w:styleId="PGPBullet8">
    <w:name w:val="PGP Bullet 8"/>
    <w:basedOn w:val="PGPText"/>
    <w:qFormat/>
    <w:rsid w:val="006B0DBD"/>
    <w:pPr>
      <w:numPr>
        <w:ilvl w:val="7"/>
        <w:numId w:val="1"/>
      </w:numPr>
    </w:pPr>
  </w:style>
  <w:style w:type="paragraph" w:customStyle="1" w:styleId="PGPBullet9">
    <w:name w:val="PGP Bullet 9"/>
    <w:basedOn w:val="PGPText"/>
    <w:qFormat/>
    <w:rsid w:val="006B0DBD"/>
    <w:pPr>
      <w:numPr>
        <w:ilvl w:val="8"/>
        <w:numId w:val="1"/>
      </w:numPr>
    </w:pPr>
  </w:style>
  <w:style w:type="paragraph" w:customStyle="1" w:styleId="zLGPDemo">
    <w:name w:val="zLGP Demo"/>
    <w:basedOn w:val="LGPText"/>
    <w:rsid w:val="006B0DBD"/>
    <w:pPr>
      <w:spacing w:before="180"/>
    </w:pPr>
  </w:style>
  <w:style w:type="paragraph" w:customStyle="1" w:styleId="PGPNumber1">
    <w:name w:val="PGP Number 1"/>
    <w:basedOn w:val="PGPText"/>
    <w:qFormat/>
    <w:rsid w:val="006B0DBD"/>
    <w:pPr>
      <w:numPr>
        <w:numId w:val="2"/>
      </w:numPr>
    </w:pPr>
  </w:style>
  <w:style w:type="paragraph" w:customStyle="1" w:styleId="zSGPFooter">
    <w:name w:val="zSGP Footer"/>
    <w:rsid w:val="006B0DBD"/>
    <w:pPr>
      <w:pBdr>
        <w:top w:val="single" w:sz="24" w:space="6" w:color="auto"/>
      </w:pBdr>
      <w:tabs>
        <w:tab w:val="right" w:pos="12600"/>
      </w:tabs>
      <w:spacing w:after="120" w:line="240" w:lineRule="auto"/>
      <w:jc w:val="center"/>
    </w:pPr>
    <w:rPr>
      <w:rFonts w:ascii="Tahoma" w:eastAsia="Times New Roman" w:hAnsi="Tahoma" w:cs="Tahoma"/>
      <w:sz w:val="20"/>
      <w:szCs w:val="20"/>
    </w:rPr>
  </w:style>
  <w:style w:type="paragraph" w:customStyle="1" w:styleId="zSGPHeader">
    <w:name w:val="zSGP Header"/>
    <w:rsid w:val="006B0DBD"/>
    <w:pPr>
      <w:pBdr>
        <w:bottom w:val="single" w:sz="24" w:space="12" w:color="auto"/>
      </w:pBdr>
      <w:spacing w:before="120" w:after="240" w:line="240" w:lineRule="auto"/>
    </w:pPr>
    <w:rPr>
      <w:rFonts w:ascii="Lucida Sans" w:eastAsia="Times New Roman" w:hAnsi="Lucida Sans" w:cs="Times New Roman"/>
      <w:sz w:val="20"/>
      <w:szCs w:val="20"/>
    </w:rPr>
  </w:style>
  <w:style w:type="paragraph" w:styleId="TOC1">
    <w:name w:val="toc 1"/>
    <w:basedOn w:val="Normal"/>
    <w:next w:val="Normal"/>
    <w:uiPriority w:val="39"/>
    <w:rsid w:val="006B0DBD"/>
    <w:pPr>
      <w:keepNext/>
      <w:pBdr>
        <w:bottom w:val="single" w:sz="4" w:space="1" w:color="auto"/>
      </w:pBdr>
      <w:spacing w:before="60" w:after="180" w:line="240" w:lineRule="auto"/>
    </w:pPr>
    <w:rPr>
      <w:rFonts w:ascii="Arial" w:eastAsia="Times New Roman" w:hAnsi="Arial" w:cs="Arial"/>
      <w:b/>
      <w:noProof/>
      <w:color w:val="002868"/>
      <w:sz w:val="24"/>
      <w:szCs w:val="20"/>
    </w:rPr>
  </w:style>
  <w:style w:type="paragraph" w:styleId="TOC2">
    <w:name w:val="toc 2"/>
    <w:basedOn w:val="Normal"/>
    <w:next w:val="Normal"/>
    <w:uiPriority w:val="39"/>
    <w:rsid w:val="006B0DBD"/>
    <w:pPr>
      <w:keepLines/>
      <w:spacing w:before="60" w:after="180" w:line="240" w:lineRule="auto"/>
      <w:ind w:left="252"/>
    </w:pPr>
    <w:rPr>
      <w:rFonts w:ascii="Arial" w:eastAsia="Times New Roman" w:hAnsi="Arial" w:cs="Arial"/>
      <w:noProof/>
      <w:color w:val="002868"/>
      <w:sz w:val="24"/>
      <w:szCs w:val="20"/>
    </w:rPr>
  </w:style>
  <w:style w:type="paragraph" w:customStyle="1" w:styleId="zSGPNotes">
    <w:name w:val="zSGP Notes"/>
    <w:basedOn w:val="Normal"/>
    <w:rsid w:val="006B0DBD"/>
    <w:rPr>
      <w:rFonts w:ascii="Book Antiqua" w:eastAsia="Calibri" w:hAnsi="Book Antiqua" w:cs="Times New Roman"/>
    </w:rPr>
  </w:style>
  <w:style w:type="paragraph" w:customStyle="1" w:styleId="zSGPNewSubTopicSpacer">
    <w:name w:val="zSGP New Sub Topic Spacer"/>
    <w:basedOn w:val="Normal"/>
    <w:next w:val="Normal"/>
    <w:rsid w:val="006B0DBD"/>
    <w:pPr>
      <w:spacing w:after="0" w:line="240" w:lineRule="auto"/>
    </w:pPr>
    <w:rPr>
      <w:rFonts w:ascii="Cambria" w:eastAsia="Times New Roman" w:hAnsi="Cambria" w:cs="Times New Roman"/>
      <w:sz w:val="8"/>
      <w:szCs w:val="8"/>
    </w:rPr>
  </w:style>
  <w:style w:type="paragraph" w:customStyle="1" w:styleId="zLGPIconSpeakerNotes">
    <w:name w:val="zLGPIconSpeakerNotes"/>
    <w:basedOn w:val="LGPTitle"/>
    <w:next w:val="LGPText"/>
    <w:rsid w:val="006B0DBD"/>
  </w:style>
  <w:style w:type="paragraph" w:customStyle="1" w:styleId="zLGPIconCapture">
    <w:name w:val="zLGPIconCapture"/>
    <w:basedOn w:val="LGPTitle"/>
    <w:qFormat/>
    <w:rsid w:val="006B0DBD"/>
  </w:style>
  <w:style w:type="paragraph" w:customStyle="1" w:styleId="PGPNumber2">
    <w:name w:val="PGP Number 2"/>
    <w:basedOn w:val="PGPText"/>
    <w:qFormat/>
    <w:rsid w:val="006B0DBD"/>
    <w:pPr>
      <w:numPr>
        <w:ilvl w:val="1"/>
        <w:numId w:val="2"/>
      </w:numPr>
    </w:pPr>
  </w:style>
  <w:style w:type="paragraph" w:customStyle="1" w:styleId="PGPNumber3">
    <w:name w:val="PGP Number 3"/>
    <w:basedOn w:val="PGPText"/>
    <w:qFormat/>
    <w:rsid w:val="006B0DBD"/>
    <w:pPr>
      <w:numPr>
        <w:ilvl w:val="2"/>
        <w:numId w:val="2"/>
      </w:numPr>
    </w:pPr>
  </w:style>
  <w:style w:type="paragraph" w:customStyle="1" w:styleId="PGPNumber4">
    <w:name w:val="PGP Number 4"/>
    <w:basedOn w:val="PGPText"/>
    <w:rsid w:val="006B0DBD"/>
    <w:pPr>
      <w:numPr>
        <w:ilvl w:val="3"/>
        <w:numId w:val="2"/>
      </w:numPr>
    </w:pPr>
  </w:style>
  <w:style w:type="paragraph" w:customStyle="1" w:styleId="PGPNumber5">
    <w:name w:val="PGP Number 5"/>
    <w:basedOn w:val="PGPText"/>
    <w:qFormat/>
    <w:rsid w:val="006B0DBD"/>
    <w:pPr>
      <w:numPr>
        <w:ilvl w:val="4"/>
        <w:numId w:val="2"/>
      </w:numPr>
    </w:pPr>
  </w:style>
  <w:style w:type="paragraph" w:customStyle="1" w:styleId="PGPNumber6">
    <w:name w:val="PGP Number 6"/>
    <w:basedOn w:val="PGPText"/>
    <w:qFormat/>
    <w:rsid w:val="006B0DBD"/>
    <w:pPr>
      <w:numPr>
        <w:ilvl w:val="5"/>
        <w:numId w:val="2"/>
      </w:numPr>
    </w:pPr>
  </w:style>
  <w:style w:type="paragraph" w:customStyle="1" w:styleId="zLGPIconLCD">
    <w:name w:val="zLGPIconLCD"/>
    <w:basedOn w:val="LGPTitle"/>
    <w:qFormat/>
    <w:rsid w:val="006B0DBD"/>
  </w:style>
  <w:style w:type="paragraph" w:customStyle="1" w:styleId="zSGPSlide">
    <w:name w:val="zSGP Slide"/>
    <w:basedOn w:val="Normal"/>
    <w:next w:val="Normal"/>
    <w:rsid w:val="006B0DBD"/>
    <w:rPr>
      <w:rFonts w:ascii="Book Antiqua" w:eastAsia="Calibri" w:hAnsi="Book Antiqua" w:cs="Times New Roman"/>
    </w:rPr>
  </w:style>
  <w:style w:type="paragraph" w:customStyle="1" w:styleId="zLGPIconLessonTime">
    <w:name w:val="zLGPIconLessonTime"/>
    <w:basedOn w:val="LGPTitle"/>
    <w:qFormat/>
    <w:rsid w:val="006B0DBD"/>
  </w:style>
  <w:style w:type="paragraph" w:customStyle="1" w:styleId="zLGPIconVideo">
    <w:name w:val="zLGPIconVideo"/>
    <w:basedOn w:val="LGPTitle"/>
    <w:qFormat/>
    <w:rsid w:val="006B0DBD"/>
  </w:style>
  <w:style w:type="paragraph" w:customStyle="1" w:styleId="LGPTitle">
    <w:name w:val="LGP Title"/>
    <w:basedOn w:val="LGPText"/>
    <w:next w:val="LGPText"/>
    <w:link w:val="LGPTitleChar"/>
    <w:qFormat/>
    <w:rsid w:val="006B0DBD"/>
    <w:pPr>
      <w:spacing w:before="180"/>
    </w:pPr>
    <w:rPr>
      <w:b/>
      <w:szCs w:val="24"/>
    </w:rPr>
  </w:style>
  <w:style w:type="paragraph" w:customStyle="1" w:styleId="zLGPIconAudio">
    <w:name w:val="zLGPIconAudio"/>
    <w:basedOn w:val="LGPTitle"/>
    <w:qFormat/>
    <w:rsid w:val="006B0DBD"/>
  </w:style>
  <w:style w:type="paragraph" w:customStyle="1" w:styleId="zLGPIconFlipchart">
    <w:name w:val="zLGPIconFlipchart"/>
    <w:basedOn w:val="LGPTitle"/>
    <w:qFormat/>
    <w:rsid w:val="006B0DBD"/>
  </w:style>
  <w:style w:type="paragraph" w:customStyle="1" w:styleId="zLGPIconGroupActivity">
    <w:name w:val="zLGPIconGroupActivity"/>
    <w:basedOn w:val="LGPTitle"/>
    <w:qFormat/>
    <w:rsid w:val="006B0DBD"/>
  </w:style>
  <w:style w:type="paragraph" w:customStyle="1" w:styleId="PGPNumber7">
    <w:name w:val="PGP Number 7"/>
    <w:basedOn w:val="PGPText"/>
    <w:qFormat/>
    <w:rsid w:val="006B0DBD"/>
    <w:pPr>
      <w:numPr>
        <w:ilvl w:val="6"/>
        <w:numId w:val="2"/>
      </w:numPr>
    </w:pPr>
  </w:style>
  <w:style w:type="paragraph" w:customStyle="1" w:styleId="PGPNumber8">
    <w:name w:val="PGP Number 8"/>
    <w:basedOn w:val="PGPText"/>
    <w:qFormat/>
    <w:rsid w:val="006B0DBD"/>
    <w:pPr>
      <w:numPr>
        <w:ilvl w:val="7"/>
        <w:numId w:val="2"/>
      </w:numPr>
    </w:pPr>
  </w:style>
  <w:style w:type="paragraph" w:customStyle="1" w:styleId="PGPNumber9">
    <w:name w:val="PGP Number 9"/>
    <w:basedOn w:val="PGPText"/>
    <w:qFormat/>
    <w:rsid w:val="006B0DBD"/>
    <w:pPr>
      <w:numPr>
        <w:ilvl w:val="8"/>
        <w:numId w:val="2"/>
      </w:numPr>
    </w:pPr>
  </w:style>
  <w:style w:type="paragraph" w:styleId="TOC3">
    <w:name w:val="toc 3"/>
    <w:basedOn w:val="Normal"/>
    <w:next w:val="Normal"/>
    <w:rsid w:val="006B0DBD"/>
    <w:pPr>
      <w:spacing w:before="60" w:after="180" w:line="240" w:lineRule="auto"/>
      <w:ind w:left="475"/>
    </w:pPr>
    <w:rPr>
      <w:rFonts w:ascii="Arial" w:eastAsia="Times New Roman" w:hAnsi="Arial" w:cs="Arial"/>
      <w:noProof/>
      <w:color w:val="002868"/>
      <w:sz w:val="24"/>
      <w:szCs w:val="20"/>
    </w:rPr>
  </w:style>
  <w:style w:type="numbering" w:customStyle="1" w:styleId="zPGPBulletList">
    <w:name w:val="zPGP Bullet List"/>
    <w:basedOn w:val="NoList"/>
    <w:uiPriority w:val="99"/>
    <w:rsid w:val="006B0DBD"/>
    <w:pPr>
      <w:numPr>
        <w:numId w:val="1"/>
      </w:numPr>
    </w:pPr>
  </w:style>
  <w:style w:type="numbering" w:customStyle="1" w:styleId="zPGPNumberList">
    <w:name w:val="zPGP Number List"/>
    <w:basedOn w:val="NoList"/>
    <w:uiPriority w:val="99"/>
    <w:rsid w:val="006B0DBD"/>
    <w:pPr>
      <w:numPr>
        <w:numId w:val="2"/>
      </w:numPr>
    </w:pPr>
  </w:style>
  <w:style w:type="numbering" w:customStyle="1" w:styleId="zLGPNumberList">
    <w:name w:val="zLGP Number List"/>
    <w:basedOn w:val="NoList"/>
    <w:uiPriority w:val="99"/>
    <w:rsid w:val="006B0DBD"/>
    <w:pPr>
      <w:numPr>
        <w:numId w:val="3"/>
      </w:numPr>
    </w:pPr>
  </w:style>
  <w:style w:type="character" w:styleId="FollowedHyperlink">
    <w:name w:val="FollowedHyperlink"/>
    <w:basedOn w:val="DefaultParagraphFont"/>
    <w:uiPriority w:val="99"/>
    <w:semiHidden/>
    <w:unhideWhenUsed/>
    <w:rsid w:val="006B0DBD"/>
    <w:rPr>
      <w:color w:val="FFFFFF" w:themeColor="followedHyperlink"/>
      <w:u w:val="single"/>
    </w:rPr>
  </w:style>
  <w:style w:type="paragraph" w:customStyle="1" w:styleId="ProgramName">
    <w:name w:val="Program Name"/>
    <w:next w:val="LGPText"/>
    <w:rsid w:val="006B0DBD"/>
    <w:pPr>
      <w:spacing w:before="240" w:after="240" w:line="240" w:lineRule="auto"/>
      <w:jc w:val="center"/>
    </w:pPr>
    <w:rPr>
      <w:rFonts w:ascii="Arial" w:eastAsia="Times New Roman" w:hAnsi="Arial" w:cs="Times New Roman"/>
      <w:b/>
      <w:noProof/>
      <w:color w:val="002868"/>
      <w:sz w:val="72"/>
      <w:szCs w:val="20"/>
    </w:rPr>
  </w:style>
  <w:style w:type="paragraph" w:customStyle="1" w:styleId="zLGPFooter">
    <w:name w:val="zLGP Footer"/>
    <w:rsid w:val="006B0DBD"/>
    <w:pPr>
      <w:tabs>
        <w:tab w:val="right" w:pos="10354"/>
      </w:tabs>
      <w:spacing w:before="120" w:after="0" w:line="240" w:lineRule="auto"/>
      <w:contextualSpacing/>
    </w:pPr>
    <w:rPr>
      <w:rFonts w:ascii="Arial Narrow" w:eastAsia="Times New Roman" w:hAnsi="Arial Narrow" w:cs="Arial"/>
      <w:noProof/>
      <w:color w:val="002868"/>
      <w:sz w:val="20"/>
      <w:szCs w:val="20"/>
    </w:rPr>
  </w:style>
  <w:style w:type="paragraph" w:customStyle="1" w:styleId="zLGPHeader">
    <w:name w:val="zLGP Header"/>
    <w:rsid w:val="006B0DBD"/>
    <w:pPr>
      <w:tabs>
        <w:tab w:val="right" w:pos="10354"/>
      </w:tabs>
      <w:spacing w:after="120" w:line="240" w:lineRule="auto"/>
      <w:contextualSpacing/>
    </w:pPr>
    <w:rPr>
      <w:rFonts w:ascii="Arial" w:eastAsia="Times New Roman" w:hAnsi="Arial" w:cs="Times New Roman"/>
      <w:b/>
      <w:noProof/>
      <w:color w:val="002868"/>
      <w:sz w:val="24"/>
      <w:szCs w:val="24"/>
    </w:rPr>
  </w:style>
  <w:style w:type="paragraph" w:customStyle="1" w:styleId="zLGIconMaterials">
    <w:name w:val="zLGIconMaterials"/>
    <w:basedOn w:val="LGPText"/>
    <w:next w:val="LGPText"/>
    <w:rsid w:val="006B0DBD"/>
  </w:style>
  <w:style w:type="paragraph" w:customStyle="1" w:styleId="zLGIconProcess">
    <w:name w:val="zLGIconProcess"/>
    <w:basedOn w:val="LGPText"/>
    <w:next w:val="LGPText"/>
    <w:rsid w:val="006B0DBD"/>
  </w:style>
  <w:style w:type="paragraph" w:customStyle="1" w:styleId="zLGIconPurpose">
    <w:name w:val="zLGIconPurpose"/>
    <w:basedOn w:val="LGPText"/>
    <w:next w:val="LGPText"/>
    <w:rsid w:val="006B0DBD"/>
  </w:style>
  <w:style w:type="paragraph" w:customStyle="1" w:styleId="zLGIconTime">
    <w:name w:val="zLGIconTime"/>
    <w:basedOn w:val="LGPText"/>
    <w:next w:val="LGPText"/>
    <w:rsid w:val="006B0DBD"/>
  </w:style>
  <w:style w:type="paragraph" w:customStyle="1" w:styleId="zLGPContinueLessonSpacer">
    <w:name w:val="zLGP Continue Lesson Spacer"/>
    <w:basedOn w:val="LGPText"/>
    <w:rsid w:val="006B0DBD"/>
    <w:rPr>
      <w:sz w:val="16"/>
    </w:rPr>
  </w:style>
  <w:style w:type="paragraph" w:customStyle="1" w:styleId="ZLGPContinueModuleSpacer">
    <w:name w:val="ZLGP Continue Module Spacer"/>
    <w:basedOn w:val="LGPText"/>
    <w:rsid w:val="006B0DBD"/>
    <w:rPr>
      <w:sz w:val="16"/>
    </w:rPr>
  </w:style>
  <w:style w:type="paragraph" w:customStyle="1" w:styleId="zLGPModuleProcess">
    <w:name w:val="zLGP Module Process"/>
    <w:basedOn w:val="LGPText"/>
    <w:rsid w:val="006B0DBD"/>
  </w:style>
  <w:style w:type="paragraph" w:customStyle="1" w:styleId="zLGPModuleTime">
    <w:name w:val="zLGP Module Time"/>
    <w:basedOn w:val="LGPText"/>
    <w:rsid w:val="006B0DBD"/>
  </w:style>
  <w:style w:type="paragraph" w:customStyle="1" w:styleId="zLGPNewLessonSpacer">
    <w:name w:val="zLGP New Lesson Spacer"/>
    <w:basedOn w:val="LGPText"/>
    <w:rsid w:val="006B0DBD"/>
    <w:rPr>
      <w:sz w:val="16"/>
    </w:rPr>
  </w:style>
  <w:style w:type="paragraph" w:customStyle="1" w:styleId="zLGPPageNumber">
    <w:name w:val="zLGP Page Number"/>
    <w:basedOn w:val="zLGPFooter"/>
    <w:rsid w:val="006B0DBD"/>
    <w:rPr>
      <w:b/>
    </w:rPr>
  </w:style>
  <w:style w:type="paragraph" w:customStyle="1" w:styleId="zLGPSmallSpacer">
    <w:name w:val="zLGP Small Spacer"/>
    <w:basedOn w:val="LGPText"/>
    <w:rsid w:val="006B0DBD"/>
    <w:rPr>
      <w:sz w:val="16"/>
    </w:rPr>
  </w:style>
  <w:style w:type="paragraph" w:customStyle="1" w:styleId="zLGPIcon2ColumnTbl">
    <w:name w:val="zLGPIcon2ColumnTbl"/>
    <w:basedOn w:val="zLGP2ColumnTbl"/>
    <w:rsid w:val="006B0DBD"/>
    <w:rPr>
      <w:vanish w:val="0"/>
      <w:color w:val="auto"/>
    </w:rPr>
  </w:style>
  <w:style w:type="paragraph" w:customStyle="1" w:styleId="zLGP3ColumnTbl">
    <w:name w:val="zLGP3ColumnTbl"/>
    <w:basedOn w:val="LGPTitle"/>
    <w:rsid w:val="006B0DBD"/>
    <w:rPr>
      <w:bCs/>
      <w:vanish/>
      <w:color w:val="FF0000"/>
    </w:rPr>
  </w:style>
  <w:style w:type="paragraph" w:customStyle="1" w:styleId="zLGPEndStory">
    <w:name w:val="zLGPEndStory"/>
    <w:basedOn w:val="LGPText"/>
    <w:next w:val="LGPText"/>
    <w:qFormat/>
    <w:rsid w:val="006B0DBD"/>
    <w:rPr>
      <w:caps/>
      <w:vanish/>
      <w:color w:val="FF0000"/>
      <w:sz w:val="20"/>
    </w:rPr>
  </w:style>
  <w:style w:type="paragraph" w:customStyle="1" w:styleId="zLGPExtractCase">
    <w:name w:val="zLGPExtractCase"/>
    <w:basedOn w:val="LGPText"/>
    <w:next w:val="LGPText"/>
    <w:rsid w:val="006B0DBD"/>
    <w:rPr>
      <w:vanish/>
    </w:rPr>
  </w:style>
  <w:style w:type="paragraph" w:customStyle="1" w:styleId="zLGPExtractInstructorPrep">
    <w:name w:val="zLGPExtractInstructorPrep"/>
    <w:basedOn w:val="LGPTitle"/>
    <w:qFormat/>
    <w:rsid w:val="006B0DBD"/>
  </w:style>
  <w:style w:type="paragraph" w:customStyle="1" w:styleId="zLGPExtractLearningObjectives">
    <w:name w:val="zLGPExtractLearningObjectives"/>
    <w:basedOn w:val="LGPTitle"/>
    <w:next w:val="LGPText"/>
    <w:qFormat/>
    <w:rsid w:val="006B0DBD"/>
  </w:style>
  <w:style w:type="paragraph" w:customStyle="1" w:styleId="zLGPExtractNumberParticipants">
    <w:name w:val="zLGPExtractNumberParticipants"/>
    <w:basedOn w:val="LGPTitle"/>
    <w:qFormat/>
    <w:rsid w:val="006B0DBD"/>
  </w:style>
  <w:style w:type="paragraph" w:customStyle="1" w:styleId="zLGPExtractPreWork">
    <w:name w:val="zLGPExtractPreWork"/>
    <w:basedOn w:val="LGPTitle"/>
    <w:qFormat/>
    <w:rsid w:val="006B0DBD"/>
  </w:style>
  <w:style w:type="paragraph" w:customStyle="1" w:styleId="zLGPExtractProgramTiming">
    <w:name w:val="zLGPExtractProgramTiming"/>
    <w:basedOn w:val="LGPTitle"/>
    <w:qFormat/>
    <w:rsid w:val="006B0DBD"/>
  </w:style>
  <w:style w:type="paragraph" w:customStyle="1" w:styleId="zLGPExtractPurpose">
    <w:name w:val="zLGPExtractPurpose"/>
    <w:basedOn w:val="LGPTitle"/>
    <w:next w:val="LGPText"/>
    <w:qFormat/>
    <w:rsid w:val="006B0DBD"/>
  </w:style>
  <w:style w:type="paragraph" w:customStyle="1" w:styleId="zLGPExtractRequiredMaterials">
    <w:name w:val="zLGPExtractRequiredMaterials"/>
    <w:basedOn w:val="LGPTitle"/>
    <w:qFormat/>
    <w:rsid w:val="006B0DBD"/>
  </w:style>
  <w:style w:type="paragraph" w:customStyle="1" w:styleId="zLGPExtractRoomSetup">
    <w:name w:val="zLGPExtractRoomSetup"/>
    <w:basedOn w:val="LGPTitle"/>
    <w:qFormat/>
    <w:rsid w:val="006B0DBD"/>
  </w:style>
  <w:style w:type="paragraph" w:customStyle="1" w:styleId="zLGPFacilitator">
    <w:name w:val="zLGPFacilitator"/>
    <w:basedOn w:val="LGPTitle"/>
    <w:rsid w:val="006B0DBD"/>
  </w:style>
  <w:style w:type="paragraph" w:customStyle="1" w:styleId="zLGPIcon4ColumnTbl">
    <w:name w:val="zLGPIcon4ColumnTbl"/>
    <w:basedOn w:val="zLGP4ColumnTbl"/>
    <w:rsid w:val="006B0DBD"/>
    <w:rPr>
      <w:vanish w:val="0"/>
      <w:color w:val="auto"/>
    </w:rPr>
  </w:style>
  <w:style w:type="paragraph" w:customStyle="1" w:styleId="zLGPIconAssessment">
    <w:name w:val="zLGPIconAssessment"/>
    <w:basedOn w:val="LGPTitle"/>
    <w:qFormat/>
    <w:rsid w:val="006B0DBD"/>
    <w:rPr>
      <w:rFonts w:cs="Tahoma"/>
    </w:rPr>
  </w:style>
  <w:style w:type="paragraph" w:customStyle="1" w:styleId="zLGPIconBreak">
    <w:name w:val="zLGPIconBreak"/>
    <w:basedOn w:val="LGPTitle"/>
    <w:next w:val="LGPText"/>
    <w:rsid w:val="006B0DBD"/>
  </w:style>
  <w:style w:type="paragraph" w:customStyle="1" w:styleId="zLGPIconC1">
    <w:name w:val="zLGPIconC1"/>
    <w:basedOn w:val="LGPTitle"/>
    <w:qFormat/>
    <w:rsid w:val="006B0DBD"/>
  </w:style>
  <w:style w:type="paragraph" w:customStyle="1" w:styleId="zLGPIconC10">
    <w:name w:val="zLGPIconC10"/>
    <w:basedOn w:val="LGPTitle"/>
    <w:qFormat/>
    <w:rsid w:val="006B0DBD"/>
  </w:style>
  <w:style w:type="paragraph" w:customStyle="1" w:styleId="zLGPIconC11">
    <w:name w:val="zLGPIconC11"/>
    <w:basedOn w:val="LGPTitle"/>
    <w:qFormat/>
    <w:rsid w:val="006B0DBD"/>
  </w:style>
  <w:style w:type="paragraph" w:customStyle="1" w:styleId="zLGPIconC12">
    <w:name w:val="zLGPIconC12"/>
    <w:basedOn w:val="LGPTitle"/>
    <w:qFormat/>
    <w:rsid w:val="006B0DBD"/>
  </w:style>
  <w:style w:type="paragraph" w:customStyle="1" w:styleId="zLGPIconC13">
    <w:name w:val="zLGPIconC13"/>
    <w:basedOn w:val="LGPTitle"/>
    <w:qFormat/>
    <w:rsid w:val="006B0DBD"/>
  </w:style>
  <w:style w:type="paragraph" w:customStyle="1" w:styleId="zLGPIconC14">
    <w:name w:val="zLGPIconC14"/>
    <w:basedOn w:val="LGPTitle"/>
    <w:qFormat/>
    <w:rsid w:val="006B0DBD"/>
  </w:style>
  <w:style w:type="paragraph" w:customStyle="1" w:styleId="zLGPIconC15">
    <w:name w:val="zLGPIconC15"/>
    <w:basedOn w:val="LGPTitle"/>
    <w:qFormat/>
    <w:rsid w:val="006B0DBD"/>
  </w:style>
  <w:style w:type="paragraph" w:customStyle="1" w:styleId="zLGPIconC2">
    <w:name w:val="zLGPIconC2"/>
    <w:basedOn w:val="LGPTitle"/>
    <w:qFormat/>
    <w:rsid w:val="006B0DBD"/>
  </w:style>
  <w:style w:type="paragraph" w:customStyle="1" w:styleId="zLGPIconC3">
    <w:name w:val="zLGPIconC3"/>
    <w:basedOn w:val="LGPTitle"/>
    <w:qFormat/>
    <w:rsid w:val="006B0DBD"/>
  </w:style>
  <w:style w:type="paragraph" w:customStyle="1" w:styleId="zLGPIconC4">
    <w:name w:val="zLGPIconC4"/>
    <w:basedOn w:val="LGPTitle"/>
    <w:qFormat/>
    <w:rsid w:val="006B0DBD"/>
  </w:style>
  <w:style w:type="paragraph" w:customStyle="1" w:styleId="zLGPIconC5">
    <w:name w:val="zLGPIconC5"/>
    <w:basedOn w:val="LGPTitle"/>
    <w:qFormat/>
    <w:rsid w:val="006B0DBD"/>
  </w:style>
  <w:style w:type="paragraph" w:customStyle="1" w:styleId="zLGPIconC6">
    <w:name w:val="zLGPIconC6"/>
    <w:basedOn w:val="LGPTitle"/>
    <w:qFormat/>
    <w:rsid w:val="006B0DBD"/>
  </w:style>
  <w:style w:type="paragraph" w:customStyle="1" w:styleId="zLGPIconC7">
    <w:name w:val="zLGPIconC7"/>
    <w:basedOn w:val="LGPTitle"/>
    <w:qFormat/>
    <w:rsid w:val="006B0DBD"/>
  </w:style>
  <w:style w:type="paragraph" w:customStyle="1" w:styleId="zLGPIconC8">
    <w:name w:val="zLGPIconC8"/>
    <w:basedOn w:val="LGPTitle"/>
    <w:qFormat/>
    <w:rsid w:val="006B0DBD"/>
  </w:style>
  <w:style w:type="paragraph" w:customStyle="1" w:styleId="zLGPIconC9">
    <w:name w:val="zLGPIconC9"/>
    <w:basedOn w:val="LGPTitle"/>
    <w:qFormat/>
    <w:rsid w:val="006B0DBD"/>
  </w:style>
  <w:style w:type="paragraph" w:customStyle="1" w:styleId="zLGPIconCaseStudy">
    <w:name w:val="zLGPIconCaseStudy"/>
    <w:basedOn w:val="LGPTitle"/>
    <w:qFormat/>
    <w:rsid w:val="006B0DBD"/>
  </w:style>
  <w:style w:type="paragraph" w:customStyle="1" w:styleId="zLGPIconCheck">
    <w:name w:val="zLGPIconCheck"/>
    <w:basedOn w:val="LGPTitle"/>
    <w:qFormat/>
    <w:rsid w:val="006B0DBD"/>
  </w:style>
  <w:style w:type="paragraph" w:customStyle="1" w:styleId="zLGPIconComputer">
    <w:name w:val="zLGPIconComputer"/>
    <w:basedOn w:val="LGPTitle"/>
    <w:qFormat/>
    <w:rsid w:val="006B0DBD"/>
  </w:style>
  <w:style w:type="paragraph" w:customStyle="1" w:styleId="zLGPIconCust1Image">
    <w:name w:val="zLGPIconCust1Image"/>
    <w:basedOn w:val="LGPText"/>
    <w:next w:val="LGPTableText"/>
    <w:rsid w:val="006B0DBD"/>
  </w:style>
  <w:style w:type="paragraph" w:customStyle="1" w:styleId="zLGPIconCust2Image">
    <w:name w:val="zLGPIconCust2Image"/>
    <w:basedOn w:val="zLGPIconCust1Image"/>
    <w:next w:val="LGPTableText"/>
    <w:rsid w:val="006B0DBD"/>
  </w:style>
  <w:style w:type="paragraph" w:customStyle="1" w:styleId="zLGPIconCust3Image">
    <w:name w:val="zLGPIconCust3Image"/>
    <w:basedOn w:val="zLGPIconCust1Image"/>
    <w:next w:val="LGPTableText"/>
    <w:rsid w:val="006B0DBD"/>
  </w:style>
  <w:style w:type="paragraph" w:customStyle="1" w:styleId="zLGPIconCust4Image">
    <w:name w:val="zLGPIconCust4Image"/>
    <w:basedOn w:val="zLGPIconCust1Image"/>
    <w:next w:val="LGPTableText"/>
    <w:rsid w:val="006B0DBD"/>
  </w:style>
  <w:style w:type="paragraph" w:customStyle="1" w:styleId="zLGPIconCust5Image">
    <w:name w:val="zLGPIconCust5Image"/>
    <w:basedOn w:val="zLGPIconCust1Image"/>
    <w:next w:val="LGPTableText"/>
    <w:rsid w:val="006B0DBD"/>
  </w:style>
  <w:style w:type="paragraph" w:customStyle="1" w:styleId="zLGPIconCust6Image">
    <w:name w:val="zLGPIconCust6Image"/>
    <w:basedOn w:val="zLGPIconCust1Image"/>
    <w:next w:val="LGPTableText"/>
    <w:rsid w:val="006B0DBD"/>
  </w:style>
  <w:style w:type="paragraph" w:customStyle="1" w:styleId="zLGPIconEmpty">
    <w:name w:val="zLGPIconEmpty"/>
    <w:basedOn w:val="LGPTitle"/>
    <w:next w:val="LGPText"/>
    <w:qFormat/>
    <w:rsid w:val="006B0DBD"/>
  </w:style>
  <w:style w:type="paragraph" w:customStyle="1" w:styleId="zLGPIconExtractCase">
    <w:name w:val="zLGPIconExtractCase"/>
    <w:basedOn w:val="LGPTitle"/>
    <w:next w:val="LGPText"/>
    <w:rsid w:val="006B0DBD"/>
    <w:rPr>
      <w:vanish/>
    </w:rPr>
  </w:style>
  <w:style w:type="paragraph" w:customStyle="1" w:styleId="zLGPIconExtractHandout">
    <w:name w:val="zLGPIconExtractHandout"/>
    <w:basedOn w:val="LGPTitle"/>
    <w:next w:val="LGPText"/>
    <w:rsid w:val="006B0DBD"/>
    <w:rPr>
      <w:vanish/>
    </w:rPr>
  </w:style>
  <w:style w:type="paragraph" w:customStyle="1" w:styleId="zLGPIconFillIn">
    <w:name w:val="zLGPIconFillIn"/>
    <w:basedOn w:val="LGPTitle"/>
    <w:next w:val="LGPText"/>
    <w:rsid w:val="006B0DBD"/>
    <w:rPr>
      <w:vanish/>
      <w:color w:val="FF0000"/>
    </w:rPr>
  </w:style>
  <w:style w:type="paragraph" w:customStyle="1" w:styleId="zLGPIconHandouts">
    <w:name w:val="zLGPIconHandouts"/>
    <w:basedOn w:val="LGPTitle"/>
    <w:qFormat/>
    <w:rsid w:val="006B0DBD"/>
  </w:style>
  <w:style w:type="paragraph" w:customStyle="1" w:styleId="zLGPIconHighlight">
    <w:name w:val="zLGPIconHighlight"/>
    <w:basedOn w:val="LGPTitle"/>
    <w:qFormat/>
    <w:rsid w:val="006B0DBD"/>
  </w:style>
  <w:style w:type="paragraph" w:customStyle="1" w:styleId="zLGPIconInstGame">
    <w:name w:val="zLGPIconInstGame"/>
    <w:basedOn w:val="LGPTitle"/>
    <w:qFormat/>
    <w:rsid w:val="006B0DBD"/>
  </w:style>
  <w:style w:type="paragraph" w:customStyle="1" w:styleId="zLGPIconKeyPoints">
    <w:name w:val="zLGPIconKeyPoints"/>
    <w:basedOn w:val="LGPTitle"/>
    <w:qFormat/>
    <w:rsid w:val="006B0DBD"/>
  </w:style>
  <w:style w:type="paragraph" w:customStyle="1" w:styleId="zLGPIconLabExercise">
    <w:name w:val="zLGPIconLabExercise"/>
    <w:basedOn w:val="LGPTitle"/>
    <w:qFormat/>
    <w:rsid w:val="006B0DBD"/>
  </w:style>
  <w:style w:type="paragraph" w:customStyle="1" w:styleId="zLGPIconLearningObjectives">
    <w:name w:val="zLGPIconLearningObjectives"/>
    <w:basedOn w:val="LGPTitle"/>
    <w:next w:val="LGPText"/>
    <w:rsid w:val="006B0DBD"/>
  </w:style>
  <w:style w:type="paragraph" w:customStyle="1" w:styleId="zLGPIconLessonPurpose">
    <w:name w:val="zLGPIconLessonPurpose"/>
    <w:basedOn w:val="LGPTitle"/>
    <w:next w:val="LGPText"/>
    <w:rsid w:val="006B0DBD"/>
  </w:style>
  <w:style w:type="paragraph" w:customStyle="1" w:styleId="zLGPIconLessonTransition">
    <w:name w:val="zLGPIconLessonTransition"/>
    <w:basedOn w:val="LGPTitle"/>
    <w:next w:val="LGPText"/>
    <w:rsid w:val="006B0DBD"/>
  </w:style>
  <w:style w:type="paragraph" w:customStyle="1" w:styleId="zLGPIconMatch">
    <w:name w:val="zLGPIconMatch"/>
    <w:basedOn w:val="LGPTitle"/>
    <w:next w:val="LGPText"/>
    <w:rsid w:val="006B0DBD"/>
    <w:rPr>
      <w:vanish/>
      <w:color w:val="FF0000"/>
    </w:rPr>
  </w:style>
  <w:style w:type="paragraph" w:customStyle="1" w:styleId="zLGPIconMaterials">
    <w:name w:val="zLGPIconMaterials"/>
    <w:basedOn w:val="LGPTitle"/>
    <w:next w:val="LGPText"/>
    <w:rsid w:val="006B0DBD"/>
  </w:style>
  <w:style w:type="paragraph" w:customStyle="1" w:styleId="zLGPIconMultiChoice">
    <w:name w:val="zLGPIconMultiChoice"/>
    <w:basedOn w:val="LGPTitle"/>
    <w:next w:val="LGPText"/>
    <w:rsid w:val="006B0DBD"/>
    <w:rPr>
      <w:vanish/>
      <w:color w:val="FF0000"/>
    </w:rPr>
  </w:style>
  <w:style w:type="paragraph" w:customStyle="1" w:styleId="zLGPIconObjective">
    <w:name w:val="zLGPIconObjective"/>
    <w:basedOn w:val="LGPTitle"/>
    <w:qFormat/>
    <w:rsid w:val="006B0DBD"/>
  </w:style>
  <w:style w:type="paragraph" w:customStyle="1" w:styleId="zLGPIconOverhead">
    <w:name w:val="zLGPIconOverhead"/>
    <w:basedOn w:val="LGPTitle"/>
    <w:next w:val="LGPText"/>
    <w:rsid w:val="006B0DBD"/>
  </w:style>
  <w:style w:type="paragraph" w:customStyle="1" w:styleId="zLGPIconParticipantWorkbook">
    <w:name w:val="zLGPIconParticipantWorkbook"/>
    <w:basedOn w:val="LGPTitle"/>
    <w:rsid w:val="006B0DBD"/>
  </w:style>
  <w:style w:type="paragraph" w:customStyle="1" w:styleId="zLGPIconPictureImage">
    <w:name w:val="zLGPIconPictureImage"/>
    <w:basedOn w:val="LGPTitle"/>
    <w:next w:val="LGPText"/>
    <w:rsid w:val="006B0DBD"/>
    <w:rPr>
      <w:noProof/>
    </w:rPr>
  </w:style>
  <w:style w:type="paragraph" w:customStyle="1" w:styleId="zLGPIconProcess">
    <w:name w:val="zLGPIconProcess"/>
    <w:basedOn w:val="LGPTitle"/>
    <w:next w:val="LGPText"/>
    <w:rsid w:val="006B0DBD"/>
  </w:style>
  <w:style w:type="paragraph" w:customStyle="1" w:styleId="zLGPIconProcessSteps">
    <w:name w:val="zLGPIconProcessSteps"/>
    <w:basedOn w:val="LGPTitle"/>
    <w:qFormat/>
    <w:rsid w:val="006B0DBD"/>
  </w:style>
  <w:style w:type="paragraph" w:customStyle="1" w:styleId="zLGPIconProgramPurpose">
    <w:name w:val="zLGPIconProgramPurpose"/>
    <w:basedOn w:val="LGPTitle"/>
    <w:next w:val="LGPText"/>
    <w:rsid w:val="006B0DBD"/>
  </w:style>
  <w:style w:type="paragraph" w:customStyle="1" w:styleId="zLGPIconPurpose">
    <w:name w:val="zLGPIconPurpose"/>
    <w:basedOn w:val="LGPTitle"/>
    <w:next w:val="LGPText"/>
    <w:rsid w:val="006B0DBD"/>
  </w:style>
  <w:style w:type="paragraph" w:customStyle="1" w:styleId="zLGPIconQA">
    <w:name w:val="zLGPIconQA"/>
    <w:basedOn w:val="LGPTitle"/>
    <w:qFormat/>
    <w:rsid w:val="006B0DBD"/>
  </w:style>
  <w:style w:type="paragraph" w:customStyle="1" w:styleId="zLGPIconRolePlay">
    <w:name w:val="zLGPIconRolePlay"/>
    <w:basedOn w:val="LGPTitle"/>
    <w:qFormat/>
    <w:rsid w:val="006B0DBD"/>
  </w:style>
  <w:style w:type="paragraph" w:customStyle="1" w:styleId="zLGPIconSay">
    <w:name w:val="zLGPIconSay"/>
    <w:basedOn w:val="LGPTitle"/>
    <w:qFormat/>
    <w:rsid w:val="006B0DBD"/>
  </w:style>
  <w:style w:type="paragraph" w:customStyle="1" w:styleId="zLGPIconTable">
    <w:name w:val="zLGPIconTable"/>
    <w:basedOn w:val="LGPTitle"/>
    <w:rsid w:val="006B0DBD"/>
  </w:style>
  <w:style w:type="paragraph" w:customStyle="1" w:styleId="zLGPIconTime">
    <w:name w:val="zLGPIconTime"/>
    <w:basedOn w:val="LGPTitle"/>
    <w:next w:val="LGPText"/>
    <w:rsid w:val="006B0DBD"/>
  </w:style>
  <w:style w:type="paragraph" w:customStyle="1" w:styleId="zLGPIconTimeBlock">
    <w:name w:val="zLGPIconTimeBlock"/>
    <w:basedOn w:val="LGPTitle"/>
    <w:next w:val="LGPText"/>
    <w:rsid w:val="006B0DBD"/>
  </w:style>
  <w:style w:type="paragraph" w:customStyle="1" w:styleId="zLGPIconTool">
    <w:name w:val="zLGPIconTool"/>
    <w:basedOn w:val="LGPTitle"/>
    <w:qFormat/>
    <w:rsid w:val="006B0DBD"/>
  </w:style>
  <w:style w:type="paragraph" w:customStyle="1" w:styleId="zLGPIconTrainerNote">
    <w:name w:val="zLGPIconTrainerNote"/>
    <w:basedOn w:val="LGPTitle"/>
    <w:next w:val="LGPText"/>
    <w:qFormat/>
    <w:rsid w:val="006B0DBD"/>
  </w:style>
  <w:style w:type="paragraph" w:customStyle="1" w:styleId="zLGPIconTransition">
    <w:name w:val="zLGPIconTransition"/>
    <w:basedOn w:val="LGPTitle"/>
    <w:qFormat/>
    <w:rsid w:val="006B0DBD"/>
  </w:style>
  <w:style w:type="paragraph" w:customStyle="1" w:styleId="zLGPIconTrueFalse">
    <w:name w:val="zLGPIconTrueFalse"/>
    <w:basedOn w:val="LGPTitle"/>
    <w:next w:val="LGPText"/>
    <w:rsid w:val="006B0DBD"/>
    <w:rPr>
      <w:vanish/>
      <w:color w:val="FF0000"/>
    </w:rPr>
  </w:style>
  <w:style w:type="paragraph" w:customStyle="1" w:styleId="zLGPIconWelcome">
    <w:name w:val="zLGPIconWelcome"/>
    <w:basedOn w:val="LGPTitle"/>
    <w:next w:val="LGPText"/>
    <w:rsid w:val="006B0DBD"/>
  </w:style>
  <w:style w:type="paragraph" w:customStyle="1" w:styleId="zLGPLessonTransition">
    <w:name w:val="zLGPLessonTransition"/>
    <w:basedOn w:val="LGPTitle"/>
    <w:next w:val="LGPText"/>
    <w:rsid w:val="006B0DBD"/>
  </w:style>
  <w:style w:type="paragraph" w:customStyle="1" w:styleId="zLGPProducer">
    <w:name w:val="zLGPProducer"/>
    <w:basedOn w:val="LGPTitle"/>
    <w:rsid w:val="006B0DBD"/>
  </w:style>
  <w:style w:type="paragraph" w:customStyle="1" w:styleId="PGPCopyright">
    <w:name w:val="PGP Copyright"/>
    <w:basedOn w:val="PGPText"/>
    <w:next w:val="PGPText"/>
    <w:rsid w:val="006B0DBD"/>
  </w:style>
  <w:style w:type="paragraph" w:customStyle="1" w:styleId="PGPLessonName">
    <w:name w:val="PGP Lesson Name"/>
    <w:basedOn w:val="Heading2"/>
    <w:next w:val="PGPText"/>
    <w:rsid w:val="006B0DBD"/>
    <w:pPr>
      <w:keepLines w:val="0"/>
      <w:spacing w:before="60"/>
      <w:jc w:val="center"/>
    </w:pPr>
    <w:rPr>
      <w:rFonts w:cs="Arial"/>
      <w:bCs w:val="0"/>
      <w:kern w:val="28"/>
      <w:sz w:val="44"/>
      <w:szCs w:val="20"/>
    </w:rPr>
  </w:style>
  <w:style w:type="paragraph" w:customStyle="1" w:styleId="PGPLessonNameContinued">
    <w:name w:val="PGP Lesson Name Continued"/>
    <w:basedOn w:val="Heading2"/>
    <w:next w:val="PGPText"/>
    <w:rsid w:val="006B0DBD"/>
    <w:pPr>
      <w:keepLines w:val="0"/>
      <w:jc w:val="right"/>
      <w:outlineLvl w:val="9"/>
    </w:pPr>
    <w:rPr>
      <w:rFonts w:cs="Arial"/>
      <w:bCs w:val="0"/>
      <w:sz w:val="20"/>
      <w:szCs w:val="44"/>
    </w:rPr>
  </w:style>
  <w:style w:type="paragraph" w:customStyle="1" w:styleId="PGPModuleContinued">
    <w:name w:val="PGP Module Continued"/>
    <w:basedOn w:val="PGPModuleName"/>
    <w:next w:val="PGPText"/>
    <w:rsid w:val="006B0DBD"/>
    <w:rPr>
      <w:b w:val="0"/>
      <w:sz w:val="20"/>
    </w:rPr>
  </w:style>
  <w:style w:type="paragraph" w:customStyle="1" w:styleId="PGPModuleName">
    <w:name w:val="PGP Module Name"/>
    <w:next w:val="PGPText"/>
    <w:qFormat/>
    <w:rsid w:val="006B0DBD"/>
    <w:pPr>
      <w:pBdr>
        <w:top w:val="single" w:sz="4" w:space="1" w:color="auto"/>
      </w:pBdr>
      <w:spacing w:after="240" w:line="240" w:lineRule="auto"/>
      <w:outlineLvl w:val="0"/>
    </w:pPr>
    <w:rPr>
      <w:rFonts w:ascii="Arial" w:eastAsia="Times New Roman" w:hAnsi="Arial" w:cs="Arial"/>
      <w:b/>
      <w:noProof/>
      <w:color w:val="002868"/>
      <w:kern w:val="28"/>
      <w:sz w:val="56"/>
      <w:szCs w:val="20"/>
    </w:rPr>
  </w:style>
  <w:style w:type="paragraph" w:customStyle="1" w:styleId="PGPProgramName">
    <w:name w:val="PGP Program Name"/>
    <w:next w:val="PGPText"/>
    <w:rsid w:val="006B0DBD"/>
    <w:pPr>
      <w:spacing w:after="0" w:line="240" w:lineRule="auto"/>
      <w:jc w:val="right"/>
    </w:pPr>
    <w:rPr>
      <w:rFonts w:ascii="Arial" w:eastAsia="Times New Roman" w:hAnsi="Arial" w:cs="Arial"/>
      <w:b/>
      <w:noProof/>
      <w:color w:val="002868"/>
      <w:spacing w:val="-30"/>
      <w:sz w:val="90"/>
      <w:szCs w:val="20"/>
    </w:rPr>
  </w:style>
  <w:style w:type="paragraph" w:customStyle="1" w:styleId="PGPText">
    <w:name w:val="PGP Text"/>
    <w:link w:val="PGPTextChar"/>
    <w:rsid w:val="006B0DBD"/>
    <w:pPr>
      <w:spacing w:after="0" w:line="240" w:lineRule="auto"/>
    </w:pPr>
    <w:rPr>
      <w:rFonts w:ascii="Arial" w:eastAsia="Times New Roman" w:hAnsi="Arial" w:cs="Arial"/>
      <w:color w:val="002868"/>
      <w:sz w:val="24"/>
      <w:szCs w:val="20"/>
    </w:rPr>
  </w:style>
  <w:style w:type="paragraph" w:customStyle="1" w:styleId="PGPTitle">
    <w:name w:val="PGP Title"/>
    <w:basedOn w:val="PGPText"/>
    <w:next w:val="PGPText"/>
    <w:rsid w:val="006B0DBD"/>
    <w:pPr>
      <w:spacing w:before="180"/>
      <w:ind w:right="360"/>
    </w:pPr>
    <w:rPr>
      <w:b/>
      <w:bCs/>
      <w:szCs w:val="24"/>
    </w:rPr>
  </w:style>
  <w:style w:type="paragraph" w:customStyle="1" w:styleId="zPGPFooter">
    <w:name w:val="zPGP Footer"/>
    <w:rsid w:val="006B0DBD"/>
    <w:pPr>
      <w:tabs>
        <w:tab w:val="right" w:pos="10354"/>
      </w:tabs>
      <w:spacing w:before="120" w:after="0" w:line="240" w:lineRule="auto"/>
      <w:contextualSpacing/>
    </w:pPr>
    <w:rPr>
      <w:rFonts w:ascii="Arial" w:eastAsia="Times New Roman" w:hAnsi="Arial" w:cs="Arial"/>
      <w:noProof/>
      <w:color w:val="002868"/>
      <w:sz w:val="20"/>
      <w:szCs w:val="20"/>
    </w:rPr>
  </w:style>
  <w:style w:type="paragraph" w:customStyle="1" w:styleId="zPGPHeader">
    <w:name w:val="zPGP Header"/>
    <w:rsid w:val="006B0DBD"/>
    <w:pPr>
      <w:tabs>
        <w:tab w:val="right" w:pos="10354"/>
      </w:tabs>
      <w:spacing w:after="120" w:line="240" w:lineRule="auto"/>
      <w:contextualSpacing/>
    </w:pPr>
    <w:rPr>
      <w:rFonts w:ascii="Arial" w:eastAsia="Times New Roman" w:hAnsi="Arial" w:cs="Arial"/>
      <w:b/>
      <w:noProof/>
      <w:color w:val="002868"/>
      <w:sz w:val="20"/>
      <w:szCs w:val="24"/>
    </w:rPr>
  </w:style>
  <w:style w:type="character" w:customStyle="1" w:styleId="PGPTextChar">
    <w:name w:val="PGP Text Char"/>
    <w:link w:val="PGPText"/>
    <w:rsid w:val="006B0DBD"/>
    <w:rPr>
      <w:rFonts w:ascii="Arial" w:eastAsia="Times New Roman" w:hAnsi="Arial" w:cs="Arial"/>
      <w:color w:val="002868"/>
      <w:sz w:val="24"/>
      <w:szCs w:val="20"/>
    </w:rPr>
  </w:style>
  <w:style w:type="paragraph" w:customStyle="1" w:styleId="zLGPIcon3ColumnTbl">
    <w:name w:val="zLGPIcon3ColumnTbl"/>
    <w:basedOn w:val="LGPTitle"/>
    <w:rsid w:val="006B0DBD"/>
    <w:rPr>
      <w:i/>
    </w:rPr>
  </w:style>
  <w:style w:type="paragraph" w:customStyle="1" w:styleId="zLGP4ColumnTbl">
    <w:name w:val="zLGP4ColumnTbl"/>
    <w:basedOn w:val="LGPTitle"/>
    <w:rsid w:val="006B0DBD"/>
    <w:rPr>
      <w:rFonts w:cstheme="minorBidi"/>
      <w:bCs/>
      <w:vanish/>
      <w:color w:val="FF0000"/>
    </w:rPr>
  </w:style>
  <w:style w:type="paragraph" w:customStyle="1" w:styleId="zLGP2ColumnTbl">
    <w:name w:val="zLGP2ColumnTbl"/>
    <w:basedOn w:val="LGPTitle"/>
    <w:rsid w:val="006B0DBD"/>
    <w:rPr>
      <w:bCs/>
      <w:vanish/>
      <w:color w:val="FF0000"/>
    </w:rPr>
  </w:style>
  <w:style w:type="paragraph" w:customStyle="1" w:styleId="LessonTitleContinued">
    <w:name w:val="Lesson Title Continued"/>
    <w:basedOn w:val="Heading2"/>
    <w:next w:val="LGPText"/>
    <w:rsid w:val="006B0DBD"/>
    <w:pPr>
      <w:outlineLvl w:val="9"/>
    </w:pPr>
  </w:style>
  <w:style w:type="paragraph" w:customStyle="1" w:styleId="LGPNumber1">
    <w:name w:val="LGP Number 1"/>
    <w:basedOn w:val="LGPText"/>
    <w:qFormat/>
    <w:rsid w:val="006B0DBD"/>
    <w:pPr>
      <w:numPr>
        <w:numId w:val="10"/>
      </w:numPr>
    </w:pPr>
  </w:style>
  <w:style w:type="paragraph" w:customStyle="1" w:styleId="LGPNumber2">
    <w:name w:val="LGP Number 2"/>
    <w:basedOn w:val="LGPText"/>
    <w:qFormat/>
    <w:rsid w:val="006B0DBD"/>
    <w:pPr>
      <w:numPr>
        <w:ilvl w:val="1"/>
        <w:numId w:val="10"/>
      </w:numPr>
    </w:pPr>
  </w:style>
  <w:style w:type="paragraph" w:customStyle="1" w:styleId="LGPNumber3">
    <w:name w:val="LGP Number 3"/>
    <w:basedOn w:val="LGPText"/>
    <w:qFormat/>
    <w:rsid w:val="006B0DBD"/>
    <w:pPr>
      <w:numPr>
        <w:ilvl w:val="2"/>
        <w:numId w:val="10"/>
      </w:numPr>
    </w:pPr>
  </w:style>
  <w:style w:type="paragraph" w:customStyle="1" w:styleId="LGPNumber4">
    <w:name w:val="LGP Number 4"/>
    <w:basedOn w:val="LGPText"/>
    <w:qFormat/>
    <w:rsid w:val="006B0DBD"/>
    <w:pPr>
      <w:numPr>
        <w:ilvl w:val="3"/>
        <w:numId w:val="10"/>
      </w:numPr>
    </w:pPr>
  </w:style>
  <w:style w:type="paragraph" w:customStyle="1" w:styleId="LGPNumber5">
    <w:name w:val="LGP Number 5"/>
    <w:basedOn w:val="LGPText"/>
    <w:qFormat/>
    <w:rsid w:val="006B0DBD"/>
    <w:pPr>
      <w:numPr>
        <w:ilvl w:val="4"/>
        <w:numId w:val="10"/>
      </w:numPr>
    </w:pPr>
  </w:style>
  <w:style w:type="paragraph" w:customStyle="1" w:styleId="LGPNumber6">
    <w:name w:val="LGP Number 6"/>
    <w:basedOn w:val="LGPText"/>
    <w:qFormat/>
    <w:rsid w:val="006B0DBD"/>
    <w:pPr>
      <w:numPr>
        <w:ilvl w:val="5"/>
        <w:numId w:val="10"/>
      </w:numPr>
    </w:pPr>
  </w:style>
  <w:style w:type="paragraph" w:customStyle="1" w:styleId="LGPNumber7">
    <w:name w:val="LGP Number 7"/>
    <w:basedOn w:val="LGPText"/>
    <w:qFormat/>
    <w:rsid w:val="006B0DBD"/>
    <w:pPr>
      <w:numPr>
        <w:ilvl w:val="6"/>
        <w:numId w:val="10"/>
      </w:numPr>
    </w:pPr>
  </w:style>
  <w:style w:type="paragraph" w:customStyle="1" w:styleId="LGPNumber8">
    <w:name w:val="LGP Number 8"/>
    <w:basedOn w:val="LGPText"/>
    <w:qFormat/>
    <w:rsid w:val="006B0DBD"/>
    <w:pPr>
      <w:numPr>
        <w:ilvl w:val="7"/>
        <w:numId w:val="10"/>
      </w:numPr>
    </w:pPr>
  </w:style>
  <w:style w:type="paragraph" w:customStyle="1" w:styleId="LGPNumber9">
    <w:name w:val="LGP Number 9"/>
    <w:basedOn w:val="LGPText"/>
    <w:qFormat/>
    <w:rsid w:val="006B0DBD"/>
    <w:pPr>
      <w:numPr>
        <w:ilvl w:val="8"/>
        <w:numId w:val="10"/>
      </w:numPr>
    </w:pPr>
  </w:style>
  <w:style w:type="paragraph" w:customStyle="1" w:styleId="LGPBullet2">
    <w:name w:val="LGP Bullet 2"/>
    <w:basedOn w:val="LGPText"/>
    <w:rsid w:val="006B0DBD"/>
    <w:pPr>
      <w:numPr>
        <w:ilvl w:val="1"/>
        <w:numId w:val="28"/>
      </w:numPr>
    </w:pPr>
  </w:style>
  <w:style w:type="paragraph" w:customStyle="1" w:styleId="LGPBullet3">
    <w:name w:val="LGP Bullet 3"/>
    <w:basedOn w:val="LGPText"/>
    <w:qFormat/>
    <w:rsid w:val="006B0DBD"/>
    <w:pPr>
      <w:numPr>
        <w:ilvl w:val="2"/>
        <w:numId w:val="28"/>
      </w:numPr>
    </w:pPr>
  </w:style>
  <w:style w:type="paragraph" w:customStyle="1" w:styleId="LGPBullet4">
    <w:name w:val="LGP Bullet 4"/>
    <w:basedOn w:val="LGPText"/>
    <w:qFormat/>
    <w:rsid w:val="006B0DBD"/>
    <w:pPr>
      <w:numPr>
        <w:ilvl w:val="3"/>
        <w:numId w:val="28"/>
      </w:numPr>
    </w:pPr>
  </w:style>
  <w:style w:type="paragraph" w:customStyle="1" w:styleId="LGPBullet5">
    <w:name w:val="LGP Bullet 5"/>
    <w:basedOn w:val="LGPText"/>
    <w:qFormat/>
    <w:rsid w:val="006B0DBD"/>
    <w:pPr>
      <w:numPr>
        <w:ilvl w:val="4"/>
        <w:numId w:val="28"/>
      </w:numPr>
    </w:pPr>
  </w:style>
  <w:style w:type="paragraph" w:customStyle="1" w:styleId="LGPBullet6">
    <w:name w:val="LGP Bullet 6"/>
    <w:basedOn w:val="LGPText"/>
    <w:qFormat/>
    <w:rsid w:val="006B0DBD"/>
    <w:pPr>
      <w:numPr>
        <w:ilvl w:val="5"/>
        <w:numId w:val="28"/>
      </w:numPr>
    </w:pPr>
  </w:style>
  <w:style w:type="paragraph" w:customStyle="1" w:styleId="LGPBullet7">
    <w:name w:val="LGP Bullet 7"/>
    <w:basedOn w:val="LGPText"/>
    <w:qFormat/>
    <w:rsid w:val="006B0DBD"/>
    <w:pPr>
      <w:numPr>
        <w:ilvl w:val="6"/>
        <w:numId w:val="28"/>
      </w:numPr>
    </w:pPr>
  </w:style>
  <w:style w:type="paragraph" w:customStyle="1" w:styleId="LGPBullet8">
    <w:name w:val="LGP Bullet 8"/>
    <w:basedOn w:val="LGPText"/>
    <w:qFormat/>
    <w:rsid w:val="006B0DBD"/>
    <w:pPr>
      <w:numPr>
        <w:ilvl w:val="7"/>
        <w:numId w:val="28"/>
      </w:numPr>
    </w:pPr>
  </w:style>
  <w:style w:type="paragraph" w:customStyle="1" w:styleId="LGPBullet9">
    <w:name w:val="LGP Bullet 9"/>
    <w:basedOn w:val="LGPText"/>
    <w:qFormat/>
    <w:rsid w:val="006B0DBD"/>
    <w:pPr>
      <w:numPr>
        <w:ilvl w:val="8"/>
        <w:numId w:val="28"/>
      </w:numPr>
    </w:pPr>
  </w:style>
  <w:style w:type="numbering" w:customStyle="1" w:styleId="zLGPBulletList">
    <w:name w:val="zLGP Bullet List"/>
    <w:basedOn w:val="NoList"/>
    <w:uiPriority w:val="99"/>
    <w:rsid w:val="006B0DBD"/>
    <w:pPr>
      <w:numPr>
        <w:numId w:val="4"/>
      </w:numPr>
    </w:pPr>
  </w:style>
  <w:style w:type="paragraph" w:customStyle="1" w:styleId="PGPBullet">
    <w:name w:val="PGP Bullet"/>
    <w:basedOn w:val="PGPText"/>
    <w:rsid w:val="006B0DBD"/>
    <w:pPr>
      <w:numPr>
        <w:numId w:val="5"/>
      </w:numPr>
    </w:pPr>
  </w:style>
  <w:style w:type="paragraph" w:customStyle="1" w:styleId="zLGPIconPicHolder">
    <w:name w:val="zLGPIconPicHolder"/>
    <w:basedOn w:val="LGPTitle"/>
    <w:rsid w:val="006B0DBD"/>
    <w:rPr>
      <w:color w:val="FF0000"/>
    </w:rPr>
  </w:style>
  <w:style w:type="paragraph" w:customStyle="1" w:styleId="zPGPCoverPageGraphic">
    <w:name w:val="zPGP CoverPage Graphic"/>
    <w:next w:val="PGPText"/>
    <w:rsid w:val="006B0DBD"/>
    <w:pPr>
      <w:spacing w:after="180" w:line="240" w:lineRule="auto"/>
      <w:jc w:val="center"/>
    </w:pPr>
    <w:rPr>
      <w:rFonts w:ascii="Book Antiqua" w:eastAsia="Calibri" w:hAnsi="Book Antiqua" w:cs="Times New Roman"/>
      <w:sz w:val="24"/>
      <w:szCs w:val="20"/>
    </w:rPr>
  </w:style>
  <w:style w:type="paragraph" w:customStyle="1" w:styleId="PGPRevisionDate">
    <w:name w:val="PGP Revision Date"/>
    <w:basedOn w:val="PGPText"/>
    <w:next w:val="PGPText"/>
    <w:qFormat/>
    <w:rsid w:val="006B0DBD"/>
    <w:rPr>
      <w:rFonts w:ascii="Tahoma" w:hAnsi="Tahoma"/>
    </w:rPr>
  </w:style>
  <w:style w:type="paragraph" w:customStyle="1" w:styleId="LGPBulletList">
    <w:name w:val="LGP Bullet List"/>
    <w:basedOn w:val="LGPText"/>
    <w:qFormat/>
    <w:rsid w:val="006B0DBD"/>
    <w:pPr>
      <w:numPr>
        <w:numId w:val="9"/>
      </w:numPr>
      <w:spacing w:after="120"/>
    </w:pPr>
  </w:style>
  <w:style w:type="paragraph" w:customStyle="1" w:styleId="LGPBulletList2">
    <w:name w:val="LGP Bullet List 2"/>
    <w:basedOn w:val="LGPText"/>
    <w:qFormat/>
    <w:rsid w:val="006B0DBD"/>
    <w:pPr>
      <w:numPr>
        <w:numId w:val="6"/>
      </w:numPr>
    </w:pPr>
    <w:rPr>
      <w:rFonts w:ascii="Book Antiqua" w:hAnsi="Book Antiqua"/>
      <w:color w:val="auto"/>
    </w:rPr>
  </w:style>
  <w:style w:type="paragraph" w:customStyle="1" w:styleId="zLGPCoverPageGraphic">
    <w:name w:val="zLGP CoverPage Graphic"/>
    <w:next w:val="LGPText"/>
    <w:rsid w:val="006B0DBD"/>
    <w:pPr>
      <w:spacing w:after="180" w:line="240" w:lineRule="auto"/>
      <w:jc w:val="center"/>
    </w:pPr>
    <w:rPr>
      <w:rFonts w:ascii="Book Antiqua" w:eastAsia="Calibri" w:hAnsi="Book Antiqua" w:cs="Times New Roman"/>
      <w:sz w:val="24"/>
      <w:szCs w:val="20"/>
    </w:rPr>
  </w:style>
  <w:style w:type="paragraph" w:customStyle="1" w:styleId="LGPCopyright">
    <w:name w:val="LGP Copyright"/>
    <w:basedOn w:val="LGPText"/>
    <w:next w:val="LGPText"/>
    <w:qFormat/>
    <w:rsid w:val="006B0DBD"/>
  </w:style>
  <w:style w:type="paragraph" w:customStyle="1" w:styleId="LGPRevisionDate">
    <w:name w:val="LGP Revision Date"/>
    <w:basedOn w:val="LGPText"/>
    <w:next w:val="LGPText"/>
    <w:rsid w:val="006B0DBD"/>
  </w:style>
  <w:style w:type="paragraph" w:customStyle="1" w:styleId="LGPGraphicCues">
    <w:name w:val="LGP Graphic Cues"/>
    <w:basedOn w:val="LGPText"/>
    <w:qFormat/>
    <w:rsid w:val="006B0DBD"/>
    <w:pPr>
      <w:jc w:val="center"/>
    </w:pPr>
    <w:rPr>
      <w:rFonts w:ascii="Arial Narrow" w:hAnsi="Arial Narrow"/>
      <w:sz w:val="18"/>
    </w:rPr>
  </w:style>
  <w:style w:type="paragraph" w:customStyle="1" w:styleId="LGPGraphicCuesTitle">
    <w:name w:val="LGP Graphic Cues Title"/>
    <w:basedOn w:val="LGPTitle"/>
    <w:next w:val="LGPText"/>
    <w:rsid w:val="006B0DBD"/>
    <w:pPr>
      <w:jc w:val="center"/>
    </w:pPr>
    <w:rPr>
      <w:rFonts w:cs="Arial"/>
      <w:sz w:val="36"/>
      <w:szCs w:val="36"/>
    </w:rPr>
  </w:style>
  <w:style w:type="paragraph" w:customStyle="1" w:styleId="StyleLGPTitleCenteredPatternClearWhite">
    <w:name w:val="Style LGP Title + Centered Pattern: Clear (White)"/>
    <w:basedOn w:val="Normal"/>
    <w:rsid w:val="006B0DBD"/>
    <w:pPr>
      <w:spacing w:before="180" w:after="180" w:line="240" w:lineRule="auto"/>
      <w:jc w:val="center"/>
    </w:pPr>
    <w:rPr>
      <w:rFonts w:ascii="Arial" w:eastAsia="Times New Roman" w:hAnsi="Arial" w:cs="Times New Roman"/>
      <w:b/>
      <w:bCs/>
      <w:sz w:val="24"/>
      <w:szCs w:val="24"/>
      <w:shd w:val="clear" w:color="auto" w:fill="FFFFFF"/>
    </w:rPr>
  </w:style>
  <w:style w:type="paragraph" w:customStyle="1" w:styleId="LGPContinueNextPage">
    <w:name w:val="LGP Continue Next Page"/>
    <w:basedOn w:val="LGPText"/>
    <w:next w:val="LGPText"/>
    <w:rsid w:val="006B0DBD"/>
    <w:pPr>
      <w:spacing w:before="180" w:after="120"/>
      <w:jc w:val="right"/>
    </w:pPr>
    <w:rPr>
      <w:i/>
    </w:rPr>
  </w:style>
  <w:style w:type="paragraph" w:customStyle="1" w:styleId="PGPContinueNextPage">
    <w:name w:val="PGP Continue Next Page"/>
    <w:basedOn w:val="PGPText"/>
    <w:next w:val="PGPText"/>
    <w:rsid w:val="006B0DBD"/>
    <w:pPr>
      <w:spacing w:before="180"/>
      <w:jc w:val="right"/>
    </w:pPr>
    <w:rPr>
      <w:i/>
    </w:rPr>
  </w:style>
  <w:style w:type="table" w:styleId="MediumShading1-Accent1">
    <w:name w:val="Medium Shading 1 Accent 1"/>
    <w:basedOn w:val="TableNormal"/>
    <w:uiPriority w:val="63"/>
    <w:rsid w:val="006B0DBD"/>
    <w:pPr>
      <w:spacing w:after="0" w:line="240" w:lineRule="auto"/>
    </w:pPr>
    <w:rPr>
      <w:rFonts w:ascii="Arial Narrow" w:eastAsiaTheme="minorHAnsi" w:hAnsi="Arial Narrow"/>
      <w:color w:val="002868"/>
    </w:rPr>
    <w:tblPr>
      <w:tblStyleRowBandSize w:val="1"/>
      <w:tblStyleColBandSize w:val="1"/>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trPr>
    <w:tcPr>
      <w:shd w:val="clear" w:color="auto" w:fill="auto"/>
      <w:vAlign w:val="center"/>
    </w:tcPr>
    <w:tblStylePr w:type="firstRow">
      <w:pPr>
        <w:spacing w:before="0" w:after="0" w:line="240" w:lineRule="auto"/>
      </w:pPr>
      <w:rPr>
        <w:rFonts w:ascii="Arial Narrow" w:hAnsi="Arial Narrow"/>
        <w:b w:val="0"/>
        <w:bCs/>
        <w:color w:val="auto"/>
        <w:sz w:val="22"/>
      </w:rPr>
      <w:tblPr/>
      <w:tcPr>
        <w:tcBorders>
          <w:top w:val="single" w:sz="2" w:space="0" w:color="auto"/>
          <w:left w:val="single" w:sz="2" w:space="0" w:color="auto"/>
          <w:bottom w:val="single" w:sz="2" w:space="0" w:color="auto"/>
          <w:right w:val="single" w:sz="2" w:space="0" w:color="auto"/>
          <w:insideH w:val="nil"/>
          <w:insideV w:val="nil"/>
        </w:tcBorders>
        <w:shd w:val="clear" w:color="auto" w:fill="002868"/>
      </w:tcPr>
    </w:tblStylePr>
    <w:tblStylePr w:type="lastRow">
      <w:pPr>
        <w:spacing w:before="0" w:after="0" w:line="240" w:lineRule="auto"/>
      </w:pPr>
      <w:rPr>
        <w:rFonts w:ascii="Arial Narrow" w:hAnsi="Arial Narrow"/>
        <w:b/>
        <w:bCs/>
        <w:sz w:val="22"/>
      </w:rPr>
      <w:tblPr/>
      <w:tcPr>
        <w:tcBorders>
          <w:top w:val="nil"/>
          <w:left w:val="nil"/>
          <w:bottom w:val="nil"/>
          <w:right w:val="nil"/>
          <w:insideH w:val="nil"/>
          <w:insideV w:val="nil"/>
        </w:tcBorders>
        <w:shd w:val="clear" w:color="auto" w:fill="auto"/>
      </w:tcPr>
    </w:tblStylePr>
    <w:tblStylePr w:type="firstCol">
      <w:rPr>
        <w:rFonts w:ascii="Arial Narrow" w:hAnsi="Arial Narrow"/>
        <w:b w:val="0"/>
        <w:bCs/>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auto"/>
      </w:tcPr>
    </w:tblStylePr>
    <w:tblStylePr w:type="lastCol">
      <w:rPr>
        <w:b w:val="0"/>
        <w:bCs/>
      </w:rPr>
      <w:tblPr/>
      <w:tcPr>
        <w:tcBorders>
          <w:top w:val="nil"/>
          <w:left w:val="nil"/>
          <w:bottom w:val="nil"/>
          <w:right w:val="nil"/>
          <w:insideH w:val="nil"/>
          <w:insideV w:val="nil"/>
        </w:tcBorders>
        <w:shd w:val="clear" w:color="auto" w:fill="002868"/>
      </w:tcPr>
    </w:tblStylePr>
    <w:tblStylePr w:type="band1Vert">
      <w:tblPr/>
      <w:tcPr>
        <w:shd w:val="clear" w:color="auto" w:fill="CDE0FF"/>
      </w:tcPr>
    </w:tblStylePr>
    <w:tblStylePr w:type="band1Horz">
      <w:tblPr/>
      <w:tcPr>
        <w:shd w:val="clear" w:color="auto" w:fill="CDE0FF"/>
      </w:tcPr>
    </w:tblStylePr>
    <w:tblStylePr w:type="band2Horz">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auto"/>
      </w:tcPr>
    </w:tblStylePr>
  </w:style>
  <w:style w:type="character" w:customStyle="1" w:styleId="Heading5Char">
    <w:name w:val="Heading 5 Char"/>
    <w:basedOn w:val="DefaultParagraphFont"/>
    <w:link w:val="Heading5"/>
    <w:uiPriority w:val="9"/>
    <w:rsid w:val="006B0DBD"/>
    <w:rPr>
      <w:rFonts w:ascii="Arial" w:eastAsia="Times New Roman" w:hAnsi="Arial" w:cs="Arial"/>
      <w:b/>
      <w:bCs/>
      <w:i/>
      <w:iCs/>
      <w:noProof/>
      <w:color w:val="002868"/>
      <w:sz w:val="28"/>
      <w:szCs w:val="28"/>
    </w:rPr>
  </w:style>
  <w:style w:type="character" w:customStyle="1" w:styleId="Heading6Char">
    <w:name w:val="Heading 6 Char"/>
    <w:basedOn w:val="DefaultParagraphFont"/>
    <w:link w:val="Heading6"/>
    <w:uiPriority w:val="9"/>
    <w:rsid w:val="006B0DBD"/>
    <w:rPr>
      <w:rFonts w:ascii="Arial" w:eastAsia="Times New Roman" w:hAnsi="Arial" w:cs="Arial"/>
      <w:b/>
      <w:bCs/>
      <w:noProof/>
      <w:color w:val="002868"/>
      <w:sz w:val="24"/>
      <w:szCs w:val="24"/>
    </w:rPr>
  </w:style>
  <w:style w:type="character" w:customStyle="1" w:styleId="Heading7Char">
    <w:name w:val="Heading 7 Char"/>
    <w:basedOn w:val="DefaultParagraphFont"/>
    <w:link w:val="Heading7"/>
    <w:uiPriority w:val="9"/>
    <w:rsid w:val="006B0DBD"/>
    <w:rPr>
      <w:rFonts w:ascii="Arial" w:eastAsia="Times New Roman" w:hAnsi="Arial" w:cs="Arial"/>
      <w:noProof/>
      <w:color w:val="002868"/>
      <w:sz w:val="24"/>
      <w:szCs w:val="24"/>
    </w:rPr>
  </w:style>
  <w:style w:type="character" w:customStyle="1" w:styleId="Heading8Char">
    <w:name w:val="Heading 8 Char"/>
    <w:basedOn w:val="DefaultParagraphFont"/>
    <w:link w:val="Heading8"/>
    <w:uiPriority w:val="9"/>
    <w:rsid w:val="006B0DBD"/>
    <w:rPr>
      <w:rFonts w:ascii="Arial" w:eastAsia="Times New Roman" w:hAnsi="Arial" w:cs="Arial"/>
      <w:i/>
      <w:iCs/>
      <w:noProof/>
      <w:color w:val="002868"/>
      <w:sz w:val="24"/>
      <w:szCs w:val="24"/>
    </w:rPr>
  </w:style>
  <w:style w:type="character" w:customStyle="1" w:styleId="Heading9Char">
    <w:name w:val="Heading 9 Char"/>
    <w:basedOn w:val="DefaultParagraphFont"/>
    <w:link w:val="Heading9"/>
    <w:uiPriority w:val="9"/>
    <w:rsid w:val="006B0DBD"/>
    <w:rPr>
      <w:rFonts w:ascii="Arial" w:eastAsia="MS Gothic" w:hAnsi="Arial" w:cs="Arial"/>
      <w:i/>
      <w:noProof/>
      <w:color w:val="002868"/>
      <w:sz w:val="24"/>
      <w:szCs w:val="24"/>
    </w:rPr>
  </w:style>
  <w:style w:type="paragraph" w:styleId="TOC4">
    <w:name w:val="toc 4"/>
    <w:basedOn w:val="Normal"/>
    <w:next w:val="Normal"/>
    <w:semiHidden/>
    <w:rsid w:val="006B0DBD"/>
    <w:pPr>
      <w:spacing w:before="60" w:after="180" w:line="240" w:lineRule="auto"/>
      <w:ind w:left="720"/>
    </w:pPr>
    <w:rPr>
      <w:rFonts w:ascii="Arial" w:eastAsia="Times New Roman" w:hAnsi="Arial" w:cs="Arial"/>
      <w:noProof/>
      <w:color w:val="002868"/>
      <w:sz w:val="24"/>
      <w:szCs w:val="20"/>
    </w:rPr>
  </w:style>
  <w:style w:type="paragraph" w:styleId="TOC5">
    <w:name w:val="toc 5"/>
    <w:basedOn w:val="Normal"/>
    <w:next w:val="Normal"/>
    <w:semiHidden/>
    <w:rsid w:val="006B0DBD"/>
    <w:pPr>
      <w:spacing w:before="60" w:after="180" w:line="240" w:lineRule="auto"/>
      <w:ind w:left="965"/>
    </w:pPr>
    <w:rPr>
      <w:rFonts w:ascii="Arial" w:eastAsia="Times New Roman" w:hAnsi="Arial" w:cs="Arial"/>
      <w:noProof/>
      <w:color w:val="002868"/>
      <w:sz w:val="24"/>
      <w:szCs w:val="20"/>
    </w:rPr>
  </w:style>
  <w:style w:type="paragraph" w:styleId="TOC6">
    <w:name w:val="toc 6"/>
    <w:basedOn w:val="Normal"/>
    <w:next w:val="Normal"/>
    <w:semiHidden/>
    <w:rsid w:val="006B0DBD"/>
    <w:pPr>
      <w:spacing w:before="60" w:after="180" w:line="240" w:lineRule="auto"/>
      <w:ind w:left="1195"/>
    </w:pPr>
    <w:rPr>
      <w:rFonts w:ascii="Arial" w:eastAsia="Times New Roman" w:hAnsi="Arial" w:cs="Arial"/>
      <w:noProof/>
      <w:color w:val="002868"/>
      <w:sz w:val="24"/>
      <w:szCs w:val="20"/>
    </w:rPr>
  </w:style>
  <w:style w:type="paragraph" w:styleId="TOC7">
    <w:name w:val="toc 7"/>
    <w:basedOn w:val="Normal"/>
    <w:next w:val="Normal"/>
    <w:semiHidden/>
    <w:rsid w:val="006B0DBD"/>
    <w:pPr>
      <w:spacing w:before="60" w:after="180" w:line="240" w:lineRule="auto"/>
      <w:ind w:left="1440"/>
    </w:pPr>
    <w:rPr>
      <w:rFonts w:ascii="Arial" w:eastAsia="Times New Roman" w:hAnsi="Arial" w:cs="Arial"/>
      <w:noProof/>
      <w:color w:val="002868"/>
      <w:sz w:val="24"/>
      <w:szCs w:val="20"/>
    </w:rPr>
  </w:style>
  <w:style w:type="paragraph" w:styleId="TOC8">
    <w:name w:val="toc 8"/>
    <w:basedOn w:val="Normal"/>
    <w:next w:val="Normal"/>
    <w:semiHidden/>
    <w:rsid w:val="006B0DBD"/>
    <w:pPr>
      <w:spacing w:before="60" w:after="180" w:line="240" w:lineRule="auto"/>
      <w:ind w:left="1685"/>
    </w:pPr>
    <w:rPr>
      <w:rFonts w:ascii="Arial" w:eastAsia="Times New Roman" w:hAnsi="Arial" w:cs="Arial"/>
      <w:noProof/>
      <w:color w:val="002868"/>
      <w:sz w:val="24"/>
      <w:szCs w:val="20"/>
    </w:rPr>
  </w:style>
  <w:style w:type="paragraph" w:styleId="TOC9">
    <w:name w:val="toc 9"/>
    <w:basedOn w:val="Normal"/>
    <w:next w:val="Normal"/>
    <w:semiHidden/>
    <w:rsid w:val="006B0DBD"/>
    <w:pPr>
      <w:spacing w:before="60" w:after="180" w:line="240" w:lineRule="auto"/>
      <w:ind w:left="1915"/>
    </w:pPr>
    <w:rPr>
      <w:rFonts w:ascii="Arial" w:eastAsia="Times New Roman" w:hAnsi="Arial" w:cs="Arial"/>
      <w:noProof/>
      <w:color w:val="002868"/>
      <w:sz w:val="24"/>
      <w:szCs w:val="20"/>
    </w:rPr>
  </w:style>
  <w:style w:type="paragraph" w:customStyle="1" w:styleId="MyStyle">
    <w:name w:val="MyStyle"/>
    <w:qFormat/>
    <w:rsid w:val="006B0DBD"/>
    <w:rPr>
      <w:rFonts w:ascii="Arial" w:eastAsiaTheme="minorHAnsi" w:hAnsi="Arial"/>
      <w:b/>
      <w:sz w:val="36"/>
      <w:szCs w:val="24"/>
    </w:rPr>
  </w:style>
  <w:style w:type="paragraph" w:customStyle="1" w:styleId="SGPTOC">
    <w:name w:val="SGP TOC"/>
    <w:basedOn w:val="Normal"/>
    <w:next w:val="Normal"/>
    <w:rsid w:val="006B0DBD"/>
    <w:pPr>
      <w:spacing w:after="240" w:line="240" w:lineRule="auto"/>
    </w:pPr>
    <w:rPr>
      <w:rFonts w:ascii="Cambria" w:eastAsia="Times New Roman" w:hAnsi="Cambria" w:cs="Tahoma"/>
      <w:b/>
      <w:bCs/>
      <w:i/>
      <w:iCs/>
      <w:spacing w:val="20"/>
      <w:w w:val="85"/>
      <w:kern w:val="28"/>
      <w:sz w:val="56"/>
      <w:szCs w:val="20"/>
    </w:rPr>
  </w:style>
  <w:style w:type="paragraph" w:customStyle="1" w:styleId="SGPTopicNameContinued">
    <w:name w:val="SGP Topic Name Continued"/>
    <w:next w:val="Normal"/>
    <w:rsid w:val="006B0DBD"/>
    <w:pPr>
      <w:spacing w:before="120" w:after="120" w:line="240" w:lineRule="auto"/>
    </w:pPr>
    <w:rPr>
      <w:rFonts w:ascii="Lucida Sans" w:eastAsia="Times New Roman" w:hAnsi="Lucida Sans" w:cs="Tahoma"/>
      <w:b/>
      <w:bCs/>
      <w:i/>
      <w:iCs/>
      <w:spacing w:val="20"/>
      <w:w w:val="85"/>
      <w:kern w:val="28"/>
      <w:sz w:val="48"/>
      <w:szCs w:val="20"/>
    </w:rPr>
  </w:style>
  <w:style w:type="paragraph" w:styleId="Caption">
    <w:name w:val="caption"/>
    <w:basedOn w:val="Normal"/>
    <w:next w:val="Normal"/>
    <w:uiPriority w:val="35"/>
    <w:semiHidden/>
    <w:unhideWhenUsed/>
    <w:rsid w:val="006B0DBD"/>
    <w:rPr>
      <w:b/>
      <w:bCs/>
      <w:color w:val="002868" w:themeColor="accent1"/>
      <w:sz w:val="18"/>
      <w:szCs w:val="18"/>
    </w:rPr>
  </w:style>
  <w:style w:type="paragraph" w:styleId="Title">
    <w:name w:val="Title"/>
    <w:basedOn w:val="Normal"/>
    <w:next w:val="Normal"/>
    <w:link w:val="TitleChar"/>
    <w:uiPriority w:val="10"/>
    <w:qFormat/>
    <w:rsid w:val="006B0DBD"/>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leChar">
    <w:name w:val="Title Char"/>
    <w:basedOn w:val="DefaultParagraphFont"/>
    <w:link w:val="Title"/>
    <w:uiPriority w:val="10"/>
    <w:rsid w:val="006B0DBD"/>
    <w:rPr>
      <w:rFonts w:asciiTheme="majorHAnsi" w:eastAsiaTheme="majorEastAsia" w:hAnsiTheme="majorHAnsi" w:cstheme="majorBidi"/>
      <w:b/>
      <w:bCs/>
      <w:kern w:val="28"/>
      <w:sz w:val="32"/>
      <w:szCs w:val="32"/>
    </w:rPr>
  </w:style>
  <w:style w:type="paragraph" w:styleId="Subtitle">
    <w:name w:val="Subtitle"/>
    <w:basedOn w:val="Normal"/>
    <w:next w:val="Normal"/>
    <w:link w:val="SubtitleChar"/>
    <w:uiPriority w:val="11"/>
    <w:qFormat/>
    <w:rsid w:val="006B0DBD"/>
    <w:pPr>
      <w:spacing w:after="60"/>
      <w:jc w:val="center"/>
      <w:outlineLvl w:val="1"/>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6B0DBD"/>
    <w:rPr>
      <w:rFonts w:asciiTheme="majorHAnsi" w:eastAsiaTheme="majorEastAsia" w:hAnsiTheme="majorHAnsi" w:cstheme="majorBidi"/>
      <w:sz w:val="24"/>
      <w:szCs w:val="24"/>
    </w:rPr>
  </w:style>
  <w:style w:type="character" w:styleId="Strong">
    <w:name w:val="Strong"/>
    <w:basedOn w:val="DefaultParagraphFont"/>
    <w:uiPriority w:val="22"/>
    <w:qFormat/>
    <w:rsid w:val="006B0DBD"/>
    <w:rPr>
      <w:b/>
      <w:bCs/>
    </w:rPr>
  </w:style>
  <w:style w:type="character" w:styleId="Emphasis">
    <w:name w:val="Emphasis"/>
    <w:basedOn w:val="DefaultParagraphFont"/>
    <w:uiPriority w:val="20"/>
    <w:qFormat/>
    <w:rsid w:val="006B0DBD"/>
    <w:rPr>
      <w:rFonts w:asciiTheme="minorHAnsi" w:hAnsiTheme="minorHAnsi"/>
      <w:b/>
      <w:i/>
      <w:iCs/>
    </w:rPr>
  </w:style>
  <w:style w:type="paragraph" w:styleId="NoSpacing">
    <w:name w:val="No Spacing"/>
    <w:basedOn w:val="Normal"/>
    <w:uiPriority w:val="1"/>
    <w:qFormat/>
    <w:rsid w:val="006B0DBD"/>
    <w:rPr>
      <w:szCs w:val="32"/>
    </w:rPr>
  </w:style>
  <w:style w:type="paragraph" w:styleId="ListParagraph">
    <w:name w:val="List Paragraph"/>
    <w:basedOn w:val="Normal"/>
    <w:uiPriority w:val="34"/>
    <w:qFormat/>
    <w:rsid w:val="006B0DBD"/>
    <w:pPr>
      <w:ind w:left="720"/>
      <w:contextualSpacing/>
    </w:pPr>
  </w:style>
  <w:style w:type="paragraph" w:styleId="Quote">
    <w:name w:val="Quote"/>
    <w:basedOn w:val="Normal"/>
    <w:next w:val="Normal"/>
    <w:link w:val="QuoteChar"/>
    <w:uiPriority w:val="29"/>
    <w:qFormat/>
    <w:rsid w:val="006B0DBD"/>
    <w:rPr>
      <w:i/>
      <w:sz w:val="24"/>
      <w:szCs w:val="24"/>
    </w:rPr>
  </w:style>
  <w:style w:type="character" w:customStyle="1" w:styleId="QuoteChar">
    <w:name w:val="Quote Char"/>
    <w:basedOn w:val="DefaultParagraphFont"/>
    <w:link w:val="Quote"/>
    <w:uiPriority w:val="29"/>
    <w:rsid w:val="006B0DBD"/>
    <w:rPr>
      <w:i/>
      <w:sz w:val="24"/>
      <w:szCs w:val="24"/>
    </w:rPr>
  </w:style>
  <w:style w:type="paragraph" w:styleId="IntenseQuote">
    <w:name w:val="Intense Quote"/>
    <w:basedOn w:val="Normal"/>
    <w:next w:val="Normal"/>
    <w:link w:val="IntenseQuoteChar"/>
    <w:uiPriority w:val="30"/>
    <w:qFormat/>
    <w:rsid w:val="006B0DBD"/>
    <w:pPr>
      <w:ind w:left="720" w:right="720"/>
    </w:pPr>
    <w:rPr>
      <w:b/>
      <w:i/>
      <w:sz w:val="24"/>
    </w:rPr>
  </w:style>
  <w:style w:type="character" w:customStyle="1" w:styleId="IntenseQuoteChar">
    <w:name w:val="Intense Quote Char"/>
    <w:basedOn w:val="DefaultParagraphFont"/>
    <w:link w:val="IntenseQuote"/>
    <w:uiPriority w:val="30"/>
    <w:rsid w:val="006B0DBD"/>
    <w:rPr>
      <w:b/>
      <w:i/>
      <w:sz w:val="24"/>
    </w:rPr>
  </w:style>
  <w:style w:type="character" w:styleId="SubtleEmphasis">
    <w:name w:val="Subtle Emphasis"/>
    <w:uiPriority w:val="19"/>
    <w:qFormat/>
    <w:rsid w:val="006B0DBD"/>
    <w:rPr>
      <w:i/>
      <w:color w:val="5A5A5A" w:themeColor="text1" w:themeTint="A5"/>
    </w:rPr>
  </w:style>
  <w:style w:type="character" w:styleId="IntenseEmphasis">
    <w:name w:val="Intense Emphasis"/>
    <w:basedOn w:val="DefaultParagraphFont"/>
    <w:uiPriority w:val="21"/>
    <w:qFormat/>
    <w:rsid w:val="006B0DBD"/>
    <w:rPr>
      <w:b/>
      <w:i/>
      <w:sz w:val="24"/>
      <w:szCs w:val="24"/>
      <w:u w:val="single"/>
    </w:rPr>
  </w:style>
  <w:style w:type="character" w:styleId="SubtleReference">
    <w:name w:val="Subtle Reference"/>
    <w:basedOn w:val="DefaultParagraphFont"/>
    <w:uiPriority w:val="31"/>
    <w:qFormat/>
    <w:rsid w:val="006B0DBD"/>
    <w:rPr>
      <w:sz w:val="24"/>
      <w:szCs w:val="24"/>
      <w:u w:val="single"/>
    </w:rPr>
  </w:style>
  <w:style w:type="character" w:styleId="IntenseReference">
    <w:name w:val="Intense Reference"/>
    <w:basedOn w:val="DefaultParagraphFont"/>
    <w:uiPriority w:val="32"/>
    <w:qFormat/>
    <w:rsid w:val="006B0DBD"/>
    <w:rPr>
      <w:b/>
      <w:sz w:val="24"/>
      <w:u w:val="single"/>
    </w:rPr>
  </w:style>
  <w:style w:type="character" w:styleId="BookTitle">
    <w:name w:val="Book Title"/>
    <w:basedOn w:val="DefaultParagraphFont"/>
    <w:uiPriority w:val="33"/>
    <w:qFormat/>
    <w:rsid w:val="006B0DBD"/>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6B0DBD"/>
    <w:pPr>
      <w:outlineLvl w:val="9"/>
    </w:pPr>
    <w:rPr>
      <w:szCs w:val="22"/>
    </w:rPr>
  </w:style>
  <w:style w:type="paragraph" w:customStyle="1" w:styleId="LGPBulletList3">
    <w:name w:val="LGP Bullet List 3"/>
    <w:basedOn w:val="LGPText"/>
    <w:qFormat/>
    <w:rsid w:val="006B0DBD"/>
    <w:pPr>
      <w:numPr>
        <w:numId w:val="7"/>
      </w:numPr>
    </w:pPr>
    <w:rPr>
      <w:rFonts w:ascii="Book Antiqua" w:hAnsi="Book Antiqua"/>
      <w:color w:val="auto"/>
    </w:rPr>
  </w:style>
  <w:style w:type="character" w:customStyle="1" w:styleId="LGPTextChar">
    <w:name w:val="LGP Text Char"/>
    <w:basedOn w:val="DefaultParagraphFont"/>
    <w:link w:val="LGPText"/>
    <w:rsid w:val="006B0DBD"/>
    <w:rPr>
      <w:rFonts w:ascii="Arial" w:eastAsia="Times New Roman" w:hAnsi="Arial" w:cs="Times New Roman"/>
      <w:color w:val="002868"/>
      <w:sz w:val="24"/>
      <w:szCs w:val="20"/>
    </w:rPr>
  </w:style>
  <w:style w:type="table" w:customStyle="1" w:styleId="AnalystSolutions">
    <w:name w:val="AnalystSolutions"/>
    <w:basedOn w:val="TableNormal"/>
    <w:uiPriority w:val="99"/>
    <w:rsid w:val="006B0DBD"/>
    <w:pPr>
      <w:spacing w:after="0" w:line="240" w:lineRule="auto"/>
      <w:jc w:val="right"/>
    </w:pPr>
    <w:rPr>
      <w:rFonts w:ascii="Arial Narrow" w:eastAsia="Calibri" w:hAnsi="Arial Narrow" w:cs="Times New Roman"/>
      <w:color w:val="002868"/>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
    <w:tcPr>
      <w:shd w:val="clear" w:color="auto" w:fill="auto"/>
      <w:vAlign w:val="center"/>
    </w:tcPr>
    <w:tblStylePr w:type="firstRow">
      <w:pPr>
        <w:jc w:val="center"/>
      </w:pPr>
      <w:rPr>
        <w:rFonts w:ascii="Arial Narrow" w:hAnsi="Arial Narrow"/>
        <w:color w:val="auto"/>
        <w:sz w:val="22"/>
      </w:rPr>
      <w:tblPr/>
      <w:tcPr>
        <w:shd w:val="clear" w:color="auto" w:fill="002868"/>
      </w:tcPr>
    </w:tblStylePr>
    <w:tblStylePr w:type="firstCol">
      <w:pPr>
        <w:jc w:val="left"/>
      </w:pPr>
    </w:tblStylePr>
    <w:tblStylePr w:type="band1Horz">
      <w:tblPr/>
      <w:tcPr>
        <w:shd w:val="clear" w:color="auto" w:fill="CDE0FF"/>
      </w:tcPr>
    </w:tblStylePr>
  </w:style>
  <w:style w:type="character" w:customStyle="1" w:styleId="LGPTitleChar">
    <w:name w:val="LGP Title Char"/>
    <w:basedOn w:val="DefaultParagraphFont"/>
    <w:link w:val="LGPTitle"/>
    <w:rsid w:val="007E172B"/>
    <w:rPr>
      <w:rFonts w:ascii="Arial" w:eastAsia="Times New Roman" w:hAnsi="Arial" w:cs="Times New Roman"/>
      <w:b/>
      <w:color w:val="002868"/>
      <w:sz w:val="24"/>
      <w:szCs w:val="24"/>
    </w:rPr>
  </w:style>
  <w:style w:type="table" w:customStyle="1" w:styleId="AnalystSolutionsTable2">
    <w:name w:val="AnalystSolutions Table2"/>
    <w:basedOn w:val="TableNormal"/>
    <w:next w:val="TableNormal"/>
    <w:uiPriority w:val="63"/>
    <w:rsid w:val="007E172B"/>
    <w:pPr>
      <w:spacing w:after="0" w:line="240" w:lineRule="auto"/>
    </w:pPr>
    <w:rPr>
      <w:rFonts w:ascii="Arial Narrow" w:eastAsia="Arial" w:hAnsi="Arial Narrow"/>
      <w:color w:val="002868"/>
    </w:rPr>
    <w:tblPr>
      <w:tblStyleRowBandSize w:val="1"/>
      <w:tblStyleColBandSize w:val="1"/>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trPr>
    <w:tcPr>
      <w:shd w:val="clear" w:color="auto" w:fill="auto"/>
      <w:vAlign w:val="center"/>
    </w:tcPr>
    <w:tblStylePr w:type="firstRow">
      <w:pPr>
        <w:spacing w:before="0" w:after="0" w:line="240" w:lineRule="auto"/>
      </w:pPr>
      <w:rPr>
        <w:rFonts w:ascii="Arial Narrow" w:hAnsi="Arial Narrow"/>
        <w:b w:val="0"/>
        <w:bCs/>
        <w:color w:val="auto"/>
        <w:sz w:val="22"/>
      </w:rPr>
      <w:tblPr/>
      <w:tcPr>
        <w:tcBorders>
          <w:top w:val="single" w:sz="2" w:space="0" w:color="auto"/>
          <w:left w:val="single" w:sz="2" w:space="0" w:color="auto"/>
          <w:bottom w:val="single" w:sz="2" w:space="0" w:color="auto"/>
          <w:right w:val="single" w:sz="2" w:space="0" w:color="auto"/>
          <w:insideH w:val="nil"/>
          <w:insideV w:val="nil"/>
        </w:tcBorders>
        <w:shd w:val="clear" w:color="auto" w:fill="002868"/>
      </w:tcPr>
    </w:tblStylePr>
    <w:tblStylePr w:type="lastRow">
      <w:pPr>
        <w:spacing w:before="0" w:after="0" w:line="240" w:lineRule="auto"/>
      </w:pPr>
      <w:rPr>
        <w:rFonts w:ascii="Arial Narrow" w:hAnsi="Arial Narrow"/>
        <w:b/>
        <w:bCs/>
        <w:sz w:val="22"/>
      </w:rPr>
      <w:tblPr/>
      <w:tcPr>
        <w:tcBorders>
          <w:top w:val="nil"/>
          <w:left w:val="nil"/>
          <w:bottom w:val="nil"/>
          <w:right w:val="nil"/>
          <w:insideH w:val="nil"/>
          <w:insideV w:val="nil"/>
        </w:tcBorders>
        <w:shd w:val="clear" w:color="auto" w:fill="auto"/>
      </w:tcPr>
    </w:tblStylePr>
    <w:tblStylePr w:type="firstCol">
      <w:rPr>
        <w:rFonts w:ascii="Arial Narrow" w:hAnsi="Arial Narrow"/>
        <w:b w:val="0"/>
        <w:bCs/>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auto"/>
      </w:tcPr>
    </w:tblStylePr>
    <w:tblStylePr w:type="lastCol">
      <w:rPr>
        <w:b w:val="0"/>
        <w:bCs/>
      </w:rPr>
      <w:tblPr/>
      <w:tcPr>
        <w:tcBorders>
          <w:top w:val="nil"/>
          <w:left w:val="nil"/>
          <w:bottom w:val="nil"/>
          <w:right w:val="nil"/>
          <w:insideH w:val="nil"/>
          <w:insideV w:val="nil"/>
        </w:tcBorders>
        <w:shd w:val="clear" w:color="auto" w:fill="002868"/>
      </w:tcPr>
    </w:tblStylePr>
    <w:tblStylePr w:type="band1Vert">
      <w:tblPr/>
      <w:tcPr>
        <w:shd w:val="clear" w:color="auto" w:fill="CDE0FF"/>
      </w:tcPr>
    </w:tblStylePr>
    <w:tblStylePr w:type="band1Horz">
      <w:tblPr/>
      <w:tcPr>
        <w:shd w:val="clear" w:color="auto" w:fill="CDE0FF"/>
      </w:tcPr>
    </w:tblStylePr>
    <w:tblStylePr w:type="band2Horz">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auto"/>
      </w:tcPr>
    </w:tblStylePr>
  </w:style>
  <w:style w:type="character" w:styleId="CommentReference">
    <w:name w:val="annotation reference"/>
    <w:basedOn w:val="DefaultParagraphFont"/>
    <w:uiPriority w:val="99"/>
    <w:semiHidden/>
    <w:unhideWhenUsed/>
    <w:rsid w:val="007E172B"/>
    <w:rPr>
      <w:sz w:val="16"/>
      <w:szCs w:val="16"/>
    </w:rPr>
  </w:style>
  <w:style w:type="paragraph" w:styleId="CommentText">
    <w:name w:val="annotation text"/>
    <w:basedOn w:val="Normal"/>
    <w:link w:val="CommentTextChar"/>
    <w:uiPriority w:val="99"/>
    <w:unhideWhenUsed/>
    <w:rsid w:val="007E172B"/>
    <w:pPr>
      <w:spacing w:after="0" w:line="240" w:lineRule="auto"/>
    </w:pPr>
    <w:rPr>
      <w:rFonts w:ascii="Arial" w:eastAsia="Calibri" w:hAnsi="Arial" w:cs="Times New Roman"/>
      <w:color w:val="002868"/>
      <w:sz w:val="20"/>
      <w:szCs w:val="20"/>
    </w:rPr>
  </w:style>
  <w:style w:type="character" w:customStyle="1" w:styleId="CommentTextChar">
    <w:name w:val="Comment Text Char"/>
    <w:basedOn w:val="DefaultParagraphFont"/>
    <w:link w:val="CommentText"/>
    <w:uiPriority w:val="99"/>
    <w:rsid w:val="007E172B"/>
    <w:rPr>
      <w:rFonts w:ascii="Arial" w:eastAsia="Calibri" w:hAnsi="Arial" w:cs="Times New Roman"/>
      <w:color w:val="002868"/>
      <w:sz w:val="20"/>
      <w:szCs w:val="20"/>
    </w:rPr>
  </w:style>
  <w:style w:type="paragraph" w:styleId="CommentSubject">
    <w:name w:val="annotation subject"/>
    <w:basedOn w:val="CommentText"/>
    <w:next w:val="CommentText"/>
    <w:link w:val="CommentSubjectChar"/>
    <w:uiPriority w:val="99"/>
    <w:semiHidden/>
    <w:unhideWhenUsed/>
    <w:rsid w:val="005D674F"/>
    <w:pPr>
      <w:spacing w:after="200"/>
    </w:pPr>
    <w:rPr>
      <w:rFonts w:asciiTheme="minorHAnsi" w:eastAsiaTheme="minorEastAsia" w:hAnsiTheme="minorHAnsi" w:cstheme="minorBidi"/>
      <w:b/>
      <w:bCs/>
      <w:color w:val="auto"/>
    </w:rPr>
  </w:style>
  <w:style w:type="character" w:customStyle="1" w:styleId="CommentSubjectChar">
    <w:name w:val="Comment Subject Char"/>
    <w:basedOn w:val="CommentTextChar"/>
    <w:link w:val="CommentSubject"/>
    <w:uiPriority w:val="99"/>
    <w:semiHidden/>
    <w:rsid w:val="005D674F"/>
    <w:rPr>
      <w:rFonts w:ascii="Arial" w:eastAsia="Calibri" w:hAnsi="Arial" w:cs="Times New Roman"/>
      <w:b/>
      <w:bCs/>
      <w:color w:val="002868"/>
      <w:sz w:val="20"/>
      <w:szCs w:val="20"/>
    </w:rPr>
  </w:style>
  <w:style w:type="character" w:styleId="UnresolvedMention">
    <w:name w:val="Unresolved Mention"/>
    <w:basedOn w:val="DefaultParagraphFont"/>
    <w:uiPriority w:val="99"/>
    <w:semiHidden/>
    <w:unhideWhenUsed/>
    <w:rsid w:val="00D3320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2600127">
      <w:bodyDiv w:val="1"/>
      <w:marLeft w:val="0"/>
      <w:marRight w:val="0"/>
      <w:marTop w:val="0"/>
      <w:marBottom w:val="0"/>
      <w:divBdr>
        <w:top w:val="none" w:sz="0" w:space="0" w:color="auto"/>
        <w:left w:val="none" w:sz="0" w:space="0" w:color="auto"/>
        <w:bottom w:val="none" w:sz="0" w:space="0" w:color="auto"/>
        <w:right w:val="none" w:sz="0" w:space="0" w:color="auto"/>
      </w:divBdr>
    </w:div>
    <w:div w:id="730202214">
      <w:bodyDiv w:val="1"/>
      <w:marLeft w:val="0"/>
      <w:marRight w:val="0"/>
      <w:marTop w:val="0"/>
      <w:marBottom w:val="0"/>
      <w:divBdr>
        <w:top w:val="none" w:sz="0" w:space="0" w:color="auto"/>
        <w:left w:val="none" w:sz="0" w:space="0" w:color="auto"/>
        <w:bottom w:val="none" w:sz="0" w:space="0" w:color="auto"/>
        <w:right w:val="none" w:sz="0" w:space="0" w:color="auto"/>
      </w:divBdr>
    </w:div>
    <w:div w:id="1048190390">
      <w:bodyDiv w:val="1"/>
      <w:marLeft w:val="0"/>
      <w:marRight w:val="0"/>
      <w:marTop w:val="0"/>
      <w:marBottom w:val="0"/>
      <w:divBdr>
        <w:top w:val="none" w:sz="0" w:space="0" w:color="auto"/>
        <w:left w:val="none" w:sz="0" w:space="0" w:color="auto"/>
        <w:bottom w:val="none" w:sz="0" w:space="0" w:color="auto"/>
        <w:right w:val="none" w:sz="0" w:space="0" w:color="auto"/>
      </w:divBdr>
    </w:div>
    <w:div w:id="1099640083">
      <w:bodyDiv w:val="1"/>
      <w:marLeft w:val="0"/>
      <w:marRight w:val="0"/>
      <w:marTop w:val="0"/>
      <w:marBottom w:val="0"/>
      <w:divBdr>
        <w:top w:val="none" w:sz="0" w:space="0" w:color="auto"/>
        <w:left w:val="none" w:sz="0" w:space="0" w:color="auto"/>
        <w:bottom w:val="none" w:sz="0" w:space="0" w:color="auto"/>
        <w:right w:val="none" w:sz="0" w:space="0" w:color="auto"/>
      </w:divBdr>
    </w:div>
    <w:div w:id="1533418401">
      <w:bodyDiv w:val="1"/>
      <w:marLeft w:val="0"/>
      <w:marRight w:val="0"/>
      <w:marTop w:val="0"/>
      <w:marBottom w:val="0"/>
      <w:divBdr>
        <w:top w:val="none" w:sz="0" w:space="0" w:color="auto"/>
        <w:left w:val="none" w:sz="0" w:space="0" w:color="auto"/>
        <w:bottom w:val="none" w:sz="0" w:space="0" w:color="auto"/>
        <w:right w:val="none" w:sz="0" w:space="0" w:color="auto"/>
      </w:divBdr>
    </w:div>
    <w:div w:id="1937008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www.zacks.com/stock/quote/SPAL/detailed-estimates" TargetMode="External"/><Relationship Id="rId26" Type="http://schemas.openxmlformats.org/officeDocument/2006/relationships/chart" Target="charts/chart1.xml"/><Relationship Id="rId39"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chart" Target="charts/chart8.xml"/><Relationship Id="rId42" Type="http://schemas.openxmlformats.org/officeDocument/2006/relationships/chart" Target="charts/chart13.xml"/><Relationship Id="rId47" Type="http://schemas.openxmlformats.org/officeDocument/2006/relationships/chart" Target="charts/chart18.xml"/><Relationship Id="rId50"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ycharts.com/indicators/sandp_500_earnings_per_share_forward_estimate" TargetMode="External"/><Relationship Id="rId25" Type="http://schemas.openxmlformats.org/officeDocument/2006/relationships/image" Target="media/image11.png"/><Relationship Id="rId33" Type="http://schemas.openxmlformats.org/officeDocument/2006/relationships/image" Target="media/image12.emf"/><Relationship Id="rId38" Type="http://schemas.openxmlformats.org/officeDocument/2006/relationships/image" Target="media/image14.emf"/><Relationship Id="rId46" Type="http://schemas.openxmlformats.org/officeDocument/2006/relationships/chart" Target="charts/chart17.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6.png"/><Relationship Id="rId29" Type="http://schemas.openxmlformats.org/officeDocument/2006/relationships/chart" Target="charts/chart4.xml"/><Relationship Id="rId41" Type="http://schemas.openxmlformats.org/officeDocument/2006/relationships/chart" Target="charts/chart1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0.jpeg"/><Relationship Id="rId32" Type="http://schemas.openxmlformats.org/officeDocument/2006/relationships/chart" Target="charts/chart7.xml"/><Relationship Id="rId37" Type="http://schemas.openxmlformats.org/officeDocument/2006/relationships/image" Target="media/image13.emf"/><Relationship Id="rId40" Type="http://schemas.openxmlformats.org/officeDocument/2006/relationships/chart" Target="charts/chart11.xml"/><Relationship Id="rId45" Type="http://schemas.openxmlformats.org/officeDocument/2006/relationships/chart" Target="charts/chart16.xml"/><Relationship Id="rId5" Type="http://schemas.openxmlformats.org/officeDocument/2006/relationships/webSettings" Target="webSettings.xml"/><Relationship Id="rId15" Type="http://schemas.openxmlformats.org/officeDocument/2006/relationships/image" Target="media/image4.tif"/><Relationship Id="rId23" Type="http://schemas.openxmlformats.org/officeDocument/2006/relationships/image" Target="media/image9.jpeg"/><Relationship Id="rId28" Type="http://schemas.openxmlformats.org/officeDocument/2006/relationships/chart" Target="charts/chart3.xml"/><Relationship Id="rId36" Type="http://schemas.openxmlformats.org/officeDocument/2006/relationships/chart" Target="charts/chart10.xml"/><Relationship Id="rId49" Type="http://schemas.openxmlformats.org/officeDocument/2006/relationships/header" Target="header3.xml"/><Relationship Id="rId10" Type="http://schemas.openxmlformats.org/officeDocument/2006/relationships/header" Target="header2.xml"/><Relationship Id="rId19" Type="http://schemas.openxmlformats.org/officeDocument/2006/relationships/hyperlink" Target="https://finance.yahoo.com/quote/MCD/analysis?p=MCD" TargetMode="External"/><Relationship Id="rId31" Type="http://schemas.openxmlformats.org/officeDocument/2006/relationships/chart" Target="charts/chart6.xml"/><Relationship Id="rId44" Type="http://schemas.openxmlformats.org/officeDocument/2006/relationships/chart" Target="charts/chart15.xm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8.png"/><Relationship Id="rId27" Type="http://schemas.openxmlformats.org/officeDocument/2006/relationships/chart" Target="charts/chart2.xml"/><Relationship Id="rId30" Type="http://schemas.openxmlformats.org/officeDocument/2006/relationships/chart" Target="charts/chart5.xml"/><Relationship Id="rId35" Type="http://schemas.openxmlformats.org/officeDocument/2006/relationships/chart" Target="charts/chart9.xml"/><Relationship Id="rId43" Type="http://schemas.openxmlformats.org/officeDocument/2006/relationships/chart" Target="charts/chart14.xml"/><Relationship Id="rId48" Type="http://schemas.openxmlformats.org/officeDocument/2006/relationships/chart" Target="charts/chart19.xml"/><Relationship Id="rId8" Type="http://schemas.openxmlformats.org/officeDocument/2006/relationships/image" Target="media/image1.jpg"/><Relationship Id="rId51"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lar\AppData\Roaming\Microsoft\Templates\LGPro10x1.dotx"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9.xml"/></Relationships>
</file>

<file path=word/charts/_rels/chart11.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10.xml"/></Relationships>
</file>

<file path=word/charts/_rels/chart12.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11.xml"/></Relationships>
</file>

<file path=word/charts/_rels/chart13.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12.xml"/></Relationships>
</file>

<file path=word/charts/_rels/chart14.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13.xml"/></Relationships>
</file>

<file path=word/charts/_rels/chart15.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14.xml"/></Relationships>
</file>

<file path=word/charts/_rels/chart16.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15.xml"/></Relationships>
</file>

<file path=word/charts/_rels/chart17.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16.xml"/></Relationships>
</file>

<file path=word/charts/_rels/chart18.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9.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1142892055640402E-2"/>
          <c:y val="2.8800345762651097E-2"/>
          <c:w val="0.92635166331791208"/>
          <c:h val="0.85209026267994181"/>
        </c:manualLayout>
      </c:layout>
      <c:barChart>
        <c:barDir val="col"/>
        <c:grouping val="clustered"/>
        <c:varyColors val="0"/>
        <c:ser>
          <c:idx val="0"/>
          <c:order val="0"/>
          <c:tx>
            <c:v>Internet P/E ratio relative to an index (left axis)</c:v>
          </c:tx>
          <c:spPr>
            <a:solidFill>
              <a:srgbClr val="CDE0FF"/>
            </a:solidFill>
            <a:ln w="9525">
              <a:noFill/>
              <a:prstDash val="solid"/>
              <a:round/>
            </a:ln>
            <a:effectLst/>
            <a:extLst>
              <a:ext uri="{91240B29-F687-4F45-9708-019B960494DF}">
                <a14:hiddenLine xmlns:a14="http://schemas.microsoft.com/office/drawing/2010/main" w="9525">
                  <a:solidFill>
                    <a:srgbClr val="FEFFFF"/>
                  </a:solidFill>
                  <a:prstDash val="solid"/>
                  <a:round/>
                </a14:hiddenLine>
              </a:ext>
            </a:extLst>
          </c:spPr>
          <c:invertIfNegative val="0"/>
          <c:cat>
            <c:numRef>
              <c:f>'DATA-Index'!$A$130:$A$250</c:f>
              <c:numCache>
                <c:formatCode>m/d/yy</c:formatCode>
                <c:ptCount val="121"/>
                <c:pt idx="0">
                  <c:v>37986</c:v>
                </c:pt>
                <c:pt idx="1">
                  <c:v>38016</c:v>
                </c:pt>
                <c:pt idx="2">
                  <c:v>38044</c:v>
                </c:pt>
                <c:pt idx="3">
                  <c:v>38077</c:v>
                </c:pt>
                <c:pt idx="4">
                  <c:v>38107</c:v>
                </c:pt>
                <c:pt idx="5">
                  <c:v>38138</c:v>
                </c:pt>
                <c:pt idx="6">
                  <c:v>38168</c:v>
                </c:pt>
                <c:pt idx="7">
                  <c:v>38198</c:v>
                </c:pt>
                <c:pt idx="8">
                  <c:v>38230</c:v>
                </c:pt>
                <c:pt idx="9">
                  <c:v>38260</c:v>
                </c:pt>
                <c:pt idx="10">
                  <c:v>38289</c:v>
                </c:pt>
                <c:pt idx="11">
                  <c:v>38321</c:v>
                </c:pt>
                <c:pt idx="12">
                  <c:v>38352</c:v>
                </c:pt>
                <c:pt idx="13">
                  <c:v>38383</c:v>
                </c:pt>
                <c:pt idx="14">
                  <c:v>38411</c:v>
                </c:pt>
                <c:pt idx="15">
                  <c:v>38442</c:v>
                </c:pt>
                <c:pt idx="16">
                  <c:v>38471</c:v>
                </c:pt>
                <c:pt idx="17">
                  <c:v>38503</c:v>
                </c:pt>
                <c:pt idx="18">
                  <c:v>38533</c:v>
                </c:pt>
                <c:pt idx="19">
                  <c:v>38562</c:v>
                </c:pt>
                <c:pt idx="20">
                  <c:v>38595</c:v>
                </c:pt>
                <c:pt idx="21">
                  <c:v>38625</c:v>
                </c:pt>
                <c:pt idx="22">
                  <c:v>38656</c:v>
                </c:pt>
                <c:pt idx="23">
                  <c:v>38686</c:v>
                </c:pt>
                <c:pt idx="24">
                  <c:v>38716</c:v>
                </c:pt>
                <c:pt idx="25">
                  <c:v>38748</c:v>
                </c:pt>
                <c:pt idx="26">
                  <c:v>38776</c:v>
                </c:pt>
                <c:pt idx="27">
                  <c:v>38807</c:v>
                </c:pt>
                <c:pt idx="28">
                  <c:v>38835</c:v>
                </c:pt>
                <c:pt idx="29">
                  <c:v>38868</c:v>
                </c:pt>
                <c:pt idx="30">
                  <c:v>38898</c:v>
                </c:pt>
                <c:pt idx="31">
                  <c:v>38929</c:v>
                </c:pt>
                <c:pt idx="32">
                  <c:v>38960</c:v>
                </c:pt>
                <c:pt idx="33">
                  <c:v>38989</c:v>
                </c:pt>
                <c:pt idx="34">
                  <c:v>39021</c:v>
                </c:pt>
                <c:pt idx="35">
                  <c:v>39051</c:v>
                </c:pt>
                <c:pt idx="36">
                  <c:v>39080</c:v>
                </c:pt>
                <c:pt idx="37">
                  <c:v>39113</c:v>
                </c:pt>
                <c:pt idx="38">
                  <c:v>39141</c:v>
                </c:pt>
                <c:pt idx="39">
                  <c:v>39171</c:v>
                </c:pt>
                <c:pt idx="40">
                  <c:v>39202</c:v>
                </c:pt>
                <c:pt idx="41">
                  <c:v>39233</c:v>
                </c:pt>
                <c:pt idx="42">
                  <c:v>39262</c:v>
                </c:pt>
                <c:pt idx="43">
                  <c:v>39294</c:v>
                </c:pt>
                <c:pt idx="44">
                  <c:v>39325</c:v>
                </c:pt>
                <c:pt idx="45">
                  <c:v>39353</c:v>
                </c:pt>
                <c:pt idx="46">
                  <c:v>39386</c:v>
                </c:pt>
                <c:pt idx="47">
                  <c:v>39416</c:v>
                </c:pt>
                <c:pt idx="48">
                  <c:v>39447</c:v>
                </c:pt>
                <c:pt idx="49">
                  <c:v>39478</c:v>
                </c:pt>
                <c:pt idx="50">
                  <c:v>39507</c:v>
                </c:pt>
                <c:pt idx="51">
                  <c:v>39538</c:v>
                </c:pt>
                <c:pt idx="52">
                  <c:v>39568</c:v>
                </c:pt>
                <c:pt idx="53">
                  <c:v>39598</c:v>
                </c:pt>
                <c:pt idx="54">
                  <c:v>39629</c:v>
                </c:pt>
                <c:pt idx="55">
                  <c:v>39660</c:v>
                </c:pt>
                <c:pt idx="56">
                  <c:v>39689</c:v>
                </c:pt>
                <c:pt idx="57">
                  <c:v>39721</c:v>
                </c:pt>
                <c:pt idx="58">
                  <c:v>39752</c:v>
                </c:pt>
                <c:pt idx="59">
                  <c:v>39780</c:v>
                </c:pt>
                <c:pt idx="60">
                  <c:v>39813</c:v>
                </c:pt>
                <c:pt idx="61">
                  <c:v>39843</c:v>
                </c:pt>
                <c:pt idx="62">
                  <c:v>39871</c:v>
                </c:pt>
                <c:pt idx="63">
                  <c:v>39903</c:v>
                </c:pt>
                <c:pt idx="64">
                  <c:v>39933</c:v>
                </c:pt>
                <c:pt idx="65">
                  <c:v>39962</c:v>
                </c:pt>
                <c:pt idx="66">
                  <c:v>39994</c:v>
                </c:pt>
                <c:pt idx="67">
                  <c:v>40025</c:v>
                </c:pt>
                <c:pt idx="68">
                  <c:v>40056</c:v>
                </c:pt>
                <c:pt idx="69">
                  <c:v>40086</c:v>
                </c:pt>
                <c:pt idx="70">
                  <c:v>40116</c:v>
                </c:pt>
                <c:pt idx="71">
                  <c:v>40147</c:v>
                </c:pt>
                <c:pt idx="72">
                  <c:v>40178</c:v>
                </c:pt>
                <c:pt idx="73">
                  <c:v>40207</c:v>
                </c:pt>
                <c:pt idx="74">
                  <c:v>40235</c:v>
                </c:pt>
                <c:pt idx="75">
                  <c:v>40268</c:v>
                </c:pt>
                <c:pt idx="76">
                  <c:v>40298</c:v>
                </c:pt>
                <c:pt idx="77">
                  <c:v>40329</c:v>
                </c:pt>
                <c:pt idx="78">
                  <c:v>40359</c:v>
                </c:pt>
                <c:pt idx="79">
                  <c:v>40389</c:v>
                </c:pt>
                <c:pt idx="80">
                  <c:v>40421</c:v>
                </c:pt>
                <c:pt idx="81">
                  <c:v>40451</c:v>
                </c:pt>
                <c:pt idx="82">
                  <c:v>40480</c:v>
                </c:pt>
                <c:pt idx="83">
                  <c:v>40512</c:v>
                </c:pt>
                <c:pt idx="84">
                  <c:v>40543</c:v>
                </c:pt>
                <c:pt idx="85">
                  <c:v>40574</c:v>
                </c:pt>
                <c:pt idx="86">
                  <c:v>40602</c:v>
                </c:pt>
                <c:pt idx="87">
                  <c:v>40633</c:v>
                </c:pt>
                <c:pt idx="88">
                  <c:v>40662</c:v>
                </c:pt>
                <c:pt idx="89">
                  <c:v>40694</c:v>
                </c:pt>
                <c:pt idx="90">
                  <c:v>40724</c:v>
                </c:pt>
                <c:pt idx="91">
                  <c:v>40753</c:v>
                </c:pt>
                <c:pt idx="92">
                  <c:v>40786</c:v>
                </c:pt>
                <c:pt idx="93">
                  <c:v>40816</c:v>
                </c:pt>
                <c:pt idx="94">
                  <c:v>40847</c:v>
                </c:pt>
                <c:pt idx="95">
                  <c:v>40877</c:v>
                </c:pt>
                <c:pt idx="96">
                  <c:v>40907</c:v>
                </c:pt>
                <c:pt idx="97">
                  <c:v>40939</c:v>
                </c:pt>
                <c:pt idx="98">
                  <c:v>40968</c:v>
                </c:pt>
                <c:pt idx="99">
                  <c:v>40998</c:v>
                </c:pt>
                <c:pt idx="100">
                  <c:v>41029</c:v>
                </c:pt>
                <c:pt idx="101">
                  <c:v>41060</c:v>
                </c:pt>
                <c:pt idx="102">
                  <c:v>41089</c:v>
                </c:pt>
                <c:pt idx="103">
                  <c:v>41121</c:v>
                </c:pt>
                <c:pt idx="104">
                  <c:v>41152</c:v>
                </c:pt>
                <c:pt idx="105">
                  <c:v>41180</c:v>
                </c:pt>
                <c:pt idx="106">
                  <c:v>41213</c:v>
                </c:pt>
                <c:pt idx="107">
                  <c:v>41243</c:v>
                </c:pt>
                <c:pt idx="108">
                  <c:v>41274</c:v>
                </c:pt>
                <c:pt idx="109">
                  <c:v>41305</c:v>
                </c:pt>
                <c:pt idx="110">
                  <c:v>41333</c:v>
                </c:pt>
                <c:pt idx="111">
                  <c:v>41362</c:v>
                </c:pt>
                <c:pt idx="112">
                  <c:v>41394</c:v>
                </c:pt>
                <c:pt idx="113">
                  <c:v>41425</c:v>
                </c:pt>
                <c:pt idx="114">
                  <c:v>41453</c:v>
                </c:pt>
                <c:pt idx="115">
                  <c:v>41486</c:v>
                </c:pt>
                <c:pt idx="116">
                  <c:v>41516</c:v>
                </c:pt>
                <c:pt idx="117">
                  <c:v>41547</c:v>
                </c:pt>
                <c:pt idx="118">
                  <c:v>41577</c:v>
                </c:pt>
                <c:pt idx="119">
                  <c:v>41608</c:v>
                </c:pt>
                <c:pt idx="120">
                  <c:v>41639</c:v>
                </c:pt>
              </c:numCache>
            </c:numRef>
          </c:cat>
          <c:val>
            <c:numRef>
              <c:f>'DATA-Internet'!$G$130:$G$250</c:f>
              <c:numCache>
                <c:formatCode>0%</c:formatCode>
                <c:ptCount val="121"/>
                <c:pt idx="0">
                  <c:v>0</c:v>
                </c:pt>
                <c:pt idx="1">
                  <c:v>0</c:v>
                </c:pt>
                <c:pt idx="2">
                  <c:v>0</c:v>
                </c:pt>
                <c:pt idx="3">
                  <c:v>0</c:v>
                </c:pt>
                <c:pt idx="4">
                  <c:v>0</c:v>
                </c:pt>
                <c:pt idx="5">
                  <c:v>0</c:v>
                </c:pt>
                <c:pt idx="6">
                  <c:v>0</c:v>
                </c:pt>
                <c:pt idx="7">
                  <c:v>0</c:v>
                </c:pt>
                <c:pt idx="8">
                  <c:v>3.2920103524483846</c:v>
                </c:pt>
                <c:pt idx="9">
                  <c:v>3.285580033025997</c:v>
                </c:pt>
                <c:pt idx="10">
                  <c:v>3.866758884637417</c:v>
                </c:pt>
                <c:pt idx="11">
                  <c:v>3.370199085134935</c:v>
                </c:pt>
                <c:pt idx="12">
                  <c:v>3.4881683458251538</c:v>
                </c:pt>
                <c:pt idx="13">
                  <c:v>3.4154638886012139</c:v>
                </c:pt>
                <c:pt idx="14">
                  <c:v>2.7506896373714738</c:v>
                </c:pt>
                <c:pt idx="15">
                  <c:v>2.6286697482438504</c:v>
                </c:pt>
                <c:pt idx="16">
                  <c:v>2.502477382545309</c:v>
                </c:pt>
                <c:pt idx="17">
                  <c:v>2.9721643207399375</c:v>
                </c:pt>
                <c:pt idx="18">
                  <c:v>3.174835118088609</c:v>
                </c:pt>
                <c:pt idx="19">
                  <c:v>2.6709815523601126</c:v>
                </c:pt>
                <c:pt idx="20">
                  <c:v>2.6787139269799627</c:v>
                </c:pt>
                <c:pt idx="21">
                  <c:v>2.90153194759207</c:v>
                </c:pt>
                <c:pt idx="22">
                  <c:v>3.028682636811491</c:v>
                </c:pt>
                <c:pt idx="23">
                  <c:v>3.1329020979408773</c:v>
                </c:pt>
                <c:pt idx="24">
                  <c:v>3.0745654237024209</c:v>
                </c:pt>
                <c:pt idx="25">
                  <c:v>3.0246720192255978</c:v>
                </c:pt>
                <c:pt idx="26">
                  <c:v>3.9309363729441391</c:v>
                </c:pt>
                <c:pt idx="27">
                  <c:v>4.2083310966427065</c:v>
                </c:pt>
                <c:pt idx="28">
                  <c:v>4.5730535519470319</c:v>
                </c:pt>
                <c:pt idx="29">
                  <c:v>4.5612158654603867</c:v>
                </c:pt>
                <c:pt idx="30">
                  <c:v>4.6954482734827119</c:v>
                </c:pt>
                <c:pt idx="31">
                  <c:v>3.3048967864945924</c:v>
                </c:pt>
                <c:pt idx="32">
                  <c:v>3.0980574644686265</c:v>
                </c:pt>
                <c:pt idx="33">
                  <c:v>3.157446771766423</c:v>
                </c:pt>
                <c:pt idx="34">
                  <c:v>3.1072399850594472</c:v>
                </c:pt>
                <c:pt idx="35">
                  <c:v>3.4692941467585365</c:v>
                </c:pt>
                <c:pt idx="36">
                  <c:v>3.224588255281704</c:v>
                </c:pt>
                <c:pt idx="37">
                  <c:v>3.357547403391159</c:v>
                </c:pt>
                <c:pt idx="38">
                  <c:v>2.8857287416266875</c:v>
                </c:pt>
                <c:pt idx="39">
                  <c:v>2.5987077728847754</c:v>
                </c:pt>
                <c:pt idx="40">
                  <c:v>2.7881240350498935</c:v>
                </c:pt>
                <c:pt idx="41">
                  <c:v>2.8751303106018016</c:v>
                </c:pt>
                <c:pt idx="42">
                  <c:v>3.2673457445026459</c:v>
                </c:pt>
                <c:pt idx="43">
                  <c:v>3.4450095751640997</c:v>
                </c:pt>
                <c:pt idx="44">
                  <c:v>3.3012966324085795</c:v>
                </c:pt>
                <c:pt idx="45">
                  <c:v>3.9633964014548542</c:v>
                </c:pt>
                <c:pt idx="46">
                  <c:v>2.6188783377961329</c:v>
                </c:pt>
                <c:pt idx="47">
                  <c:v>2.6360493773304858</c:v>
                </c:pt>
                <c:pt idx="48">
                  <c:v>2.5493998957278126</c:v>
                </c:pt>
                <c:pt idx="49">
                  <c:v>3.3847098609456405</c:v>
                </c:pt>
                <c:pt idx="50">
                  <c:v>2.9162013626285872</c:v>
                </c:pt>
                <c:pt idx="51">
                  <c:v>2.7762942734898353</c:v>
                </c:pt>
                <c:pt idx="52">
                  <c:v>3.7233689707586612</c:v>
                </c:pt>
                <c:pt idx="53">
                  <c:v>3.4011303347793285</c:v>
                </c:pt>
                <c:pt idx="54">
                  <c:v>3.3007471618364876</c:v>
                </c:pt>
                <c:pt idx="55">
                  <c:v>3.1826093759968077</c:v>
                </c:pt>
                <c:pt idx="56">
                  <c:v>2.7765839027067485</c:v>
                </c:pt>
                <c:pt idx="57">
                  <c:v>2.4161795356052846</c:v>
                </c:pt>
                <c:pt idx="58">
                  <c:v>2.3547514950523558</c:v>
                </c:pt>
                <c:pt idx="59">
                  <c:v>1.9368618755724307</c:v>
                </c:pt>
                <c:pt idx="60">
                  <c:v>1.371007321811728</c:v>
                </c:pt>
                <c:pt idx="61">
                  <c:v>1.5399272114470748</c:v>
                </c:pt>
                <c:pt idx="62">
                  <c:v>1.8918066044361854</c:v>
                </c:pt>
                <c:pt idx="63">
                  <c:v>2.005925632661278</c:v>
                </c:pt>
                <c:pt idx="64">
                  <c:v>2.1763753919364417</c:v>
                </c:pt>
                <c:pt idx="65">
                  <c:v>2.1694200680908384</c:v>
                </c:pt>
                <c:pt idx="66">
                  <c:v>2.3157064647171302</c:v>
                </c:pt>
                <c:pt idx="67">
                  <c:v>2.1680139268583338</c:v>
                </c:pt>
                <c:pt idx="68">
                  <c:v>1.9407170860142218</c:v>
                </c:pt>
                <c:pt idx="69">
                  <c:v>2.2120425554522365</c:v>
                </c:pt>
                <c:pt idx="70">
                  <c:v>2.2550695829055352</c:v>
                </c:pt>
                <c:pt idx="71">
                  <c:v>2.5438706052213909</c:v>
                </c:pt>
                <c:pt idx="72">
                  <c:v>2.4846591536365588</c:v>
                </c:pt>
                <c:pt idx="73">
                  <c:v>2.4409446722823813</c:v>
                </c:pt>
                <c:pt idx="74">
                  <c:v>2.5247081600712651</c:v>
                </c:pt>
                <c:pt idx="75">
                  <c:v>2.7532333798852555</c:v>
                </c:pt>
                <c:pt idx="76">
                  <c:v>2.6075260582497939</c:v>
                </c:pt>
                <c:pt idx="77">
                  <c:v>2.6380974128354029</c:v>
                </c:pt>
                <c:pt idx="78">
                  <c:v>2.4653656594309492</c:v>
                </c:pt>
                <c:pt idx="79">
                  <c:v>2.5035314550009247</c:v>
                </c:pt>
                <c:pt idx="80">
                  <c:v>2.4234438331842947</c:v>
                </c:pt>
                <c:pt idx="81">
                  <c:v>2.7913124469256991</c:v>
                </c:pt>
                <c:pt idx="82">
                  <c:v>2.674458769356145</c:v>
                </c:pt>
                <c:pt idx="83">
                  <c:v>2.4621315661090799</c:v>
                </c:pt>
                <c:pt idx="84">
                  <c:v>2.2170856980379208</c:v>
                </c:pt>
                <c:pt idx="85">
                  <c:v>2.2878865964712909</c:v>
                </c:pt>
                <c:pt idx="86">
                  <c:v>2.2834036901384582</c:v>
                </c:pt>
                <c:pt idx="87">
                  <c:v>2.4026319672690497</c:v>
                </c:pt>
                <c:pt idx="88">
                  <c:v>2.3565085418329224</c:v>
                </c:pt>
                <c:pt idx="89">
                  <c:v>2.1388158566087885</c:v>
                </c:pt>
                <c:pt idx="90">
                  <c:v>2.1712419961829816</c:v>
                </c:pt>
                <c:pt idx="91">
                  <c:v>2.3185478353588573</c:v>
                </c:pt>
                <c:pt idx="92">
                  <c:v>2.2092670246100292</c:v>
                </c:pt>
                <c:pt idx="93">
                  <c:v>1.8803194234246368</c:v>
                </c:pt>
                <c:pt idx="94">
                  <c:v>2.0005278459810434</c:v>
                </c:pt>
                <c:pt idx="95">
                  <c:v>1.8837600679929913</c:v>
                </c:pt>
                <c:pt idx="96">
                  <c:v>1.7472721161061515</c:v>
                </c:pt>
                <c:pt idx="97">
                  <c:v>1.6802683988245126</c:v>
                </c:pt>
                <c:pt idx="98">
                  <c:v>1.672276944633041</c:v>
                </c:pt>
                <c:pt idx="99">
                  <c:v>1.6799114780724227</c:v>
                </c:pt>
                <c:pt idx="100">
                  <c:v>1.5320086748006985</c:v>
                </c:pt>
                <c:pt idx="101">
                  <c:v>2.7230811542058198</c:v>
                </c:pt>
                <c:pt idx="102">
                  <c:v>2.9367033480720313</c:v>
                </c:pt>
                <c:pt idx="103">
                  <c:v>2.9365841436399118</c:v>
                </c:pt>
                <c:pt idx="104">
                  <c:v>2.391598883688105</c:v>
                </c:pt>
                <c:pt idx="105">
                  <c:v>2.6262759308253547</c:v>
                </c:pt>
                <c:pt idx="106">
                  <c:v>2.3682817840047186</c:v>
                </c:pt>
                <c:pt idx="107">
                  <c:v>2.6278589112903838</c:v>
                </c:pt>
                <c:pt idx="108">
                  <c:v>2.371813342579304</c:v>
                </c:pt>
                <c:pt idx="109">
                  <c:v>2.743171333445515</c:v>
                </c:pt>
                <c:pt idx="110">
                  <c:v>2.5404718122053458</c:v>
                </c:pt>
                <c:pt idx="111">
                  <c:v>2.3004619916913898</c:v>
                </c:pt>
                <c:pt idx="112">
                  <c:v>2.3906709184534853</c:v>
                </c:pt>
                <c:pt idx="113">
                  <c:v>2.0712591630002422</c:v>
                </c:pt>
                <c:pt idx="114">
                  <c:v>2.0866768190524221</c:v>
                </c:pt>
                <c:pt idx="115">
                  <c:v>2.3260865141085554</c:v>
                </c:pt>
                <c:pt idx="116">
                  <c:v>2.5153561051564584</c:v>
                </c:pt>
                <c:pt idx="117">
                  <c:v>2.7652993039500027</c:v>
                </c:pt>
                <c:pt idx="118">
                  <c:v>2.4574121176025403</c:v>
                </c:pt>
                <c:pt idx="119">
                  <c:v>2.2926463999247373</c:v>
                </c:pt>
                <c:pt idx="120">
                  <c:v>2.4411077152441418</c:v>
                </c:pt>
              </c:numCache>
            </c:numRef>
          </c:val>
          <c:extLst>
            <c:ext xmlns:c16="http://schemas.microsoft.com/office/drawing/2014/chart" uri="{C3380CC4-5D6E-409C-BE32-E72D297353CC}">
              <c16:uniqueId val="{00000000-4883-4896-A7A0-75F83FCC981D}"/>
            </c:ext>
          </c:extLst>
        </c:ser>
        <c:dLbls>
          <c:showLegendKey val="0"/>
          <c:showVal val="0"/>
          <c:showCatName val="0"/>
          <c:showSerName val="0"/>
          <c:showPercent val="0"/>
          <c:showBubbleSize val="0"/>
        </c:dLbls>
        <c:gapWidth val="0"/>
        <c:axId val="963056064"/>
        <c:axId val="1632404576"/>
      </c:barChart>
      <c:lineChart>
        <c:grouping val="standard"/>
        <c:varyColors val="0"/>
        <c:ser>
          <c:idx val="1"/>
          <c:order val="1"/>
          <c:tx>
            <c:v>Internet EPS growth FY2 vs. FY1 (right axis)</c:v>
          </c:tx>
          <c:spPr>
            <a:ln w="41275">
              <a:solidFill>
                <a:srgbClr val="B88E51"/>
              </a:solidFill>
              <a:prstDash val="solid"/>
            </a:ln>
          </c:spPr>
          <c:marker>
            <c:symbol val="none"/>
          </c:marker>
          <c:cat>
            <c:numRef>
              <c:f>'DATA-Index'!$A$130:$A$250</c:f>
              <c:numCache>
                <c:formatCode>m/d/yy</c:formatCode>
                <c:ptCount val="121"/>
                <c:pt idx="0">
                  <c:v>37986</c:v>
                </c:pt>
                <c:pt idx="1">
                  <c:v>38016</c:v>
                </c:pt>
                <c:pt idx="2">
                  <c:v>38044</c:v>
                </c:pt>
                <c:pt idx="3">
                  <c:v>38077</c:v>
                </c:pt>
                <c:pt idx="4">
                  <c:v>38107</c:v>
                </c:pt>
                <c:pt idx="5">
                  <c:v>38138</c:v>
                </c:pt>
                <c:pt idx="6">
                  <c:v>38168</c:v>
                </c:pt>
                <c:pt idx="7">
                  <c:v>38198</c:v>
                </c:pt>
                <c:pt idx="8">
                  <c:v>38230</c:v>
                </c:pt>
                <c:pt idx="9">
                  <c:v>38260</c:v>
                </c:pt>
                <c:pt idx="10">
                  <c:v>38289</c:v>
                </c:pt>
                <c:pt idx="11">
                  <c:v>38321</c:v>
                </c:pt>
                <c:pt idx="12">
                  <c:v>38352</c:v>
                </c:pt>
                <c:pt idx="13">
                  <c:v>38383</c:v>
                </c:pt>
                <c:pt idx="14">
                  <c:v>38411</c:v>
                </c:pt>
                <c:pt idx="15">
                  <c:v>38442</c:v>
                </c:pt>
                <c:pt idx="16">
                  <c:v>38471</c:v>
                </c:pt>
                <c:pt idx="17">
                  <c:v>38503</c:v>
                </c:pt>
                <c:pt idx="18">
                  <c:v>38533</c:v>
                </c:pt>
                <c:pt idx="19">
                  <c:v>38562</c:v>
                </c:pt>
                <c:pt idx="20">
                  <c:v>38595</c:v>
                </c:pt>
                <c:pt idx="21">
                  <c:v>38625</c:v>
                </c:pt>
                <c:pt idx="22">
                  <c:v>38656</c:v>
                </c:pt>
                <c:pt idx="23">
                  <c:v>38686</c:v>
                </c:pt>
                <c:pt idx="24">
                  <c:v>38716</c:v>
                </c:pt>
                <c:pt idx="25">
                  <c:v>38748</c:v>
                </c:pt>
                <c:pt idx="26">
                  <c:v>38776</c:v>
                </c:pt>
                <c:pt idx="27">
                  <c:v>38807</c:v>
                </c:pt>
                <c:pt idx="28">
                  <c:v>38835</c:v>
                </c:pt>
                <c:pt idx="29">
                  <c:v>38868</c:v>
                </c:pt>
                <c:pt idx="30">
                  <c:v>38898</c:v>
                </c:pt>
                <c:pt idx="31">
                  <c:v>38929</c:v>
                </c:pt>
                <c:pt idx="32">
                  <c:v>38960</c:v>
                </c:pt>
                <c:pt idx="33">
                  <c:v>38989</c:v>
                </c:pt>
                <c:pt idx="34">
                  <c:v>39021</c:v>
                </c:pt>
                <c:pt idx="35">
                  <c:v>39051</c:v>
                </c:pt>
                <c:pt idx="36">
                  <c:v>39080</c:v>
                </c:pt>
                <c:pt idx="37">
                  <c:v>39113</c:v>
                </c:pt>
                <c:pt idx="38">
                  <c:v>39141</c:v>
                </c:pt>
                <c:pt idx="39">
                  <c:v>39171</c:v>
                </c:pt>
                <c:pt idx="40">
                  <c:v>39202</c:v>
                </c:pt>
                <c:pt idx="41">
                  <c:v>39233</c:v>
                </c:pt>
                <c:pt idx="42">
                  <c:v>39262</c:v>
                </c:pt>
                <c:pt idx="43">
                  <c:v>39294</c:v>
                </c:pt>
                <c:pt idx="44">
                  <c:v>39325</c:v>
                </c:pt>
                <c:pt idx="45">
                  <c:v>39353</c:v>
                </c:pt>
                <c:pt idx="46">
                  <c:v>39386</c:v>
                </c:pt>
                <c:pt idx="47">
                  <c:v>39416</c:v>
                </c:pt>
                <c:pt idx="48">
                  <c:v>39447</c:v>
                </c:pt>
                <c:pt idx="49">
                  <c:v>39478</c:v>
                </c:pt>
                <c:pt idx="50">
                  <c:v>39507</c:v>
                </c:pt>
                <c:pt idx="51">
                  <c:v>39538</c:v>
                </c:pt>
                <c:pt idx="52">
                  <c:v>39568</c:v>
                </c:pt>
                <c:pt idx="53">
                  <c:v>39598</c:v>
                </c:pt>
                <c:pt idx="54">
                  <c:v>39629</c:v>
                </c:pt>
                <c:pt idx="55">
                  <c:v>39660</c:v>
                </c:pt>
                <c:pt idx="56">
                  <c:v>39689</c:v>
                </c:pt>
                <c:pt idx="57">
                  <c:v>39721</c:v>
                </c:pt>
                <c:pt idx="58">
                  <c:v>39752</c:v>
                </c:pt>
                <c:pt idx="59">
                  <c:v>39780</c:v>
                </c:pt>
                <c:pt idx="60">
                  <c:v>39813</c:v>
                </c:pt>
                <c:pt idx="61">
                  <c:v>39843</c:v>
                </c:pt>
                <c:pt idx="62">
                  <c:v>39871</c:v>
                </c:pt>
                <c:pt idx="63">
                  <c:v>39903</c:v>
                </c:pt>
                <c:pt idx="64">
                  <c:v>39933</c:v>
                </c:pt>
                <c:pt idx="65">
                  <c:v>39962</c:v>
                </c:pt>
                <c:pt idx="66">
                  <c:v>39994</c:v>
                </c:pt>
                <c:pt idx="67">
                  <c:v>40025</c:v>
                </c:pt>
                <c:pt idx="68">
                  <c:v>40056</c:v>
                </c:pt>
                <c:pt idx="69">
                  <c:v>40086</c:v>
                </c:pt>
                <c:pt idx="70">
                  <c:v>40116</c:v>
                </c:pt>
                <c:pt idx="71">
                  <c:v>40147</c:v>
                </c:pt>
                <c:pt idx="72">
                  <c:v>40178</c:v>
                </c:pt>
                <c:pt idx="73">
                  <c:v>40207</c:v>
                </c:pt>
                <c:pt idx="74">
                  <c:v>40235</c:v>
                </c:pt>
                <c:pt idx="75">
                  <c:v>40268</c:v>
                </c:pt>
                <c:pt idx="76">
                  <c:v>40298</c:v>
                </c:pt>
                <c:pt idx="77">
                  <c:v>40329</c:v>
                </c:pt>
                <c:pt idx="78">
                  <c:v>40359</c:v>
                </c:pt>
                <c:pt idx="79">
                  <c:v>40389</c:v>
                </c:pt>
                <c:pt idx="80">
                  <c:v>40421</c:v>
                </c:pt>
                <c:pt idx="81">
                  <c:v>40451</c:v>
                </c:pt>
                <c:pt idx="82">
                  <c:v>40480</c:v>
                </c:pt>
                <c:pt idx="83">
                  <c:v>40512</c:v>
                </c:pt>
                <c:pt idx="84">
                  <c:v>40543</c:v>
                </c:pt>
                <c:pt idx="85">
                  <c:v>40574</c:v>
                </c:pt>
                <c:pt idx="86">
                  <c:v>40602</c:v>
                </c:pt>
                <c:pt idx="87">
                  <c:v>40633</c:v>
                </c:pt>
                <c:pt idx="88">
                  <c:v>40662</c:v>
                </c:pt>
                <c:pt idx="89">
                  <c:v>40694</c:v>
                </c:pt>
                <c:pt idx="90">
                  <c:v>40724</c:v>
                </c:pt>
                <c:pt idx="91">
                  <c:v>40753</c:v>
                </c:pt>
                <c:pt idx="92">
                  <c:v>40786</c:v>
                </c:pt>
                <c:pt idx="93">
                  <c:v>40816</c:v>
                </c:pt>
                <c:pt idx="94">
                  <c:v>40847</c:v>
                </c:pt>
                <c:pt idx="95">
                  <c:v>40877</c:v>
                </c:pt>
                <c:pt idx="96">
                  <c:v>40907</c:v>
                </c:pt>
                <c:pt idx="97">
                  <c:v>40939</c:v>
                </c:pt>
                <c:pt idx="98">
                  <c:v>40968</c:v>
                </c:pt>
                <c:pt idx="99">
                  <c:v>40998</c:v>
                </c:pt>
                <c:pt idx="100">
                  <c:v>41029</c:v>
                </c:pt>
                <c:pt idx="101">
                  <c:v>41060</c:v>
                </c:pt>
                <c:pt idx="102">
                  <c:v>41089</c:v>
                </c:pt>
                <c:pt idx="103">
                  <c:v>41121</c:v>
                </c:pt>
                <c:pt idx="104">
                  <c:v>41152</c:v>
                </c:pt>
                <c:pt idx="105">
                  <c:v>41180</c:v>
                </c:pt>
                <c:pt idx="106">
                  <c:v>41213</c:v>
                </c:pt>
                <c:pt idx="107">
                  <c:v>41243</c:v>
                </c:pt>
                <c:pt idx="108">
                  <c:v>41274</c:v>
                </c:pt>
                <c:pt idx="109">
                  <c:v>41305</c:v>
                </c:pt>
                <c:pt idx="110">
                  <c:v>41333</c:v>
                </c:pt>
                <c:pt idx="111">
                  <c:v>41362</c:v>
                </c:pt>
                <c:pt idx="112">
                  <c:v>41394</c:v>
                </c:pt>
                <c:pt idx="113">
                  <c:v>41425</c:v>
                </c:pt>
                <c:pt idx="114">
                  <c:v>41453</c:v>
                </c:pt>
                <c:pt idx="115">
                  <c:v>41486</c:v>
                </c:pt>
                <c:pt idx="116">
                  <c:v>41516</c:v>
                </c:pt>
                <c:pt idx="117">
                  <c:v>41547</c:v>
                </c:pt>
                <c:pt idx="118">
                  <c:v>41577</c:v>
                </c:pt>
                <c:pt idx="119">
                  <c:v>41608</c:v>
                </c:pt>
                <c:pt idx="120">
                  <c:v>41639</c:v>
                </c:pt>
              </c:numCache>
            </c:numRef>
          </c:cat>
          <c:val>
            <c:numRef>
              <c:f>'DATA-Internet'!$H$130:$H$250</c:f>
              <c:numCache>
                <c:formatCode>0.0</c:formatCode>
                <c:ptCount val="121"/>
                <c:pt idx="0">
                  <c:v>0</c:v>
                </c:pt>
                <c:pt idx="1">
                  <c:v>0</c:v>
                </c:pt>
                <c:pt idx="2">
                  <c:v>0</c:v>
                </c:pt>
                <c:pt idx="3">
                  <c:v>0</c:v>
                </c:pt>
                <c:pt idx="4">
                  <c:v>0</c:v>
                </c:pt>
                <c:pt idx="5">
                  <c:v>0</c:v>
                </c:pt>
                <c:pt idx="6">
                  <c:v>0</c:v>
                </c:pt>
                <c:pt idx="7">
                  <c:v>0</c:v>
                </c:pt>
                <c:pt idx="8">
                  <c:v>78.453947368421069</c:v>
                </c:pt>
                <c:pt idx="9">
                  <c:v>49.64788732394365</c:v>
                </c:pt>
                <c:pt idx="10">
                  <c:v>41.228851291184341</c:v>
                </c:pt>
                <c:pt idx="11">
                  <c:v>40.963855421686745</c:v>
                </c:pt>
                <c:pt idx="12">
                  <c:v>42.341549295774648</c:v>
                </c:pt>
                <c:pt idx="13">
                  <c:v>27.419354838709676</c:v>
                </c:pt>
                <c:pt idx="14">
                  <c:v>30.276185513288169</c:v>
                </c:pt>
                <c:pt idx="15">
                  <c:v>32.54132231404958</c:v>
                </c:pt>
                <c:pt idx="16">
                  <c:v>29.179810725552045</c:v>
                </c:pt>
                <c:pt idx="17">
                  <c:v>26.607963246554366</c:v>
                </c:pt>
                <c:pt idx="18">
                  <c:v>25.252918287937742</c:v>
                </c:pt>
                <c:pt idx="19">
                  <c:v>34.605504587155963</c:v>
                </c:pt>
                <c:pt idx="20">
                  <c:v>33.539468897780992</c:v>
                </c:pt>
                <c:pt idx="21">
                  <c:v>33.236257735711703</c:v>
                </c:pt>
                <c:pt idx="22">
                  <c:v>45.326460481099652</c:v>
                </c:pt>
                <c:pt idx="23">
                  <c:v>68.608365703315982</c:v>
                </c:pt>
                <c:pt idx="24">
                  <c:v>68.965264331397051</c:v>
                </c:pt>
                <c:pt idx="25">
                  <c:v>54.752348243472511</c:v>
                </c:pt>
                <c:pt idx="26">
                  <c:v>54.710236672406225</c:v>
                </c:pt>
                <c:pt idx="27">
                  <c:v>55.443132309103426</c:v>
                </c:pt>
                <c:pt idx="28">
                  <c:v>64.549766843543978</c:v>
                </c:pt>
                <c:pt idx="29">
                  <c:v>66.73369155999724</c:v>
                </c:pt>
                <c:pt idx="30">
                  <c:v>66.439476553980356</c:v>
                </c:pt>
                <c:pt idx="31">
                  <c:v>33.340867992766718</c:v>
                </c:pt>
                <c:pt idx="32">
                  <c:v>65.274287128440619</c:v>
                </c:pt>
                <c:pt idx="33">
                  <c:v>63.587753015849856</c:v>
                </c:pt>
                <c:pt idx="34">
                  <c:v>64.548708513055644</c:v>
                </c:pt>
                <c:pt idx="35">
                  <c:v>57.505215076967332</c:v>
                </c:pt>
                <c:pt idx="36">
                  <c:v>58.974514563106794</c:v>
                </c:pt>
                <c:pt idx="37">
                  <c:v>50.049576404141831</c:v>
                </c:pt>
                <c:pt idx="38">
                  <c:v>47.442471590909093</c:v>
                </c:pt>
                <c:pt idx="39">
                  <c:v>49.205880987067403</c:v>
                </c:pt>
                <c:pt idx="40">
                  <c:v>46.706768172311698</c:v>
                </c:pt>
                <c:pt idx="41">
                  <c:v>48.48972290917493</c:v>
                </c:pt>
                <c:pt idx="42">
                  <c:v>47.082745259406757</c:v>
                </c:pt>
                <c:pt idx="43">
                  <c:v>42.601430581613521</c:v>
                </c:pt>
                <c:pt idx="44">
                  <c:v>46.539053586131985</c:v>
                </c:pt>
                <c:pt idx="45">
                  <c:v>46.387671885072031</c:v>
                </c:pt>
                <c:pt idx="46">
                  <c:v>51.593845934175761</c:v>
                </c:pt>
                <c:pt idx="47">
                  <c:v>51.34079601990048</c:v>
                </c:pt>
                <c:pt idx="48">
                  <c:v>50.772872995015582</c:v>
                </c:pt>
                <c:pt idx="49">
                  <c:v>41.061570704165746</c:v>
                </c:pt>
                <c:pt idx="50">
                  <c:v>38.805126728893732</c:v>
                </c:pt>
                <c:pt idx="51">
                  <c:v>43.563190722446151</c:v>
                </c:pt>
                <c:pt idx="52">
                  <c:v>43.580031080031077</c:v>
                </c:pt>
                <c:pt idx="53">
                  <c:v>42.211328976034856</c:v>
                </c:pt>
                <c:pt idx="54">
                  <c:v>42.206925161072874</c:v>
                </c:pt>
                <c:pt idx="55">
                  <c:v>42.363248767427265</c:v>
                </c:pt>
                <c:pt idx="56">
                  <c:v>41.881736462112805</c:v>
                </c:pt>
                <c:pt idx="57">
                  <c:v>41.809753074847357</c:v>
                </c:pt>
                <c:pt idx="58">
                  <c:v>35.224288304619101</c:v>
                </c:pt>
                <c:pt idx="59">
                  <c:v>27.056777678333098</c:v>
                </c:pt>
                <c:pt idx="60">
                  <c:v>21.846456138422365</c:v>
                </c:pt>
                <c:pt idx="61">
                  <c:v>26.607821042527448</c:v>
                </c:pt>
                <c:pt idx="62">
                  <c:v>23.497463022110907</c:v>
                </c:pt>
                <c:pt idx="63">
                  <c:v>26.827609356229232</c:v>
                </c:pt>
                <c:pt idx="64">
                  <c:v>27.205587654501585</c:v>
                </c:pt>
                <c:pt idx="65">
                  <c:v>27.01334249968841</c:v>
                </c:pt>
                <c:pt idx="66">
                  <c:v>27.826421076543127</c:v>
                </c:pt>
                <c:pt idx="67">
                  <c:v>28.416942355266805</c:v>
                </c:pt>
                <c:pt idx="68">
                  <c:v>29.927639122146267</c:v>
                </c:pt>
                <c:pt idx="69">
                  <c:v>31.200937981001253</c:v>
                </c:pt>
                <c:pt idx="70">
                  <c:v>28.483859605839367</c:v>
                </c:pt>
                <c:pt idx="71">
                  <c:v>27.695379335746829</c:v>
                </c:pt>
                <c:pt idx="72">
                  <c:v>27.850071352195318</c:v>
                </c:pt>
                <c:pt idx="73">
                  <c:v>31.526526461843559</c:v>
                </c:pt>
                <c:pt idx="74">
                  <c:v>30.985786986675677</c:v>
                </c:pt>
                <c:pt idx="75">
                  <c:v>31.440128769338472</c:v>
                </c:pt>
                <c:pt idx="76">
                  <c:v>32.855111550848626</c:v>
                </c:pt>
                <c:pt idx="77">
                  <c:v>35.280102202969154</c:v>
                </c:pt>
                <c:pt idx="78">
                  <c:v>36.547494927400827</c:v>
                </c:pt>
                <c:pt idx="79">
                  <c:v>34.861790696754113</c:v>
                </c:pt>
                <c:pt idx="80">
                  <c:v>34.905118202071748</c:v>
                </c:pt>
                <c:pt idx="81">
                  <c:v>35.709797438719505</c:v>
                </c:pt>
                <c:pt idx="82">
                  <c:v>38.552429022556964</c:v>
                </c:pt>
                <c:pt idx="83">
                  <c:v>38.814486290445288</c:v>
                </c:pt>
                <c:pt idx="84">
                  <c:v>39.353309540458703</c:v>
                </c:pt>
                <c:pt idx="85">
                  <c:v>28.952657370514455</c:v>
                </c:pt>
                <c:pt idx="86">
                  <c:v>31.992757179612241</c:v>
                </c:pt>
                <c:pt idx="87">
                  <c:v>32.685759328983956</c:v>
                </c:pt>
                <c:pt idx="88">
                  <c:v>35.163084832682337</c:v>
                </c:pt>
                <c:pt idx="89">
                  <c:v>35.455710588080137</c:v>
                </c:pt>
                <c:pt idx="90">
                  <c:v>36.067572762148657</c:v>
                </c:pt>
                <c:pt idx="91">
                  <c:v>35.242867068366103</c:v>
                </c:pt>
                <c:pt idx="92">
                  <c:v>35.689114488782536</c:v>
                </c:pt>
                <c:pt idx="93">
                  <c:v>35.507534113599434</c:v>
                </c:pt>
                <c:pt idx="94">
                  <c:v>36.203382188143976</c:v>
                </c:pt>
                <c:pt idx="95">
                  <c:v>36.465949979021602</c:v>
                </c:pt>
                <c:pt idx="96">
                  <c:v>36.467090119612251</c:v>
                </c:pt>
                <c:pt idx="97">
                  <c:v>30.374364937619411</c:v>
                </c:pt>
                <c:pt idx="98">
                  <c:v>30.280399164009609</c:v>
                </c:pt>
                <c:pt idx="99">
                  <c:v>30.415175376227666</c:v>
                </c:pt>
                <c:pt idx="100">
                  <c:v>29.702323514111171</c:v>
                </c:pt>
                <c:pt idx="101">
                  <c:v>28.9750930339967</c:v>
                </c:pt>
                <c:pt idx="102">
                  <c:v>25.167323856503746</c:v>
                </c:pt>
                <c:pt idx="103">
                  <c:v>27.533019764931343</c:v>
                </c:pt>
                <c:pt idx="104">
                  <c:v>27.080913325084879</c:v>
                </c:pt>
                <c:pt idx="105">
                  <c:v>25.813083408094105</c:v>
                </c:pt>
                <c:pt idx="106">
                  <c:v>23.248390289280263</c:v>
                </c:pt>
                <c:pt idx="107">
                  <c:v>22.401187715991099</c:v>
                </c:pt>
                <c:pt idx="108">
                  <c:v>21.610976224245825</c:v>
                </c:pt>
                <c:pt idx="109">
                  <c:v>22.842050038699465</c:v>
                </c:pt>
                <c:pt idx="110">
                  <c:v>22.397488192317919</c:v>
                </c:pt>
                <c:pt idx="111">
                  <c:v>24.715320369326253</c:v>
                </c:pt>
                <c:pt idx="112">
                  <c:v>23.211665827596317</c:v>
                </c:pt>
                <c:pt idx="113">
                  <c:v>29.997645652264282</c:v>
                </c:pt>
                <c:pt idx="114">
                  <c:v>29.552151783845712</c:v>
                </c:pt>
                <c:pt idx="115">
                  <c:v>26.819052831796029</c:v>
                </c:pt>
                <c:pt idx="116">
                  <c:v>27.147176180204976</c:v>
                </c:pt>
                <c:pt idx="117">
                  <c:v>28.432537121208977</c:v>
                </c:pt>
                <c:pt idx="118">
                  <c:v>29.048734706489018</c:v>
                </c:pt>
                <c:pt idx="119">
                  <c:v>29.791187358575346</c:v>
                </c:pt>
                <c:pt idx="120">
                  <c:v>29.913814968531529</c:v>
                </c:pt>
              </c:numCache>
            </c:numRef>
          </c:val>
          <c:smooth val="0"/>
          <c:extLst>
            <c:ext xmlns:c16="http://schemas.microsoft.com/office/drawing/2014/chart" uri="{C3380CC4-5D6E-409C-BE32-E72D297353CC}">
              <c16:uniqueId val="{00000001-4883-4896-A7A0-75F83FCC981D}"/>
            </c:ext>
          </c:extLst>
        </c:ser>
        <c:dLbls>
          <c:showLegendKey val="0"/>
          <c:showVal val="0"/>
          <c:showCatName val="0"/>
          <c:showSerName val="0"/>
          <c:showPercent val="0"/>
          <c:showBubbleSize val="0"/>
        </c:dLbls>
        <c:marker val="1"/>
        <c:smooth val="0"/>
        <c:axId val="1632404968"/>
        <c:axId val="1632403792"/>
      </c:lineChart>
      <c:dateAx>
        <c:axId val="963056064"/>
        <c:scaling>
          <c:orientation val="minMax"/>
          <c:max val="41639"/>
          <c:min val="38352"/>
        </c:scaling>
        <c:delete val="0"/>
        <c:axPos val="b"/>
        <c:numFmt formatCode="mm\-yyyy" sourceLinked="0"/>
        <c:majorTickMark val="out"/>
        <c:minorTickMark val="none"/>
        <c:tickLblPos val="nextTo"/>
        <c:txPr>
          <a:bodyPr rot="-2700000"/>
          <a:lstStyle/>
          <a:p>
            <a:pPr>
              <a:defRPr sz="1600"/>
            </a:pPr>
            <a:endParaRPr lang="en-US"/>
          </a:p>
        </c:txPr>
        <c:crossAx val="1632404576"/>
        <c:crosses val="autoZero"/>
        <c:auto val="1"/>
        <c:lblOffset val="100"/>
        <c:baseTimeUnit val="months"/>
        <c:majorUnit val="12"/>
        <c:majorTimeUnit val="months"/>
      </c:dateAx>
      <c:valAx>
        <c:axId val="1632404576"/>
        <c:scaling>
          <c:orientation val="minMax"/>
          <c:min val="1"/>
        </c:scaling>
        <c:delete val="0"/>
        <c:axPos val="l"/>
        <c:numFmt formatCode="0%" sourceLinked="1"/>
        <c:majorTickMark val="out"/>
        <c:minorTickMark val="none"/>
        <c:tickLblPos val="nextTo"/>
        <c:crossAx val="963056064"/>
        <c:crosses val="autoZero"/>
        <c:crossBetween val="between"/>
      </c:valAx>
      <c:valAx>
        <c:axId val="1632403792"/>
        <c:scaling>
          <c:orientation val="minMax"/>
        </c:scaling>
        <c:delete val="0"/>
        <c:axPos val="r"/>
        <c:numFmt formatCode="0" sourceLinked="0"/>
        <c:majorTickMark val="out"/>
        <c:minorTickMark val="none"/>
        <c:tickLblPos val="nextTo"/>
        <c:crossAx val="1632404968"/>
        <c:crosses val="max"/>
        <c:crossBetween val="between"/>
      </c:valAx>
      <c:dateAx>
        <c:axId val="1632404968"/>
        <c:scaling>
          <c:orientation val="minMax"/>
        </c:scaling>
        <c:delete val="1"/>
        <c:axPos val="b"/>
        <c:numFmt formatCode="m/d/yy" sourceLinked="1"/>
        <c:majorTickMark val="out"/>
        <c:minorTickMark val="none"/>
        <c:tickLblPos val="nextTo"/>
        <c:crossAx val="1632403792"/>
        <c:crosses val="autoZero"/>
        <c:auto val="1"/>
        <c:lblOffset val="100"/>
        <c:baseTimeUnit val="months"/>
        <c:majorUnit val="1"/>
        <c:minorUnit val="1"/>
      </c:dateAx>
    </c:plotArea>
    <c:legend>
      <c:legendPos val="r"/>
      <c:layout>
        <c:manualLayout>
          <c:xMode val="edge"/>
          <c:yMode val="edge"/>
          <c:x val="0.33299566075322118"/>
          <c:y val="2.724987805956422E-2"/>
          <c:w val="0.56824567602126652"/>
          <c:h val="0.13512206357188344"/>
        </c:manualLayout>
      </c:layout>
      <c:overlay val="0"/>
      <c:txPr>
        <a:bodyPr/>
        <a:lstStyle/>
        <a:p>
          <a:pPr>
            <a:defRPr sz="1400"/>
          </a:pPr>
          <a:endParaRPr lang="en-US"/>
        </a:p>
      </c:txPr>
    </c:legend>
    <c:plotVisOnly val="1"/>
    <c:dispBlanksAs val="gap"/>
    <c:showDLblsOverMax val="0"/>
  </c:chart>
  <c:spPr>
    <a:ln>
      <a:noFill/>
    </a:ln>
  </c:spPr>
  <c:txPr>
    <a:bodyPr/>
    <a:lstStyle/>
    <a:p>
      <a:pPr>
        <a:defRPr sz="1800">
          <a:latin typeface="Arial Narrow" panose="020B0606020202030204" pitchFamily="34" charset="0"/>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1142892055640402E-2"/>
          <c:y val="2.8800345762651121E-2"/>
          <c:w val="0.92635166331791208"/>
          <c:h val="0.85209026267994215"/>
        </c:manualLayout>
      </c:layout>
      <c:barChart>
        <c:barDir val="col"/>
        <c:grouping val="stacked"/>
        <c:varyColors val="0"/>
        <c:ser>
          <c:idx val="0"/>
          <c:order val="0"/>
          <c:tx>
            <c:v>BIDU P/E ratio relative to an index (left axis)</c:v>
          </c:tx>
          <c:spPr>
            <a:solidFill>
              <a:srgbClr val="CDE0FF"/>
            </a:solidFill>
            <a:ln w="12700">
              <a:noFill/>
              <a:prstDash val="solid"/>
              <a:round/>
            </a:ln>
            <a:effectLst/>
            <a:extLst>
              <a:ext uri="{91240B29-F687-4F45-9708-019B960494DF}">
                <a14:hiddenLine xmlns:a14="http://schemas.microsoft.com/office/drawing/2010/main" w="12700">
                  <a:solidFill>
                    <a:srgbClr val="CDE0FF"/>
                  </a:solidFill>
                  <a:prstDash val="solid"/>
                  <a:round/>
                </a14:hiddenLine>
              </a:ext>
            </a:extLst>
          </c:spPr>
          <c:invertIfNegative val="0"/>
          <c:cat>
            <c:numRef>
              <c:f>'DATA-Index'!$A$130:$A$250</c:f>
              <c:numCache>
                <c:formatCode>m/d/yy</c:formatCode>
                <c:ptCount val="121"/>
                <c:pt idx="0">
                  <c:v>37986</c:v>
                </c:pt>
                <c:pt idx="1">
                  <c:v>38016</c:v>
                </c:pt>
                <c:pt idx="2">
                  <c:v>38044</c:v>
                </c:pt>
                <c:pt idx="3">
                  <c:v>38077</c:v>
                </c:pt>
                <c:pt idx="4">
                  <c:v>38107</c:v>
                </c:pt>
                <c:pt idx="5">
                  <c:v>38138</c:v>
                </c:pt>
                <c:pt idx="6">
                  <c:v>38168</c:v>
                </c:pt>
                <c:pt idx="7">
                  <c:v>38198</c:v>
                </c:pt>
                <c:pt idx="8">
                  <c:v>38230</c:v>
                </c:pt>
                <c:pt idx="9">
                  <c:v>38260</c:v>
                </c:pt>
                <c:pt idx="10">
                  <c:v>38289</c:v>
                </c:pt>
                <c:pt idx="11">
                  <c:v>38321</c:v>
                </c:pt>
                <c:pt idx="12">
                  <c:v>38352</c:v>
                </c:pt>
                <c:pt idx="13">
                  <c:v>38383</c:v>
                </c:pt>
                <c:pt idx="14">
                  <c:v>38411</c:v>
                </c:pt>
                <c:pt idx="15">
                  <c:v>38442</c:v>
                </c:pt>
                <c:pt idx="16">
                  <c:v>38471</c:v>
                </c:pt>
                <c:pt idx="17">
                  <c:v>38503</c:v>
                </c:pt>
                <c:pt idx="18">
                  <c:v>38533</c:v>
                </c:pt>
                <c:pt idx="19">
                  <c:v>38562</c:v>
                </c:pt>
                <c:pt idx="20">
                  <c:v>38595</c:v>
                </c:pt>
                <c:pt idx="21">
                  <c:v>38625</c:v>
                </c:pt>
                <c:pt idx="22">
                  <c:v>38656</c:v>
                </c:pt>
                <c:pt idx="23">
                  <c:v>38686</c:v>
                </c:pt>
                <c:pt idx="24">
                  <c:v>38716</c:v>
                </c:pt>
                <c:pt idx="25">
                  <c:v>38748</c:v>
                </c:pt>
                <c:pt idx="26">
                  <c:v>38776</c:v>
                </c:pt>
                <c:pt idx="27">
                  <c:v>38807</c:v>
                </c:pt>
                <c:pt idx="28">
                  <c:v>38835</c:v>
                </c:pt>
                <c:pt idx="29">
                  <c:v>38868</c:v>
                </c:pt>
                <c:pt idx="30">
                  <c:v>38898</c:v>
                </c:pt>
                <c:pt idx="31">
                  <c:v>38929</c:v>
                </c:pt>
                <c:pt idx="32">
                  <c:v>38960</c:v>
                </c:pt>
                <c:pt idx="33">
                  <c:v>38989</c:v>
                </c:pt>
                <c:pt idx="34">
                  <c:v>39021</c:v>
                </c:pt>
                <c:pt idx="35">
                  <c:v>39051</c:v>
                </c:pt>
                <c:pt idx="36">
                  <c:v>39080</c:v>
                </c:pt>
                <c:pt idx="37">
                  <c:v>39113</c:v>
                </c:pt>
                <c:pt idx="38">
                  <c:v>39141</c:v>
                </c:pt>
                <c:pt idx="39">
                  <c:v>39171</c:v>
                </c:pt>
                <c:pt idx="40">
                  <c:v>39202</c:v>
                </c:pt>
                <c:pt idx="41">
                  <c:v>39233</c:v>
                </c:pt>
                <c:pt idx="42">
                  <c:v>39262</c:v>
                </c:pt>
                <c:pt idx="43">
                  <c:v>39294</c:v>
                </c:pt>
                <c:pt idx="44">
                  <c:v>39325</c:v>
                </c:pt>
                <c:pt idx="45">
                  <c:v>39353</c:v>
                </c:pt>
                <c:pt idx="46">
                  <c:v>39386</c:v>
                </c:pt>
                <c:pt idx="47">
                  <c:v>39416</c:v>
                </c:pt>
                <c:pt idx="48">
                  <c:v>39447</c:v>
                </c:pt>
                <c:pt idx="49">
                  <c:v>39478</c:v>
                </c:pt>
                <c:pt idx="50">
                  <c:v>39507</c:v>
                </c:pt>
                <c:pt idx="51">
                  <c:v>39538</c:v>
                </c:pt>
                <c:pt idx="52">
                  <c:v>39568</c:v>
                </c:pt>
                <c:pt idx="53">
                  <c:v>39598</c:v>
                </c:pt>
                <c:pt idx="54">
                  <c:v>39629</c:v>
                </c:pt>
                <c:pt idx="55">
                  <c:v>39660</c:v>
                </c:pt>
                <c:pt idx="56">
                  <c:v>39689</c:v>
                </c:pt>
                <c:pt idx="57">
                  <c:v>39721</c:v>
                </c:pt>
                <c:pt idx="58">
                  <c:v>39752</c:v>
                </c:pt>
                <c:pt idx="59">
                  <c:v>39780</c:v>
                </c:pt>
                <c:pt idx="60">
                  <c:v>39813</c:v>
                </c:pt>
                <c:pt idx="61">
                  <c:v>39843</c:v>
                </c:pt>
                <c:pt idx="62">
                  <c:v>39871</c:v>
                </c:pt>
                <c:pt idx="63">
                  <c:v>39903</c:v>
                </c:pt>
                <c:pt idx="64">
                  <c:v>39933</c:v>
                </c:pt>
                <c:pt idx="65">
                  <c:v>39962</c:v>
                </c:pt>
                <c:pt idx="66">
                  <c:v>39994</c:v>
                </c:pt>
                <c:pt idx="67">
                  <c:v>40025</c:v>
                </c:pt>
                <c:pt idx="68">
                  <c:v>40056</c:v>
                </c:pt>
                <c:pt idx="69">
                  <c:v>40086</c:v>
                </c:pt>
                <c:pt idx="70">
                  <c:v>40116</c:v>
                </c:pt>
                <c:pt idx="71">
                  <c:v>40147</c:v>
                </c:pt>
                <c:pt idx="72">
                  <c:v>40178</c:v>
                </c:pt>
                <c:pt idx="73">
                  <c:v>40207</c:v>
                </c:pt>
                <c:pt idx="74">
                  <c:v>40235</c:v>
                </c:pt>
                <c:pt idx="75">
                  <c:v>40268</c:v>
                </c:pt>
                <c:pt idx="76">
                  <c:v>40298</c:v>
                </c:pt>
                <c:pt idx="77">
                  <c:v>40329</c:v>
                </c:pt>
                <c:pt idx="78">
                  <c:v>40359</c:v>
                </c:pt>
                <c:pt idx="79">
                  <c:v>40389</c:v>
                </c:pt>
                <c:pt idx="80">
                  <c:v>40421</c:v>
                </c:pt>
                <c:pt idx="81">
                  <c:v>40451</c:v>
                </c:pt>
                <c:pt idx="82">
                  <c:v>40480</c:v>
                </c:pt>
                <c:pt idx="83">
                  <c:v>40512</c:v>
                </c:pt>
                <c:pt idx="84">
                  <c:v>40543</c:v>
                </c:pt>
                <c:pt idx="85">
                  <c:v>40574</c:v>
                </c:pt>
                <c:pt idx="86">
                  <c:v>40602</c:v>
                </c:pt>
                <c:pt idx="87">
                  <c:v>40633</c:v>
                </c:pt>
                <c:pt idx="88">
                  <c:v>40662</c:v>
                </c:pt>
                <c:pt idx="89">
                  <c:v>40694</c:v>
                </c:pt>
                <c:pt idx="90">
                  <c:v>40724</c:v>
                </c:pt>
                <c:pt idx="91">
                  <c:v>40753</c:v>
                </c:pt>
                <c:pt idx="92">
                  <c:v>40786</c:v>
                </c:pt>
                <c:pt idx="93">
                  <c:v>40816</c:v>
                </c:pt>
                <c:pt idx="94">
                  <c:v>40847</c:v>
                </c:pt>
                <c:pt idx="95">
                  <c:v>40877</c:v>
                </c:pt>
                <c:pt idx="96">
                  <c:v>40907</c:v>
                </c:pt>
                <c:pt idx="97">
                  <c:v>40939</c:v>
                </c:pt>
                <c:pt idx="98">
                  <c:v>40968</c:v>
                </c:pt>
                <c:pt idx="99">
                  <c:v>40998</c:v>
                </c:pt>
                <c:pt idx="100">
                  <c:v>41029</c:v>
                </c:pt>
                <c:pt idx="101">
                  <c:v>41060</c:v>
                </c:pt>
                <c:pt idx="102">
                  <c:v>41089</c:v>
                </c:pt>
                <c:pt idx="103">
                  <c:v>41121</c:v>
                </c:pt>
                <c:pt idx="104">
                  <c:v>41152</c:v>
                </c:pt>
                <c:pt idx="105">
                  <c:v>41180</c:v>
                </c:pt>
                <c:pt idx="106">
                  <c:v>41213</c:v>
                </c:pt>
                <c:pt idx="107">
                  <c:v>41243</c:v>
                </c:pt>
                <c:pt idx="108">
                  <c:v>41274</c:v>
                </c:pt>
                <c:pt idx="109">
                  <c:v>41305</c:v>
                </c:pt>
                <c:pt idx="110">
                  <c:v>41333</c:v>
                </c:pt>
                <c:pt idx="111">
                  <c:v>41362</c:v>
                </c:pt>
                <c:pt idx="112">
                  <c:v>41394</c:v>
                </c:pt>
                <c:pt idx="113">
                  <c:v>41425</c:v>
                </c:pt>
                <c:pt idx="114">
                  <c:v>41453</c:v>
                </c:pt>
                <c:pt idx="115">
                  <c:v>41486</c:v>
                </c:pt>
                <c:pt idx="116">
                  <c:v>41516</c:v>
                </c:pt>
                <c:pt idx="117">
                  <c:v>41547</c:v>
                </c:pt>
                <c:pt idx="118">
                  <c:v>41577</c:v>
                </c:pt>
                <c:pt idx="119">
                  <c:v>41608</c:v>
                </c:pt>
                <c:pt idx="120">
                  <c:v>41639</c:v>
                </c:pt>
              </c:numCache>
            </c:numRef>
          </c:cat>
          <c:val>
            <c:numRef>
              <c:f>'DATA-Internet'!$AE$130:$AE$250</c:f>
              <c:numCache>
                <c:formatCode>0%</c:formatCode>
                <c:ptCount val="121"/>
                <c:pt idx="0">
                  <c:v>#N/A</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pt idx="20">
                  <c:v>#N/A</c:v>
                </c:pt>
                <c:pt idx="21">
                  <c:v>8.5264456483548283</c:v>
                </c:pt>
                <c:pt idx="22">
                  <c:v>9.6414726859278375</c:v>
                </c:pt>
                <c:pt idx="23">
                  <c:v>11.764261968298168</c:v>
                </c:pt>
                <c:pt idx="24">
                  <c:v>9.2116606584955552</c:v>
                </c:pt>
                <c:pt idx="25">
                  <c:v>7.396074805818742</c:v>
                </c:pt>
                <c:pt idx="26">
                  <c:v>5.3834532239837936</c:v>
                </c:pt>
                <c:pt idx="27">
                  <c:v>5.7970010562336549</c:v>
                </c:pt>
                <c:pt idx="28">
                  <c:v>6.2953645623794801</c:v>
                </c:pt>
                <c:pt idx="29">
                  <c:v>6.5665675203868288</c:v>
                </c:pt>
                <c:pt idx="30">
                  <c:v>6.5880133429324284</c:v>
                </c:pt>
                <c:pt idx="31">
                  <c:v>4.1590716664343983</c:v>
                </c:pt>
                <c:pt idx="32">
                  <c:v>3.8504224899252435</c:v>
                </c:pt>
                <c:pt idx="33">
                  <c:v>3.9329635438493304</c:v>
                </c:pt>
                <c:pt idx="34">
                  <c:v>3.6523536303927218</c:v>
                </c:pt>
                <c:pt idx="35">
                  <c:v>4.4382226329560979</c:v>
                </c:pt>
                <c:pt idx="36">
                  <c:v>4.1312113944085569</c:v>
                </c:pt>
                <c:pt idx="37">
                  <c:v>4.285119137392523</c:v>
                </c:pt>
                <c:pt idx="38">
                  <c:v>3.59431400640177</c:v>
                </c:pt>
                <c:pt idx="39">
                  <c:v>3.0074637744546697</c:v>
                </c:pt>
                <c:pt idx="40">
                  <c:v>3.5178891113944393</c:v>
                </c:pt>
                <c:pt idx="41">
                  <c:v>3.6706520809289378</c:v>
                </c:pt>
                <c:pt idx="42">
                  <c:v>4.3171648748414864</c:v>
                </c:pt>
                <c:pt idx="43">
                  <c:v>4.6791492413669076</c:v>
                </c:pt>
                <c:pt idx="44">
                  <c:v>4.4618567932043964</c:v>
                </c:pt>
                <c:pt idx="45">
                  <c:v>5.6773236604338342</c:v>
                </c:pt>
                <c:pt idx="46">
                  <c:v>6.8617688098409175</c:v>
                </c:pt>
                <c:pt idx="47">
                  <c:v>6.9582788817560735</c:v>
                </c:pt>
                <c:pt idx="48">
                  <c:v>6.9157323427074777</c:v>
                </c:pt>
                <c:pt idx="49">
                  <c:v>4.730270374625217</c:v>
                </c:pt>
                <c:pt idx="50">
                  <c:v>4.0652395201665392</c:v>
                </c:pt>
                <c:pt idx="51">
                  <c:v>3.8207674775990257</c:v>
                </c:pt>
                <c:pt idx="52">
                  <c:v>5.306781022709508</c:v>
                </c:pt>
                <c:pt idx="53">
                  <c:v>4.6820789979383521</c:v>
                </c:pt>
                <c:pt idx="54">
                  <c:v>4.5290015714285712</c:v>
                </c:pt>
                <c:pt idx="55">
                  <c:v>4.5165791268480797</c:v>
                </c:pt>
                <c:pt idx="56">
                  <c:v>3.8211257802149032</c:v>
                </c:pt>
                <c:pt idx="57">
                  <c:v>3.2097179634286608</c:v>
                </c:pt>
                <c:pt idx="58">
                  <c:v>2.9138114381820066</c:v>
                </c:pt>
                <c:pt idx="59">
                  <c:v>2.2793355475640182</c:v>
                </c:pt>
                <c:pt idx="60">
                  <c:v>1.5585039505489438</c:v>
                </c:pt>
                <c:pt idx="61">
                  <c:v>1.6561672406591321</c:v>
                </c:pt>
                <c:pt idx="62">
                  <c:v>2.1844343992129978</c:v>
                </c:pt>
                <c:pt idx="63">
                  <c:v>2.4788104290780164</c:v>
                </c:pt>
                <c:pt idx="64">
                  <c:v>2.7715948651891189</c:v>
                </c:pt>
                <c:pt idx="65">
                  <c:v>2.8178493917469973</c:v>
                </c:pt>
                <c:pt idx="66">
                  <c:v>3.1196352602311594</c:v>
                </c:pt>
                <c:pt idx="67">
                  <c:v>2.9685709434038752</c:v>
                </c:pt>
                <c:pt idx="68">
                  <c:v>2.5245821435132152</c:v>
                </c:pt>
                <c:pt idx="69">
                  <c:v>2.9520298896793973</c:v>
                </c:pt>
                <c:pt idx="70">
                  <c:v>2.9664597125756171</c:v>
                </c:pt>
                <c:pt idx="71">
                  <c:v>3.4146481916357296</c:v>
                </c:pt>
                <c:pt idx="72">
                  <c:v>3.1947285658720901</c:v>
                </c:pt>
                <c:pt idx="73">
                  <c:v>3.3029230850455011</c:v>
                </c:pt>
                <c:pt idx="74">
                  <c:v>3.5568864501556288</c:v>
                </c:pt>
                <c:pt idx="75">
                  <c:v>3.9153364026736277</c:v>
                </c:pt>
                <c:pt idx="76">
                  <c:v>3.7917212530879438</c:v>
                </c:pt>
                <c:pt idx="77">
                  <c:v>3.8432655856902547</c:v>
                </c:pt>
                <c:pt idx="78">
                  <c:v>3.5542224734273868</c:v>
                </c:pt>
                <c:pt idx="79">
                  <c:v>3.5764365311105775</c:v>
                </c:pt>
                <c:pt idx="80">
                  <c:v>3.4515761184963427</c:v>
                </c:pt>
                <c:pt idx="81">
                  <c:v>4.062785478539074</c:v>
                </c:pt>
                <c:pt idx="82">
                  <c:v>3.758479528009103</c:v>
                </c:pt>
                <c:pt idx="83">
                  <c:v>3.4785702016934481</c:v>
                </c:pt>
                <c:pt idx="84">
                  <c:v>2.970745968364938</c:v>
                </c:pt>
                <c:pt idx="85">
                  <c:v>3.1673016297342924</c:v>
                </c:pt>
                <c:pt idx="86">
                  <c:v>3.1899852483242448</c:v>
                </c:pt>
                <c:pt idx="87">
                  <c:v>3.5008240614321728</c:v>
                </c:pt>
                <c:pt idx="88">
                  <c:v>3.4763332087463157</c:v>
                </c:pt>
                <c:pt idx="89">
                  <c:v>3.0815612869411591</c:v>
                </c:pt>
                <c:pt idx="90">
                  <c:v>3.1621510307941594</c:v>
                </c:pt>
                <c:pt idx="91">
                  <c:v>3.2742343755020302</c:v>
                </c:pt>
                <c:pt idx="92">
                  <c:v>3.1299239893842734</c:v>
                </c:pt>
                <c:pt idx="93">
                  <c:v>2.4343163638441854</c:v>
                </c:pt>
                <c:pt idx="94">
                  <c:v>2.7016621002863705</c:v>
                </c:pt>
                <c:pt idx="95">
                  <c:v>2.4592873336162411</c:v>
                </c:pt>
                <c:pt idx="96">
                  <c:v>2.1154825976115519</c:v>
                </c:pt>
                <c:pt idx="97">
                  <c:v>2.1323095418302245</c:v>
                </c:pt>
                <c:pt idx="98">
                  <c:v>2.10069124596553</c:v>
                </c:pt>
                <c:pt idx="99">
                  <c:v>2.1207614520010853</c:v>
                </c:pt>
                <c:pt idx="100">
                  <c:v>1.9114942939600852</c:v>
                </c:pt>
                <c:pt idx="101">
                  <c:v>1.7586328619230964</c:v>
                </c:pt>
                <c:pt idx="102">
                  <c:v>1.6183963425578991</c:v>
                </c:pt>
                <c:pt idx="103">
                  <c:v>1.64230645577252</c:v>
                </c:pt>
                <c:pt idx="104">
                  <c:v>1.4469935158600398</c:v>
                </c:pt>
                <c:pt idx="105">
                  <c:v>1.4779626427569286</c:v>
                </c:pt>
                <c:pt idx="106">
                  <c:v>1.3915174098866154</c:v>
                </c:pt>
                <c:pt idx="107">
                  <c:v>1.2415395138983643</c:v>
                </c:pt>
                <c:pt idx="108">
                  <c:v>1.2702881221705786</c:v>
                </c:pt>
                <c:pt idx="109">
                  <c:v>1.3019491438218953</c:v>
                </c:pt>
                <c:pt idx="110">
                  <c:v>1.1413904565943114</c:v>
                </c:pt>
                <c:pt idx="111">
                  <c:v>1.0580905255549522</c:v>
                </c:pt>
                <c:pt idx="112">
                  <c:v>1.1018105848976354</c:v>
                </c:pt>
                <c:pt idx="113">
                  <c:v>1.2290340100660768</c:v>
                </c:pt>
                <c:pt idx="114">
                  <c:v>1.2124699385940376</c:v>
                </c:pt>
                <c:pt idx="115">
                  <c:v>1.5721229025904284</c:v>
                </c:pt>
                <c:pt idx="116">
                  <c:v>1.6414153869233039</c:v>
                </c:pt>
                <c:pt idx="117">
                  <c:v>1.814606338246874</c:v>
                </c:pt>
                <c:pt idx="118">
                  <c:v>1.7616723655224371</c:v>
                </c:pt>
                <c:pt idx="119">
                  <c:v>1.7293676438634742</c:v>
                </c:pt>
                <c:pt idx="120">
                  <c:v>1.7912667874272223</c:v>
                </c:pt>
              </c:numCache>
            </c:numRef>
          </c:val>
          <c:extLst>
            <c:ext xmlns:c16="http://schemas.microsoft.com/office/drawing/2014/chart" uri="{C3380CC4-5D6E-409C-BE32-E72D297353CC}">
              <c16:uniqueId val="{00000000-165D-41E8-80D0-BBCF900F32AC}"/>
            </c:ext>
          </c:extLst>
        </c:ser>
        <c:dLbls>
          <c:showLegendKey val="0"/>
          <c:showVal val="0"/>
          <c:showCatName val="0"/>
          <c:showSerName val="0"/>
          <c:showPercent val="0"/>
          <c:showBubbleSize val="0"/>
        </c:dLbls>
        <c:gapWidth val="0"/>
        <c:overlap val="100"/>
        <c:axId val="960702168"/>
        <c:axId val="960702560"/>
      </c:barChart>
      <c:dateAx>
        <c:axId val="960702168"/>
        <c:scaling>
          <c:orientation val="minMax"/>
          <c:max val="41455"/>
          <c:min val="38625"/>
        </c:scaling>
        <c:delete val="0"/>
        <c:axPos val="b"/>
        <c:numFmt formatCode="mm\-yyyy" sourceLinked="0"/>
        <c:majorTickMark val="out"/>
        <c:minorTickMark val="none"/>
        <c:tickLblPos val="nextTo"/>
        <c:txPr>
          <a:bodyPr rot="-2700000"/>
          <a:lstStyle/>
          <a:p>
            <a:pPr>
              <a:defRPr/>
            </a:pPr>
            <a:endParaRPr lang="en-US"/>
          </a:p>
        </c:txPr>
        <c:crossAx val="960702560"/>
        <c:crosses val="autoZero"/>
        <c:auto val="1"/>
        <c:lblOffset val="100"/>
        <c:baseTimeUnit val="months"/>
      </c:dateAx>
      <c:valAx>
        <c:axId val="960702560"/>
        <c:scaling>
          <c:orientation val="minMax"/>
          <c:max val="8"/>
          <c:min val="1"/>
        </c:scaling>
        <c:delete val="0"/>
        <c:axPos val="l"/>
        <c:numFmt formatCode="0%" sourceLinked="1"/>
        <c:majorTickMark val="out"/>
        <c:minorTickMark val="none"/>
        <c:tickLblPos val="nextTo"/>
        <c:crossAx val="960702168"/>
        <c:crosses val="autoZero"/>
        <c:crossBetween val="between"/>
      </c:valAx>
    </c:plotArea>
    <c:legend>
      <c:legendPos val="r"/>
      <c:layout>
        <c:manualLayout>
          <c:xMode val="edge"/>
          <c:yMode val="edge"/>
          <c:x val="0.33302543912780136"/>
          <c:y val="4.0254137394502329E-2"/>
          <c:w val="0.60098652930164731"/>
          <c:h val="0.13355174512491461"/>
        </c:manualLayout>
      </c:layout>
      <c:overlay val="0"/>
      <c:spPr>
        <a:noFill/>
      </c:spPr>
      <c:txPr>
        <a:bodyPr/>
        <a:lstStyle/>
        <a:p>
          <a:pPr>
            <a:defRPr sz="1400"/>
          </a:pPr>
          <a:endParaRPr lang="en-US"/>
        </a:p>
      </c:txPr>
    </c:legend>
    <c:plotVisOnly val="1"/>
    <c:dispBlanksAs val="gap"/>
    <c:showDLblsOverMax val="0"/>
  </c:chart>
  <c:spPr>
    <a:ln>
      <a:noFill/>
    </a:ln>
  </c:spPr>
  <c:txPr>
    <a:bodyPr/>
    <a:lstStyle/>
    <a:p>
      <a:pPr>
        <a:defRPr sz="1400">
          <a:latin typeface="Arial Narrow" panose="020B0606020202030204" pitchFamily="34" charset="0"/>
        </a:defRPr>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1142892055640402E-2"/>
          <c:y val="2.8800345762651121E-2"/>
          <c:w val="0.92635166331791208"/>
          <c:h val="0.85209026267994215"/>
        </c:manualLayout>
      </c:layout>
      <c:barChart>
        <c:barDir val="col"/>
        <c:grouping val="stacked"/>
        <c:varyColors val="0"/>
        <c:ser>
          <c:idx val="0"/>
          <c:order val="0"/>
          <c:tx>
            <c:v>Restaurants P/E ratio relative to an index (left axis)</c:v>
          </c:tx>
          <c:spPr>
            <a:solidFill>
              <a:srgbClr val="CDE0FF"/>
            </a:solidFill>
            <a:ln w="12700">
              <a:noFill/>
              <a:prstDash val="solid"/>
              <a:round/>
            </a:ln>
            <a:effectLst/>
            <a:extLst>
              <a:ext uri="{91240B29-F687-4F45-9708-019B960494DF}">
                <a14:hiddenLine xmlns:a14="http://schemas.microsoft.com/office/drawing/2010/main" w="12700">
                  <a:solidFill>
                    <a:srgbClr val="CDE0FF"/>
                  </a:solidFill>
                  <a:prstDash val="solid"/>
                  <a:round/>
                </a14:hiddenLine>
              </a:ext>
            </a:extLst>
          </c:spPr>
          <c:invertIfNegative val="0"/>
          <c:cat>
            <c:numRef>
              <c:f>'DATA-Index'!$A$130:$A$250</c:f>
              <c:numCache>
                <c:formatCode>m/d/yy</c:formatCode>
                <c:ptCount val="121"/>
                <c:pt idx="0">
                  <c:v>37986</c:v>
                </c:pt>
                <c:pt idx="1">
                  <c:v>38016</c:v>
                </c:pt>
                <c:pt idx="2">
                  <c:v>38044</c:v>
                </c:pt>
                <c:pt idx="3">
                  <c:v>38077</c:v>
                </c:pt>
                <c:pt idx="4">
                  <c:v>38107</c:v>
                </c:pt>
                <c:pt idx="5">
                  <c:v>38138</c:v>
                </c:pt>
                <c:pt idx="6">
                  <c:v>38168</c:v>
                </c:pt>
                <c:pt idx="7">
                  <c:v>38198</c:v>
                </c:pt>
                <c:pt idx="8">
                  <c:v>38230</c:v>
                </c:pt>
                <c:pt idx="9">
                  <c:v>38260</c:v>
                </c:pt>
                <c:pt idx="10">
                  <c:v>38289</c:v>
                </c:pt>
                <c:pt idx="11">
                  <c:v>38321</c:v>
                </c:pt>
                <c:pt idx="12">
                  <c:v>38352</c:v>
                </c:pt>
                <c:pt idx="13">
                  <c:v>38383</c:v>
                </c:pt>
                <c:pt idx="14">
                  <c:v>38411</c:v>
                </c:pt>
                <c:pt idx="15">
                  <c:v>38442</c:v>
                </c:pt>
                <c:pt idx="16">
                  <c:v>38471</c:v>
                </c:pt>
                <c:pt idx="17">
                  <c:v>38503</c:v>
                </c:pt>
                <c:pt idx="18">
                  <c:v>38533</c:v>
                </c:pt>
                <c:pt idx="19">
                  <c:v>38562</c:v>
                </c:pt>
                <c:pt idx="20">
                  <c:v>38595</c:v>
                </c:pt>
                <c:pt idx="21">
                  <c:v>38625</c:v>
                </c:pt>
                <c:pt idx="22">
                  <c:v>38656</c:v>
                </c:pt>
                <c:pt idx="23">
                  <c:v>38686</c:v>
                </c:pt>
                <c:pt idx="24">
                  <c:v>38716</c:v>
                </c:pt>
                <c:pt idx="25">
                  <c:v>38748</c:v>
                </c:pt>
                <c:pt idx="26">
                  <c:v>38776</c:v>
                </c:pt>
                <c:pt idx="27">
                  <c:v>38807</c:v>
                </c:pt>
                <c:pt idx="28">
                  <c:v>38835</c:v>
                </c:pt>
                <c:pt idx="29">
                  <c:v>38868</c:v>
                </c:pt>
                <c:pt idx="30">
                  <c:v>38898</c:v>
                </c:pt>
                <c:pt idx="31">
                  <c:v>38929</c:v>
                </c:pt>
                <c:pt idx="32">
                  <c:v>38960</c:v>
                </c:pt>
                <c:pt idx="33">
                  <c:v>38989</c:v>
                </c:pt>
                <c:pt idx="34">
                  <c:v>39021</c:v>
                </c:pt>
                <c:pt idx="35">
                  <c:v>39051</c:v>
                </c:pt>
                <c:pt idx="36">
                  <c:v>39080</c:v>
                </c:pt>
                <c:pt idx="37">
                  <c:v>39113</c:v>
                </c:pt>
                <c:pt idx="38">
                  <c:v>39141</c:v>
                </c:pt>
                <c:pt idx="39">
                  <c:v>39171</c:v>
                </c:pt>
                <c:pt idx="40">
                  <c:v>39202</c:v>
                </c:pt>
                <c:pt idx="41">
                  <c:v>39233</c:v>
                </c:pt>
                <c:pt idx="42">
                  <c:v>39262</c:v>
                </c:pt>
                <c:pt idx="43">
                  <c:v>39294</c:v>
                </c:pt>
                <c:pt idx="44">
                  <c:v>39325</c:v>
                </c:pt>
                <c:pt idx="45">
                  <c:v>39353</c:v>
                </c:pt>
                <c:pt idx="46">
                  <c:v>39386</c:v>
                </c:pt>
                <c:pt idx="47">
                  <c:v>39416</c:v>
                </c:pt>
                <c:pt idx="48">
                  <c:v>39447</c:v>
                </c:pt>
                <c:pt idx="49">
                  <c:v>39478</c:v>
                </c:pt>
                <c:pt idx="50">
                  <c:v>39507</c:v>
                </c:pt>
                <c:pt idx="51">
                  <c:v>39538</c:v>
                </c:pt>
                <c:pt idx="52">
                  <c:v>39568</c:v>
                </c:pt>
                <c:pt idx="53">
                  <c:v>39598</c:v>
                </c:pt>
                <c:pt idx="54">
                  <c:v>39629</c:v>
                </c:pt>
                <c:pt idx="55">
                  <c:v>39660</c:v>
                </c:pt>
                <c:pt idx="56">
                  <c:v>39689</c:v>
                </c:pt>
                <c:pt idx="57">
                  <c:v>39721</c:v>
                </c:pt>
                <c:pt idx="58">
                  <c:v>39752</c:v>
                </c:pt>
                <c:pt idx="59">
                  <c:v>39780</c:v>
                </c:pt>
                <c:pt idx="60">
                  <c:v>39813</c:v>
                </c:pt>
                <c:pt idx="61">
                  <c:v>39843</c:v>
                </c:pt>
                <c:pt idx="62">
                  <c:v>39871</c:v>
                </c:pt>
                <c:pt idx="63">
                  <c:v>39903</c:v>
                </c:pt>
                <c:pt idx="64">
                  <c:v>39933</c:v>
                </c:pt>
                <c:pt idx="65">
                  <c:v>39962</c:v>
                </c:pt>
                <c:pt idx="66">
                  <c:v>39994</c:v>
                </c:pt>
                <c:pt idx="67">
                  <c:v>40025</c:v>
                </c:pt>
                <c:pt idx="68">
                  <c:v>40056</c:v>
                </c:pt>
                <c:pt idx="69">
                  <c:v>40086</c:v>
                </c:pt>
                <c:pt idx="70">
                  <c:v>40116</c:v>
                </c:pt>
                <c:pt idx="71">
                  <c:v>40147</c:v>
                </c:pt>
                <c:pt idx="72">
                  <c:v>40178</c:v>
                </c:pt>
                <c:pt idx="73">
                  <c:v>40207</c:v>
                </c:pt>
                <c:pt idx="74">
                  <c:v>40235</c:v>
                </c:pt>
                <c:pt idx="75">
                  <c:v>40268</c:v>
                </c:pt>
                <c:pt idx="76">
                  <c:v>40298</c:v>
                </c:pt>
                <c:pt idx="77">
                  <c:v>40329</c:v>
                </c:pt>
                <c:pt idx="78">
                  <c:v>40359</c:v>
                </c:pt>
                <c:pt idx="79">
                  <c:v>40389</c:v>
                </c:pt>
                <c:pt idx="80">
                  <c:v>40421</c:v>
                </c:pt>
                <c:pt idx="81">
                  <c:v>40451</c:v>
                </c:pt>
                <c:pt idx="82">
                  <c:v>40480</c:v>
                </c:pt>
                <c:pt idx="83">
                  <c:v>40512</c:v>
                </c:pt>
                <c:pt idx="84">
                  <c:v>40543</c:v>
                </c:pt>
                <c:pt idx="85">
                  <c:v>40574</c:v>
                </c:pt>
                <c:pt idx="86">
                  <c:v>40602</c:v>
                </c:pt>
                <c:pt idx="87">
                  <c:v>40633</c:v>
                </c:pt>
                <c:pt idx="88">
                  <c:v>40662</c:v>
                </c:pt>
                <c:pt idx="89">
                  <c:v>40694</c:v>
                </c:pt>
                <c:pt idx="90">
                  <c:v>40724</c:v>
                </c:pt>
                <c:pt idx="91">
                  <c:v>40753</c:v>
                </c:pt>
                <c:pt idx="92">
                  <c:v>40786</c:v>
                </c:pt>
                <c:pt idx="93">
                  <c:v>40816</c:v>
                </c:pt>
                <c:pt idx="94">
                  <c:v>40847</c:v>
                </c:pt>
                <c:pt idx="95">
                  <c:v>40877</c:v>
                </c:pt>
                <c:pt idx="96">
                  <c:v>40907</c:v>
                </c:pt>
                <c:pt idx="97">
                  <c:v>40939</c:v>
                </c:pt>
                <c:pt idx="98">
                  <c:v>40968</c:v>
                </c:pt>
                <c:pt idx="99">
                  <c:v>40998</c:v>
                </c:pt>
                <c:pt idx="100">
                  <c:v>41029</c:v>
                </c:pt>
                <c:pt idx="101">
                  <c:v>41060</c:v>
                </c:pt>
                <c:pt idx="102">
                  <c:v>41089</c:v>
                </c:pt>
                <c:pt idx="103">
                  <c:v>41121</c:v>
                </c:pt>
                <c:pt idx="104">
                  <c:v>41152</c:v>
                </c:pt>
                <c:pt idx="105">
                  <c:v>41180</c:v>
                </c:pt>
                <c:pt idx="106">
                  <c:v>41213</c:v>
                </c:pt>
                <c:pt idx="107">
                  <c:v>41243</c:v>
                </c:pt>
                <c:pt idx="108">
                  <c:v>41274</c:v>
                </c:pt>
                <c:pt idx="109">
                  <c:v>41305</c:v>
                </c:pt>
                <c:pt idx="110">
                  <c:v>41333</c:v>
                </c:pt>
                <c:pt idx="111">
                  <c:v>41362</c:v>
                </c:pt>
                <c:pt idx="112">
                  <c:v>41394</c:v>
                </c:pt>
                <c:pt idx="113">
                  <c:v>41425</c:v>
                </c:pt>
                <c:pt idx="114">
                  <c:v>41453</c:v>
                </c:pt>
                <c:pt idx="115">
                  <c:v>41486</c:v>
                </c:pt>
                <c:pt idx="116">
                  <c:v>41516</c:v>
                </c:pt>
                <c:pt idx="117">
                  <c:v>41547</c:v>
                </c:pt>
                <c:pt idx="118">
                  <c:v>41577</c:v>
                </c:pt>
                <c:pt idx="119">
                  <c:v>41608</c:v>
                </c:pt>
                <c:pt idx="120">
                  <c:v>41639</c:v>
                </c:pt>
              </c:numCache>
            </c:numRef>
          </c:cat>
          <c:val>
            <c:numRef>
              <c:f>'DATA-Restaurants'!$G$130:$G$250</c:f>
              <c:numCache>
                <c:formatCode>0%</c:formatCode>
                <c:ptCount val="121"/>
                <c:pt idx="0">
                  <c:v>0.93190811426324471</c:v>
                </c:pt>
                <c:pt idx="1">
                  <c:v>0.9430294956429609</c:v>
                </c:pt>
                <c:pt idx="2">
                  <c:v>0.96496896248558828</c:v>
                </c:pt>
                <c:pt idx="3">
                  <c:v>0.98642289190851318</c:v>
                </c:pt>
                <c:pt idx="4">
                  <c:v>0.99290941483470008</c:v>
                </c:pt>
                <c:pt idx="5">
                  <c:v>0.92356109002079512</c:v>
                </c:pt>
                <c:pt idx="6">
                  <c:v>0.89661332000334715</c:v>
                </c:pt>
                <c:pt idx="7">
                  <c:v>0.96201020632063416</c:v>
                </c:pt>
                <c:pt idx="8">
                  <c:v>0.9131691367647663</c:v>
                </c:pt>
                <c:pt idx="9">
                  <c:v>0.95627515571816801</c:v>
                </c:pt>
                <c:pt idx="10">
                  <c:v>0.99996238745214661</c:v>
                </c:pt>
                <c:pt idx="11">
                  <c:v>1.0433509416335627</c:v>
                </c:pt>
                <c:pt idx="12">
                  <c:v>1.041736705367704</c:v>
                </c:pt>
                <c:pt idx="13">
                  <c:v>1.122819495398649</c:v>
                </c:pt>
                <c:pt idx="14">
                  <c:v>1.1073637909242557</c:v>
                </c:pt>
                <c:pt idx="15">
                  <c:v>1.1723511358585756</c:v>
                </c:pt>
                <c:pt idx="16">
                  <c:v>1.117331545200213</c:v>
                </c:pt>
                <c:pt idx="17">
                  <c:v>1.0289022348178907</c:v>
                </c:pt>
                <c:pt idx="18">
                  <c:v>1.1995487938604485</c:v>
                </c:pt>
                <c:pt idx="19">
                  <c:v>1.1616470259567011</c:v>
                </c:pt>
                <c:pt idx="20">
                  <c:v>1.2686714555544276</c:v>
                </c:pt>
                <c:pt idx="21">
                  <c:v>1.220710148273864</c:v>
                </c:pt>
                <c:pt idx="22">
                  <c:v>1.1600336880759254</c:v>
                </c:pt>
                <c:pt idx="23">
                  <c:v>1.2111656352066711</c:v>
                </c:pt>
                <c:pt idx="24">
                  <c:v>1.2125038710010894</c:v>
                </c:pt>
                <c:pt idx="25">
                  <c:v>1.2421251809826725</c:v>
                </c:pt>
                <c:pt idx="26">
                  <c:v>1.2533186044661244</c:v>
                </c:pt>
                <c:pt idx="27">
                  <c:v>1.0730795230340344</c:v>
                </c:pt>
                <c:pt idx="28">
                  <c:v>1.2306786047384066</c:v>
                </c:pt>
                <c:pt idx="29">
                  <c:v>1.1752482773721895</c:v>
                </c:pt>
                <c:pt idx="30">
                  <c:v>1.1798729552745308</c:v>
                </c:pt>
                <c:pt idx="31">
                  <c:v>1.0573447947716048</c:v>
                </c:pt>
                <c:pt idx="32">
                  <c:v>1.299193436460879</c:v>
                </c:pt>
                <c:pt idx="33">
                  <c:v>1.193750958948927</c:v>
                </c:pt>
                <c:pt idx="34">
                  <c:v>1.2302445961800799</c:v>
                </c:pt>
                <c:pt idx="35">
                  <c:v>1.189624179348187</c:v>
                </c:pt>
                <c:pt idx="36">
                  <c:v>1.1818691392678617</c:v>
                </c:pt>
                <c:pt idx="37">
                  <c:v>1.1849539459936456</c:v>
                </c:pt>
                <c:pt idx="38">
                  <c:v>1.3582377390283276</c:v>
                </c:pt>
                <c:pt idx="39">
                  <c:v>1.3528224787853615</c:v>
                </c:pt>
                <c:pt idx="40">
                  <c:v>1.2904368623960305</c:v>
                </c:pt>
                <c:pt idx="41">
                  <c:v>1.2785559595291351</c:v>
                </c:pt>
                <c:pt idx="42">
                  <c:v>1.2346092871300847</c:v>
                </c:pt>
                <c:pt idx="43">
                  <c:v>1.2236723122527275</c:v>
                </c:pt>
                <c:pt idx="44">
                  <c:v>1.2228322540487895</c:v>
                </c:pt>
                <c:pt idx="45">
                  <c:v>1.1714692885237936</c:v>
                </c:pt>
                <c:pt idx="46">
                  <c:v>1.2035936796029276</c:v>
                </c:pt>
                <c:pt idx="47">
                  <c:v>1.1699686989434339</c:v>
                </c:pt>
                <c:pt idx="48">
                  <c:v>1.0389733182612675</c:v>
                </c:pt>
                <c:pt idx="49">
                  <c:v>1.0311938924902788</c:v>
                </c:pt>
                <c:pt idx="50">
                  <c:v>1.1953363084351849</c:v>
                </c:pt>
                <c:pt idx="51">
                  <c:v>1.1120815627505891</c:v>
                </c:pt>
                <c:pt idx="52">
                  <c:v>1.3204054761835613</c:v>
                </c:pt>
                <c:pt idx="53">
                  <c:v>1.2623169818708888</c:v>
                </c:pt>
                <c:pt idx="54">
                  <c:v>1.2319434065471828</c:v>
                </c:pt>
                <c:pt idx="55">
                  <c:v>1.1876383739003531</c:v>
                </c:pt>
                <c:pt idx="56">
                  <c:v>1.1822740314853271</c:v>
                </c:pt>
                <c:pt idx="57">
                  <c:v>1.2043980378393644</c:v>
                </c:pt>
                <c:pt idx="58">
                  <c:v>1.2736905357485193</c:v>
                </c:pt>
                <c:pt idx="59">
                  <c:v>1.2645312043439307</c:v>
                </c:pt>
                <c:pt idx="60">
                  <c:v>1.061403332474486</c:v>
                </c:pt>
                <c:pt idx="61">
                  <c:v>1.0461562768166555</c:v>
                </c:pt>
                <c:pt idx="62">
                  <c:v>1.1344644770917767</c:v>
                </c:pt>
                <c:pt idx="63">
                  <c:v>1.2453849919897459</c:v>
                </c:pt>
                <c:pt idx="64">
                  <c:v>1.2215274585356357</c:v>
                </c:pt>
                <c:pt idx="65">
                  <c:v>1.1233507223861368</c:v>
                </c:pt>
                <c:pt idx="66">
                  <c:v>1.0607338422450525</c:v>
                </c:pt>
                <c:pt idx="67">
                  <c:v>0.98966146469567318</c:v>
                </c:pt>
                <c:pt idx="68">
                  <c:v>0.9308107966051905</c:v>
                </c:pt>
                <c:pt idx="69">
                  <c:v>1.0001421378649287</c:v>
                </c:pt>
                <c:pt idx="70">
                  <c:v>0.94252036611892809</c:v>
                </c:pt>
                <c:pt idx="71">
                  <c:v>1.001596747458082</c:v>
                </c:pt>
                <c:pt idx="72">
                  <c:v>1.0496322586622211</c:v>
                </c:pt>
                <c:pt idx="73">
                  <c:v>1.1405696998780013</c:v>
                </c:pt>
                <c:pt idx="74">
                  <c:v>1.1239422230349951</c:v>
                </c:pt>
                <c:pt idx="75">
                  <c:v>1.2010137683880442</c:v>
                </c:pt>
                <c:pt idx="76">
                  <c:v>1.2129811022828147</c:v>
                </c:pt>
                <c:pt idx="77">
                  <c:v>1.3180682925675606</c:v>
                </c:pt>
                <c:pt idx="78">
                  <c:v>1.2788935410729139</c:v>
                </c:pt>
                <c:pt idx="79">
                  <c:v>1.245398223990084</c:v>
                </c:pt>
                <c:pt idx="80">
                  <c:v>1.3244230889169646</c:v>
                </c:pt>
                <c:pt idx="81">
                  <c:v>1.3576727576723886</c:v>
                </c:pt>
                <c:pt idx="82">
                  <c:v>1.3578901941892381</c:v>
                </c:pt>
                <c:pt idx="83">
                  <c:v>1.2738542513034476</c:v>
                </c:pt>
                <c:pt idx="84">
                  <c:v>1.3625847202028563</c:v>
                </c:pt>
                <c:pt idx="85">
                  <c:v>1.3168474716632363</c:v>
                </c:pt>
                <c:pt idx="86">
                  <c:v>1.355307987436646</c:v>
                </c:pt>
                <c:pt idx="87">
                  <c:v>1.2542356182636663</c:v>
                </c:pt>
                <c:pt idx="88">
                  <c:v>1.2123036939103122</c:v>
                </c:pt>
                <c:pt idx="89">
                  <c:v>1.2650053330669933</c:v>
                </c:pt>
                <c:pt idx="90">
                  <c:v>1.3188149354846233</c:v>
                </c:pt>
                <c:pt idx="91">
                  <c:v>1.3104207359358662</c:v>
                </c:pt>
                <c:pt idx="92">
                  <c:v>1.3583911880771669</c:v>
                </c:pt>
                <c:pt idx="93">
                  <c:v>1.3742266201143614</c:v>
                </c:pt>
                <c:pt idx="94">
                  <c:v>1.367072958093059</c:v>
                </c:pt>
                <c:pt idx="95">
                  <c:v>1.4402651580697059</c:v>
                </c:pt>
                <c:pt idx="96">
                  <c:v>1.4635051313619531</c:v>
                </c:pt>
                <c:pt idx="97">
                  <c:v>1.4203364310299433</c:v>
                </c:pt>
                <c:pt idx="98">
                  <c:v>1.4208494192599981</c:v>
                </c:pt>
                <c:pt idx="99">
                  <c:v>1.4276639094571371</c:v>
                </c:pt>
                <c:pt idx="100">
                  <c:v>1.4396682109668233</c:v>
                </c:pt>
                <c:pt idx="101">
                  <c:v>1.4787639937682751</c:v>
                </c:pt>
                <c:pt idx="102">
                  <c:v>1.3975332942370498</c:v>
                </c:pt>
                <c:pt idx="103">
                  <c:v>1.4930922595253739</c:v>
                </c:pt>
                <c:pt idx="104">
                  <c:v>1.44208074610395</c:v>
                </c:pt>
                <c:pt idx="105">
                  <c:v>1.4857284156332857</c:v>
                </c:pt>
                <c:pt idx="106">
                  <c:v>1.4008254175721382</c:v>
                </c:pt>
                <c:pt idx="107">
                  <c:v>1.4089366293034185</c:v>
                </c:pt>
                <c:pt idx="108">
                  <c:v>1.4280940867379635</c:v>
                </c:pt>
                <c:pt idx="109">
                  <c:v>1.3997255025114244</c:v>
                </c:pt>
                <c:pt idx="110">
                  <c:v>1.4211936300739749</c:v>
                </c:pt>
                <c:pt idx="111">
                  <c:v>1.4343413152254931</c:v>
                </c:pt>
                <c:pt idx="112">
                  <c:v>1.4550003520222357</c:v>
                </c:pt>
                <c:pt idx="113">
                  <c:v>1.4355987975991025</c:v>
                </c:pt>
                <c:pt idx="114">
                  <c:v>1.4675792822060183</c:v>
                </c:pt>
                <c:pt idx="115">
                  <c:v>1.430816042492119</c:v>
                </c:pt>
                <c:pt idx="116">
                  <c:v>1.4369557302125231</c:v>
                </c:pt>
                <c:pt idx="117">
                  <c:v>1.4349248147917049</c:v>
                </c:pt>
                <c:pt idx="118">
                  <c:v>1.29553781797121</c:v>
                </c:pt>
                <c:pt idx="119">
                  <c:v>1.3442543782949301</c:v>
                </c:pt>
                <c:pt idx="120">
                  <c:v>1.3246308150220045</c:v>
                </c:pt>
              </c:numCache>
            </c:numRef>
          </c:val>
          <c:extLst>
            <c:ext xmlns:c16="http://schemas.microsoft.com/office/drawing/2014/chart" uri="{C3380CC4-5D6E-409C-BE32-E72D297353CC}">
              <c16:uniqueId val="{00000000-0643-45CB-9695-A2D4F49C9094}"/>
            </c:ext>
          </c:extLst>
        </c:ser>
        <c:dLbls>
          <c:showLegendKey val="0"/>
          <c:showVal val="0"/>
          <c:showCatName val="0"/>
          <c:showSerName val="0"/>
          <c:showPercent val="0"/>
          <c:showBubbleSize val="0"/>
        </c:dLbls>
        <c:gapWidth val="0"/>
        <c:overlap val="100"/>
        <c:axId val="960703736"/>
        <c:axId val="960704128"/>
      </c:barChart>
      <c:lineChart>
        <c:grouping val="standard"/>
        <c:varyColors val="0"/>
        <c:ser>
          <c:idx val="1"/>
          <c:order val="1"/>
          <c:tx>
            <c:v>Restaurants EPS growth FY2 vs. FY1 (right axis)</c:v>
          </c:tx>
          <c:spPr>
            <a:ln w="41275">
              <a:solidFill>
                <a:srgbClr val="B98F51"/>
              </a:solidFill>
              <a:prstDash val="solid"/>
            </a:ln>
          </c:spPr>
          <c:marker>
            <c:symbol val="none"/>
          </c:marker>
          <c:cat>
            <c:numRef>
              <c:f>'DATA-Index'!$A$130:$A$250</c:f>
              <c:numCache>
                <c:formatCode>m/d/yy</c:formatCode>
                <c:ptCount val="121"/>
                <c:pt idx="0">
                  <c:v>37986</c:v>
                </c:pt>
                <c:pt idx="1">
                  <c:v>38016</c:v>
                </c:pt>
                <c:pt idx="2">
                  <c:v>38044</c:v>
                </c:pt>
                <c:pt idx="3">
                  <c:v>38077</c:v>
                </c:pt>
                <c:pt idx="4">
                  <c:v>38107</c:v>
                </c:pt>
                <c:pt idx="5">
                  <c:v>38138</c:v>
                </c:pt>
                <c:pt idx="6">
                  <c:v>38168</c:v>
                </c:pt>
                <c:pt idx="7">
                  <c:v>38198</c:v>
                </c:pt>
                <c:pt idx="8">
                  <c:v>38230</c:v>
                </c:pt>
                <c:pt idx="9">
                  <c:v>38260</c:v>
                </c:pt>
                <c:pt idx="10">
                  <c:v>38289</c:v>
                </c:pt>
                <c:pt idx="11">
                  <c:v>38321</c:v>
                </c:pt>
                <c:pt idx="12">
                  <c:v>38352</c:v>
                </c:pt>
                <c:pt idx="13">
                  <c:v>38383</c:v>
                </c:pt>
                <c:pt idx="14">
                  <c:v>38411</c:v>
                </c:pt>
                <c:pt idx="15">
                  <c:v>38442</c:v>
                </c:pt>
                <c:pt idx="16">
                  <c:v>38471</c:v>
                </c:pt>
                <c:pt idx="17">
                  <c:v>38503</c:v>
                </c:pt>
                <c:pt idx="18">
                  <c:v>38533</c:v>
                </c:pt>
                <c:pt idx="19">
                  <c:v>38562</c:v>
                </c:pt>
                <c:pt idx="20">
                  <c:v>38595</c:v>
                </c:pt>
                <c:pt idx="21">
                  <c:v>38625</c:v>
                </c:pt>
                <c:pt idx="22">
                  <c:v>38656</c:v>
                </c:pt>
                <c:pt idx="23">
                  <c:v>38686</c:v>
                </c:pt>
                <c:pt idx="24">
                  <c:v>38716</c:v>
                </c:pt>
                <c:pt idx="25">
                  <c:v>38748</c:v>
                </c:pt>
                <c:pt idx="26">
                  <c:v>38776</c:v>
                </c:pt>
                <c:pt idx="27">
                  <c:v>38807</c:v>
                </c:pt>
                <c:pt idx="28">
                  <c:v>38835</c:v>
                </c:pt>
                <c:pt idx="29">
                  <c:v>38868</c:v>
                </c:pt>
                <c:pt idx="30">
                  <c:v>38898</c:v>
                </c:pt>
                <c:pt idx="31">
                  <c:v>38929</c:v>
                </c:pt>
                <c:pt idx="32">
                  <c:v>38960</c:v>
                </c:pt>
                <c:pt idx="33">
                  <c:v>38989</c:v>
                </c:pt>
                <c:pt idx="34">
                  <c:v>39021</c:v>
                </c:pt>
                <c:pt idx="35">
                  <c:v>39051</c:v>
                </c:pt>
                <c:pt idx="36">
                  <c:v>39080</c:v>
                </c:pt>
                <c:pt idx="37">
                  <c:v>39113</c:v>
                </c:pt>
                <c:pt idx="38">
                  <c:v>39141</c:v>
                </c:pt>
                <c:pt idx="39">
                  <c:v>39171</c:v>
                </c:pt>
                <c:pt idx="40">
                  <c:v>39202</c:v>
                </c:pt>
                <c:pt idx="41">
                  <c:v>39233</c:v>
                </c:pt>
                <c:pt idx="42">
                  <c:v>39262</c:v>
                </c:pt>
                <c:pt idx="43">
                  <c:v>39294</c:v>
                </c:pt>
                <c:pt idx="44">
                  <c:v>39325</c:v>
                </c:pt>
                <c:pt idx="45">
                  <c:v>39353</c:v>
                </c:pt>
                <c:pt idx="46">
                  <c:v>39386</c:v>
                </c:pt>
                <c:pt idx="47">
                  <c:v>39416</c:v>
                </c:pt>
                <c:pt idx="48">
                  <c:v>39447</c:v>
                </c:pt>
                <c:pt idx="49">
                  <c:v>39478</c:v>
                </c:pt>
                <c:pt idx="50">
                  <c:v>39507</c:v>
                </c:pt>
                <c:pt idx="51">
                  <c:v>39538</c:v>
                </c:pt>
                <c:pt idx="52">
                  <c:v>39568</c:v>
                </c:pt>
                <c:pt idx="53">
                  <c:v>39598</c:v>
                </c:pt>
                <c:pt idx="54">
                  <c:v>39629</c:v>
                </c:pt>
                <c:pt idx="55">
                  <c:v>39660</c:v>
                </c:pt>
                <c:pt idx="56">
                  <c:v>39689</c:v>
                </c:pt>
                <c:pt idx="57">
                  <c:v>39721</c:v>
                </c:pt>
                <c:pt idx="58">
                  <c:v>39752</c:v>
                </c:pt>
                <c:pt idx="59">
                  <c:v>39780</c:v>
                </c:pt>
                <c:pt idx="60">
                  <c:v>39813</c:v>
                </c:pt>
                <c:pt idx="61">
                  <c:v>39843</c:v>
                </c:pt>
                <c:pt idx="62">
                  <c:v>39871</c:v>
                </c:pt>
                <c:pt idx="63">
                  <c:v>39903</c:v>
                </c:pt>
                <c:pt idx="64">
                  <c:v>39933</c:v>
                </c:pt>
                <c:pt idx="65">
                  <c:v>39962</c:v>
                </c:pt>
                <c:pt idx="66">
                  <c:v>39994</c:v>
                </c:pt>
                <c:pt idx="67">
                  <c:v>40025</c:v>
                </c:pt>
                <c:pt idx="68">
                  <c:v>40056</c:v>
                </c:pt>
                <c:pt idx="69">
                  <c:v>40086</c:v>
                </c:pt>
                <c:pt idx="70">
                  <c:v>40116</c:v>
                </c:pt>
                <c:pt idx="71">
                  <c:v>40147</c:v>
                </c:pt>
                <c:pt idx="72">
                  <c:v>40178</c:v>
                </c:pt>
                <c:pt idx="73">
                  <c:v>40207</c:v>
                </c:pt>
                <c:pt idx="74">
                  <c:v>40235</c:v>
                </c:pt>
                <c:pt idx="75">
                  <c:v>40268</c:v>
                </c:pt>
                <c:pt idx="76">
                  <c:v>40298</c:v>
                </c:pt>
                <c:pt idx="77">
                  <c:v>40329</c:v>
                </c:pt>
                <c:pt idx="78">
                  <c:v>40359</c:v>
                </c:pt>
                <c:pt idx="79">
                  <c:v>40389</c:v>
                </c:pt>
                <c:pt idx="80">
                  <c:v>40421</c:v>
                </c:pt>
                <c:pt idx="81">
                  <c:v>40451</c:v>
                </c:pt>
                <c:pt idx="82">
                  <c:v>40480</c:v>
                </c:pt>
                <c:pt idx="83">
                  <c:v>40512</c:v>
                </c:pt>
                <c:pt idx="84">
                  <c:v>40543</c:v>
                </c:pt>
                <c:pt idx="85">
                  <c:v>40574</c:v>
                </c:pt>
                <c:pt idx="86">
                  <c:v>40602</c:v>
                </c:pt>
                <c:pt idx="87">
                  <c:v>40633</c:v>
                </c:pt>
                <c:pt idx="88">
                  <c:v>40662</c:v>
                </c:pt>
                <c:pt idx="89">
                  <c:v>40694</c:v>
                </c:pt>
                <c:pt idx="90">
                  <c:v>40724</c:v>
                </c:pt>
                <c:pt idx="91">
                  <c:v>40753</c:v>
                </c:pt>
                <c:pt idx="92">
                  <c:v>40786</c:v>
                </c:pt>
                <c:pt idx="93">
                  <c:v>40816</c:v>
                </c:pt>
                <c:pt idx="94">
                  <c:v>40847</c:v>
                </c:pt>
                <c:pt idx="95">
                  <c:v>40877</c:v>
                </c:pt>
                <c:pt idx="96">
                  <c:v>40907</c:v>
                </c:pt>
                <c:pt idx="97">
                  <c:v>40939</c:v>
                </c:pt>
                <c:pt idx="98">
                  <c:v>40968</c:v>
                </c:pt>
                <c:pt idx="99">
                  <c:v>40998</c:v>
                </c:pt>
                <c:pt idx="100">
                  <c:v>41029</c:v>
                </c:pt>
                <c:pt idx="101">
                  <c:v>41060</c:v>
                </c:pt>
                <c:pt idx="102">
                  <c:v>41089</c:v>
                </c:pt>
                <c:pt idx="103">
                  <c:v>41121</c:v>
                </c:pt>
                <c:pt idx="104">
                  <c:v>41152</c:v>
                </c:pt>
                <c:pt idx="105">
                  <c:v>41180</c:v>
                </c:pt>
                <c:pt idx="106">
                  <c:v>41213</c:v>
                </c:pt>
                <c:pt idx="107">
                  <c:v>41243</c:v>
                </c:pt>
                <c:pt idx="108">
                  <c:v>41274</c:v>
                </c:pt>
                <c:pt idx="109">
                  <c:v>41305</c:v>
                </c:pt>
                <c:pt idx="110">
                  <c:v>41333</c:v>
                </c:pt>
                <c:pt idx="111">
                  <c:v>41362</c:v>
                </c:pt>
                <c:pt idx="112">
                  <c:v>41394</c:v>
                </c:pt>
                <c:pt idx="113">
                  <c:v>41425</c:v>
                </c:pt>
                <c:pt idx="114">
                  <c:v>41453</c:v>
                </c:pt>
                <c:pt idx="115">
                  <c:v>41486</c:v>
                </c:pt>
                <c:pt idx="116">
                  <c:v>41516</c:v>
                </c:pt>
                <c:pt idx="117">
                  <c:v>41547</c:v>
                </c:pt>
                <c:pt idx="118">
                  <c:v>41577</c:v>
                </c:pt>
                <c:pt idx="119">
                  <c:v>41608</c:v>
                </c:pt>
                <c:pt idx="120">
                  <c:v>41639</c:v>
                </c:pt>
              </c:numCache>
            </c:numRef>
          </c:cat>
          <c:val>
            <c:numRef>
              <c:f>'DATA-Restaurants'!$H$130:$H$250</c:f>
              <c:numCache>
                <c:formatCode>0.0</c:formatCode>
                <c:ptCount val="121"/>
                <c:pt idx="0">
                  <c:v>14.630166360068916</c:v>
                </c:pt>
                <c:pt idx="1">
                  <c:v>14.070448190989191</c:v>
                </c:pt>
                <c:pt idx="2">
                  <c:v>14.021351911477467</c:v>
                </c:pt>
                <c:pt idx="3">
                  <c:v>14.274292284121289</c:v>
                </c:pt>
                <c:pt idx="4">
                  <c:v>13.43679759499233</c:v>
                </c:pt>
                <c:pt idx="5">
                  <c:v>13.649271663960814</c:v>
                </c:pt>
                <c:pt idx="6">
                  <c:v>13.251594128661671</c:v>
                </c:pt>
                <c:pt idx="7">
                  <c:v>14.341788817678351</c:v>
                </c:pt>
                <c:pt idx="8">
                  <c:v>14.550803463531947</c:v>
                </c:pt>
                <c:pt idx="9">
                  <c:v>14.731270277702535</c:v>
                </c:pt>
                <c:pt idx="10">
                  <c:v>13.474148217644185</c:v>
                </c:pt>
                <c:pt idx="11">
                  <c:v>13.425013999226749</c:v>
                </c:pt>
                <c:pt idx="12">
                  <c:v>13.205558219381677</c:v>
                </c:pt>
                <c:pt idx="13">
                  <c:v>13.966113087226933</c:v>
                </c:pt>
                <c:pt idx="14">
                  <c:v>13.469129867190745</c:v>
                </c:pt>
                <c:pt idx="15">
                  <c:v>13.218264397706539</c:v>
                </c:pt>
                <c:pt idx="16">
                  <c:v>13.286167059966008</c:v>
                </c:pt>
                <c:pt idx="17">
                  <c:v>13.481989020494179</c:v>
                </c:pt>
                <c:pt idx="18">
                  <c:v>13.775082917080448</c:v>
                </c:pt>
                <c:pt idx="19">
                  <c:v>13.320844448291052</c:v>
                </c:pt>
                <c:pt idx="20">
                  <c:v>13.078675178876178</c:v>
                </c:pt>
                <c:pt idx="21">
                  <c:v>12.634245559949161</c:v>
                </c:pt>
                <c:pt idx="22">
                  <c:v>14.063138313175203</c:v>
                </c:pt>
                <c:pt idx="23">
                  <c:v>13.832422679858578</c:v>
                </c:pt>
                <c:pt idx="24">
                  <c:v>13.599256420687285</c:v>
                </c:pt>
                <c:pt idx="25">
                  <c:v>13.427786811069907</c:v>
                </c:pt>
                <c:pt idx="26">
                  <c:v>16.716356635003642</c:v>
                </c:pt>
                <c:pt idx="27">
                  <c:v>15.323402175466782</c:v>
                </c:pt>
                <c:pt idx="28">
                  <c:v>15.369485121386464</c:v>
                </c:pt>
                <c:pt idx="29">
                  <c:v>14.732797070037895</c:v>
                </c:pt>
                <c:pt idx="30">
                  <c:v>14.848313996963922</c:v>
                </c:pt>
                <c:pt idx="31">
                  <c:v>14.068388845102227</c:v>
                </c:pt>
                <c:pt idx="32">
                  <c:v>14.656670881617313</c:v>
                </c:pt>
                <c:pt idx="33">
                  <c:v>14.492050591317104</c:v>
                </c:pt>
                <c:pt idx="34">
                  <c:v>15.579413834383404</c:v>
                </c:pt>
                <c:pt idx="35">
                  <c:v>15.091949064875221</c:v>
                </c:pt>
                <c:pt idx="36">
                  <c:v>15.266996435989473</c:v>
                </c:pt>
                <c:pt idx="37">
                  <c:v>14.76541736034361</c:v>
                </c:pt>
                <c:pt idx="38">
                  <c:v>15.33862969833473</c:v>
                </c:pt>
                <c:pt idx="39">
                  <c:v>15.425595805906072</c:v>
                </c:pt>
                <c:pt idx="40">
                  <c:v>15.397808056164363</c:v>
                </c:pt>
                <c:pt idx="41">
                  <c:v>15.598058073283518</c:v>
                </c:pt>
                <c:pt idx="42">
                  <c:v>15.496817392494616</c:v>
                </c:pt>
                <c:pt idx="43">
                  <c:v>15.327764385734259</c:v>
                </c:pt>
                <c:pt idx="44">
                  <c:v>14.583405465488614</c:v>
                </c:pt>
                <c:pt idx="45">
                  <c:v>14.672379719811259</c:v>
                </c:pt>
                <c:pt idx="46">
                  <c:v>15.45038682789307</c:v>
                </c:pt>
                <c:pt idx="47">
                  <c:v>16.492500348437257</c:v>
                </c:pt>
                <c:pt idx="48">
                  <c:v>16.856945591409314</c:v>
                </c:pt>
                <c:pt idx="49">
                  <c:v>16.709375763154682</c:v>
                </c:pt>
                <c:pt idx="50">
                  <c:v>15.281079594668402</c:v>
                </c:pt>
                <c:pt idx="51">
                  <c:v>15.148169245212321</c:v>
                </c:pt>
                <c:pt idx="52">
                  <c:v>15.146737660054747</c:v>
                </c:pt>
                <c:pt idx="53">
                  <c:v>15.055085291846579</c:v>
                </c:pt>
                <c:pt idx="54">
                  <c:v>15.006378051526433</c:v>
                </c:pt>
                <c:pt idx="55">
                  <c:v>14.334085786575578</c:v>
                </c:pt>
                <c:pt idx="56">
                  <c:v>14.100153928407156</c:v>
                </c:pt>
                <c:pt idx="57">
                  <c:v>13.5940298768442</c:v>
                </c:pt>
                <c:pt idx="58">
                  <c:v>12.866962572353588</c:v>
                </c:pt>
                <c:pt idx="59">
                  <c:v>12.560136932063019</c:v>
                </c:pt>
                <c:pt idx="60">
                  <c:v>12.958220998876307</c:v>
                </c:pt>
                <c:pt idx="61">
                  <c:v>14.951280909423943</c:v>
                </c:pt>
                <c:pt idx="62">
                  <c:v>14.434898889953786</c:v>
                </c:pt>
                <c:pt idx="63">
                  <c:v>14.013984072708531</c:v>
                </c:pt>
                <c:pt idx="64">
                  <c:v>13.815955736968288</c:v>
                </c:pt>
                <c:pt idx="65">
                  <c:v>13.284573832079603</c:v>
                </c:pt>
                <c:pt idx="66">
                  <c:v>13.800902045242301</c:v>
                </c:pt>
                <c:pt idx="67">
                  <c:v>12.326084626453707</c:v>
                </c:pt>
                <c:pt idx="68">
                  <c:v>12.127705429267504</c:v>
                </c:pt>
                <c:pt idx="69">
                  <c:v>12.485289644088256</c:v>
                </c:pt>
                <c:pt idx="70">
                  <c:v>11.469571838517428</c:v>
                </c:pt>
                <c:pt idx="71">
                  <c:v>11.942594797626114</c:v>
                </c:pt>
                <c:pt idx="72">
                  <c:v>11.93647667191768</c:v>
                </c:pt>
                <c:pt idx="73">
                  <c:v>11.84144750754097</c:v>
                </c:pt>
                <c:pt idx="74">
                  <c:v>12.152076120690566</c:v>
                </c:pt>
                <c:pt idx="75">
                  <c:v>12.131772397411295</c:v>
                </c:pt>
                <c:pt idx="76">
                  <c:v>13.62064056704568</c:v>
                </c:pt>
                <c:pt idx="77">
                  <c:v>13.614467218337637</c:v>
                </c:pt>
                <c:pt idx="78">
                  <c:v>13.809770542456983</c:v>
                </c:pt>
                <c:pt idx="79">
                  <c:v>14.35937551393457</c:v>
                </c:pt>
                <c:pt idx="80">
                  <c:v>14.863072231704196</c:v>
                </c:pt>
                <c:pt idx="81">
                  <c:v>15.669315079136734</c:v>
                </c:pt>
                <c:pt idx="82">
                  <c:v>14.320188346384658</c:v>
                </c:pt>
                <c:pt idx="83">
                  <c:v>16.244469909365939</c:v>
                </c:pt>
                <c:pt idx="84">
                  <c:v>16.484392781958785</c:v>
                </c:pt>
                <c:pt idx="85">
                  <c:v>15.777643293854558</c:v>
                </c:pt>
                <c:pt idx="86">
                  <c:v>15.7151627821926</c:v>
                </c:pt>
                <c:pt idx="87">
                  <c:v>15.995041400810512</c:v>
                </c:pt>
                <c:pt idx="88">
                  <c:v>16.064042382499949</c:v>
                </c:pt>
                <c:pt idx="89">
                  <c:v>16.5756493777839</c:v>
                </c:pt>
                <c:pt idx="90">
                  <c:v>16.788295305085526</c:v>
                </c:pt>
                <c:pt idx="91">
                  <c:v>16.890659181919609</c:v>
                </c:pt>
                <c:pt idx="92">
                  <c:v>16.155705965919466</c:v>
                </c:pt>
                <c:pt idx="93">
                  <c:v>16.226743946442983</c:v>
                </c:pt>
                <c:pt idx="94">
                  <c:v>15.251671639202929</c:v>
                </c:pt>
                <c:pt idx="95">
                  <c:v>16.616351394770916</c:v>
                </c:pt>
                <c:pt idx="96">
                  <c:v>16.743576767073687</c:v>
                </c:pt>
                <c:pt idx="97">
                  <c:v>17.553163848738468</c:v>
                </c:pt>
                <c:pt idx="98">
                  <c:v>17.041981316725622</c:v>
                </c:pt>
                <c:pt idx="99">
                  <c:v>17.091375886098731</c:v>
                </c:pt>
                <c:pt idx="100">
                  <c:v>17.401499222218185</c:v>
                </c:pt>
                <c:pt idx="101">
                  <c:v>16.845311755394917</c:v>
                </c:pt>
                <c:pt idx="102">
                  <c:v>16.877203474403728</c:v>
                </c:pt>
                <c:pt idx="103">
                  <c:v>15.53537277516776</c:v>
                </c:pt>
                <c:pt idx="104">
                  <c:v>15.624848903535067</c:v>
                </c:pt>
                <c:pt idx="105">
                  <c:v>15.439830907830705</c:v>
                </c:pt>
                <c:pt idx="106">
                  <c:v>15.680068372812146</c:v>
                </c:pt>
                <c:pt idx="107">
                  <c:v>16.75230578599237</c:v>
                </c:pt>
                <c:pt idx="108">
                  <c:v>16.362136024418714</c:v>
                </c:pt>
                <c:pt idx="109">
                  <c:v>17.058575519443941</c:v>
                </c:pt>
                <c:pt idx="110">
                  <c:v>16.851771582511052</c:v>
                </c:pt>
                <c:pt idx="111">
                  <c:v>16.049936874534019</c:v>
                </c:pt>
                <c:pt idx="112">
                  <c:v>16.064276544325534</c:v>
                </c:pt>
                <c:pt idx="113">
                  <c:v>16.254977607900095</c:v>
                </c:pt>
                <c:pt idx="114">
                  <c:v>17.92424101619261</c:v>
                </c:pt>
                <c:pt idx="115">
                  <c:v>17.346268981580547</c:v>
                </c:pt>
                <c:pt idx="116">
                  <c:v>17.055149045913211</c:v>
                </c:pt>
                <c:pt idx="117">
                  <c:v>17.224033177013258</c:v>
                </c:pt>
                <c:pt idx="118">
                  <c:v>16.128073550580577</c:v>
                </c:pt>
                <c:pt idx="119">
                  <c:v>15.429896958541901</c:v>
                </c:pt>
                <c:pt idx="120">
                  <c:v>15.694758904224619</c:v>
                </c:pt>
              </c:numCache>
            </c:numRef>
          </c:val>
          <c:smooth val="0"/>
          <c:extLst>
            <c:ext xmlns:c16="http://schemas.microsoft.com/office/drawing/2014/chart" uri="{C3380CC4-5D6E-409C-BE32-E72D297353CC}">
              <c16:uniqueId val="{00000001-0643-45CB-9695-A2D4F49C9094}"/>
            </c:ext>
          </c:extLst>
        </c:ser>
        <c:dLbls>
          <c:showLegendKey val="0"/>
          <c:showVal val="0"/>
          <c:showCatName val="0"/>
          <c:showSerName val="0"/>
          <c:showPercent val="0"/>
          <c:showBubbleSize val="0"/>
        </c:dLbls>
        <c:marker val="1"/>
        <c:smooth val="0"/>
        <c:axId val="960704912"/>
        <c:axId val="960704520"/>
      </c:lineChart>
      <c:dateAx>
        <c:axId val="960703736"/>
        <c:scaling>
          <c:orientation val="minMax"/>
          <c:max val="40908"/>
          <c:min val="37986"/>
        </c:scaling>
        <c:delete val="0"/>
        <c:axPos val="b"/>
        <c:numFmt formatCode="mm\-yyyy" sourceLinked="0"/>
        <c:majorTickMark val="out"/>
        <c:minorTickMark val="none"/>
        <c:tickLblPos val="nextTo"/>
        <c:txPr>
          <a:bodyPr rot="-2700000"/>
          <a:lstStyle/>
          <a:p>
            <a:pPr>
              <a:defRPr/>
            </a:pPr>
            <a:endParaRPr lang="en-US"/>
          </a:p>
        </c:txPr>
        <c:crossAx val="960704128"/>
        <c:crosses val="autoZero"/>
        <c:auto val="1"/>
        <c:lblOffset val="100"/>
        <c:baseTimeUnit val="months"/>
        <c:majorUnit val="6"/>
        <c:majorTimeUnit val="months"/>
      </c:dateAx>
      <c:valAx>
        <c:axId val="960704128"/>
        <c:scaling>
          <c:orientation val="minMax"/>
          <c:min val="0.8"/>
        </c:scaling>
        <c:delete val="0"/>
        <c:axPos val="l"/>
        <c:numFmt formatCode="0%" sourceLinked="1"/>
        <c:majorTickMark val="out"/>
        <c:minorTickMark val="none"/>
        <c:tickLblPos val="nextTo"/>
        <c:crossAx val="960703736"/>
        <c:crosses val="autoZero"/>
        <c:crossBetween val="between"/>
      </c:valAx>
      <c:valAx>
        <c:axId val="960704520"/>
        <c:scaling>
          <c:orientation val="minMax"/>
          <c:min val="11"/>
        </c:scaling>
        <c:delete val="0"/>
        <c:axPos val="r"/>
        <c:numFmt formatCode="0.0" sourceLinked="1"/>
        <c:majorTickMark val="out"/>
        <c:minorTickMark val="none"/>
        <c:tickLblPos val="nextTo"/>
        <c:crossAx val="960704912"/>
        <c:crosses val="max"/>
        <c:crossBetween val="between"/>
      </c:valAx>
      <c:dateAx>
        <c:axId val="960704912"/>
        <c:scaling>
          <c:orientation val="minMax"/>
        </c:scaling>
        <c:delete val="1"/>
        <c:axPos val="b"/>
        <c:numFmt formatCode="m/d/yy" sourceLinked="1"/>
        <c:majorTickMark val="out"/>
        <c:minorTickMark val="none"/>
        <c:tickLblPos val="nextTo"/>
        <c:crossAx val="960704520"/>
        <c:crosses val="autoZero"/>
        <c:auto val="1"/>
        <c:lblOffset val="100"/>
        <c:baseTimeUnit val="months"/>
        <c:majorUnit val="1"/>
        <c:minorUnit val="1"/>
      </c:dateAx>
    </c:plotArea>
    <c:legend>
      <c:legendPos val="r"/>
      <c:layout>
        <c:manualLayout>
          <c:xMode val="edge"/>
          <c:yMode val="edge"/>
          <c:x val="0.16422207913366035"/>
          <c:y val="1.7040008099160635E-3"/>
          <c:w val="0.70141395787065075"/>
          <c:h val="0.13355174512491461"/>
        </c:manualLayout>
      </c:layout>
      <c:overlay val="0"/>
      <c:spPr>
        <a:noFill/>
      </c:spPr>
      <c:txPr>
        <a:bodyPr/>
        <a:lstStyle/>
        <a:p>
          <a:pPr>
            <a:defRPr sz="1400"/>
          </a:pPr>
          <a:endParaRPr lang="en-US"/>
        </a:p>
      </c:txPr>
    </c:legend>
    <c:plotVisOnly val="1"/>
    <c:dispBlanksAs val="gap"/>
    <c:showDLblsOverMax val="0"/>
  </c:chart>
  <c:spPr>
    <a:ln>
      <a:noFill/>
    </a:ln>
  </c:spPr>
  <c:txPr>
    <a:bodyPr/>
    <a:lstStyle/>
    <a:p>
      <a:pPr>
        <a:defRPr sz="1400">
          <a:latin typeface="Arial Narrow" panose="020B0606020202030204" pitchFamily="34" charset="0"/>
        </a:defRPr>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1142892055640402E-2"/>
          <c:y val="2.8800345762651121E-2"/>
          <c:w val="0.92635166331791208"/>
          <c:h val="0.85209026267994215"/>
        </c:manualLayout>
      </c:layout>
      <c:barChart>
        <c:barDir val="col"/>
        <c:grouping val="stacked"/>
        <c:varyColors val="0"/>
        <c:ser>
          <c:idx val="0"/>
          <c:order val="0"/>
          <c:tx>
            <c:v>Restaurants P/E ratio relative to an index (left axis)</c:v>
          </c:tx>
          <c:spPr>
            <a:solidFill>
              <a:srgbClr val="CDE0FF"/>
            </a:solidFill>
            <a:ln w="12700">
              <a:noFill/>
              <a:prstDash val="solid"/>
              <a:round/>
            </a:ln>
            <a:effectLst/>
            <a:extLst>
              <a:ext uri="{91240B29-F687-4F45-9708-019B960494DF}">
                <a14:hiddenLine xmlns:a14="http://schemas.microsoft.com/office/drawing/2010/main" w="12700">
                  <a:solidFill>
                    <a:srgbClr val="CDE0FF"/>
                  </a:solidFill>
                  <a:prstDash val="solid"/>
                  <a:round/>
                </a14:hiddenLine>
              </a:ext>
            </a:extLst>
          </c:spPr>
          <c:invertIfNegative val="0"/>
          <c:cat>
            <c:numRef>
              <c:f>'DATA-Index'!$A$130:$A$250</c:f>
              <c:numCache>
                <c:formatCode>m/d/yy</c:formatCode>
                <c:ptCount val="121"/>
                <c:pt idx="0">
                  <c:v>37986</c:v>
                </c:pt>
                <c:pt idx="1">
                  <c:v>38016</c:v>
                </c:pt>
                <c:pt idx="2">
                  <c:v>38044</c:v>
                </c:pt>
                <c:pt idx="3">
                  <c:v>38077</c:v>
                </c:pt>
                <c:pt idx="4">
                  <c:v>38107</c:v>
                </c:pt>
                <c:pt idx="5">
                  <c:v>38138</c:v>
                </c:pt>
                <c:pt idx="6">
                  <c:v>38168</c:v>
                </c:pt>
                <c:pt idx="7">
                  <c:v>38198</c:v>
                </c:pt>
                <c:pt idx="8">
                  <c:v>38230</c:v>
                </c:pt>
                <c:pt idx="9">
                  <c:v>38260</c:v>
                </c:pt>
                <c:pt idx="10">
                  <c:v>38289</c:v>
                </c:pt>
                <c:pt idx="11">
                  <c:v>38321</c:v>
                </c:pt>
                <c:pt idx="12">
                  <c:v>38352</c:v>
                </c:pt>
                <c:pt idx="13">
                  <c:v>38383</c:v>
                </c:pt>
                <c:pt idx="14">
                  <c:v>38411</c:v>
                </c:pt>
                <c:pt idx="15">
                  <c:v>38442</c:v>
                </c:pt>
                <c:pt idx="16">
                  <c:v>38471</c:v>
                </c:pt>
                <c:pt idx="17">
                  <c:v>38503</c:v>
                </c:pt>
                <c:pt idx="18">
                  <c:v>38533</c:v>
                </c:pt>
                <c:pt idx="19">
                  <c:v>38562</c:v>
                </c:pt>
                <c:pt idx="20">
                  <c:v>38595</c:v>
                </c:pt>
                <c:pt idx="21">
                  <c:v>38625</c:v>
                </c:pt>
                <c:pt idx="22">
                  <c:v>38656</c:v>
                </c:pt>
                <c:pt idx="23">
                  <c:v>38686</c:v>
                </c:pt>
                <c:pt idx="24">
                  <c:v>38716</c:v>
                </c:pt>
                <c:pt idx="25">
                  <c:v>38748</c:v>
                </c:pt>
                <c:pt idx="26">
                  <c:v>38776</c:v>
                </c:pt>
                <c:pt idx="27">
                  <c:v>38807</c:v>
                </c:pt>
                <c:pt idx="28">
                  <c:v>38835</c:v>
                </c:pt>
                <c:pt idx="29">
                  <c:v>38868</c:v>
                </c:pt>
                <c:pt idx="30">
                  <c:v>38898</c:v>
                </c:pt>
                <c:pt idx="31">
                  <c:v>38929</c:v>
                </c:pt>
                <c:pt idx="32">
                  <c:v>38960</c:v>
                </c:pt>
                <c:pt idx="33">
                  <c:v>38989</c:v>
                </c:pt>
                <c:pt idx="34">
                  <c:v>39021</c:v>
                </c:pt>
                <c:pt idx="35">
                  <c:v>39051</c:v>
                </c:pt>
                <c:pt idx="36">
                  <c:v>39080</c:v>
                </c:pt>
                <c:pt idx="37">
                  <c:v>39113</c:v>
                </c:pt>
                <c:pt idx="38">
                  <c:v>39141</c:v>
                </c:pt>
                <c:pt idx="39">
                  <c:v>39171</c:v>
                </c:pt>
                <c:pt idx="40">
                  <c:v>39202</c:v>
                </c:pt>
                <c:pt idx="41">
                  <c:v>39233</c:v>
                </c:pt>
                <c:pt idx="42">
                  <c:v>39262</c:v>
                </c:pt>
                <c:pt idx="43">
                  <c:v>39294</c:v>
                </c:pt>
                <c:pt idx="44">
                  <c:v>39325</c:v>
                </c:pt>
                <c:pt idx="45">
                  <c:v>39353</c:v>
                </c:pt>
                <c:pt idx="46">
                  <c:v>39386</c:v>
                </c:pt>
                <c:pt idx="47">
                  <c:v>39416</c:v>
                </c:pt>
                <c:pt idx="48">
                  <c:v>39447</c:v>
                </c:pt>
                <c:pt idx="49">
                  <c:v>39478</c:v>
                </c:pt>
                <c:pt idx="50">
                  <c:v>39507</c:v>
                </c:pt>
                <c:pt idx="51">
                  <c:v>39538</c:v>
                </c:pt>
                <c:pt idx="52">
                  <c:v>39568</c:v>
                </c:pt>
                <c:pt idx="53">
                  <c:v>39598</c:v>
                </c:pt>
                <c:pt idx="54">
                  <c:v>39629</c:v>
                </c:pt>
                <c:pt idx="55">
                  <c:v>39660</c:v>
                </c:pt>
                <c:pt idx="56">
                  <c:v>39689</c:v>
                </c:pt>
                <c:pt idx="57">
                  <c:v>39721</c:v>
                </c:pt>
                <c:pt idx="58">
                  <c:v>39752</c:v>
                </c:pt>
                <c:pt idx="59">
                  <c:v>39780</c:v>
                </c:pt>
                <c:pt idx="60">
                  <c:v>39813</c:v>
                </c:pt>
                <c:pt idx="61">
                  <c:v>39843</c:v>
                </c:pt>
                <c:pt idx="62">
                  <c:v>39871</c:v>
                </c:pt>
                <c:pt idx="63">
                  <c:v>39903</c:v>
                </c:pt>
                <c:pt idx="64">
                  <c:v>39933</c:v>
                </c:pt>
                <c:pt idx="65">
                  <c:v>39962</c:v>
                </c:pt>
                <c:pt idx="66">
                  <c:v>39994</c:v>
                </c:pt>
                <c:pt idx="67">
                  <c:v>40025</c:v>
                </c:pt>
                <c:pt idx="68">
                  <c:v>40056</c:v>
                </c:pt>
                <c:pt idx="69">
                  <c:v>40086</c:v>
                </c:pt>
                <c:pt idx="70">
                  <c:v>40116</c:v>
                </c:pt>
                <c:pt idx="71">
                  <c:v>40147</c:v>
                </c:pt>
                <c:pt idx="72">
                  <c:v>40178</c:v>
                </c:pt>
                <c:pt idx="73">
                  <c:v>40207</c:v>
                </c:pt>
                <c:pt idx="74">
                  <c:v>40235</c:v>
                </c:pt>
                <c:pt idx="75">
                  <c:v>40268</c:v>
                </c:pt>
                <c:pt idx="76">
                  <c:v>40298</c:v>
                </c:pt>
                <c:pt idx="77">
                  <c:v>40329</c:v>
                </c:pt>
                <c:pt idx="78">
                  <c:v>40359</c:v>
                </c:pt>
                <c:pt idx="79">
                  <c:v>40389</c:v>
                </c:pt>
                <c:pt idx="80">
                  <c:v>40421</c:v>
                </c:pt>
                <c:pt idx="81">
                  <c:v>40451</c:v>
                </c:pt>
                <c:pt idx="82">
                  <c:v>40480</c:v>
                </c:pt>
                <c:pt idx="83">
                  <c:v>40512</c:v>
                </c:pt>
                <c:pt idx="84">
                  <c:v>40543</c:v>
                </c:pt>
                <c:pt idx="85">
                  <c:v>40574</c:v>
                </c:pt>
                <c:pt idx="86">
                  <c:v>40602</c:v>
                </c:pt>
                <c:pt idx="87">
                  <c:v>40633</c:v>
                </c:pt>
                <c:pt idx="88">
                  <c:v>40662</c:v>
                </c:pt>
                <c:pt idx="89">
                  <c:v>40694</c:v>
                </c:pt>
                <c:pt idx="90">
                  <c:v>40724</c:v>
                </c:pt>
                <c:pt idx="91">
                  <c:v>40753</c:v>
                </c:pt>
                <c:pt idx="92">
                  <c:v>40786</c:v>
                </c:pt>
                <c:pt idx="93">
                  <c:v>40816</c:v>
                </c:pt>
                <c:pt idx="94">
                  <c:v>40847</c:v>
                </c:pt>
                <c:pt idx="95">
                  <c:v>40877</c:v>
                </c:pt>
                <c:pt idx="96">
                  <c:v>40907</c:v>
                </c:pt>
                <c:pt idx="97">
                  <c:v>40939</c:v>
                </c:pt>
                <c:pt idx="98">
                  <c:v>40968</c:v>
                </c:pt>
                <c:pt idx="99">
                  <c:v>40998</c:v>
                </c:pt>
                <c:pt idx="100">
                  <c:v>41029</c:v>
                </c:pt>
                <c:pt idx="101">
                  <c:v>41060</c:v>
                </c:pt>
                <c:pt idx="102">
                  <c:v>41089</c:v>
                </c:pt>
                <c:pt idx="103">
                  <c:v>41121</c:v>
                </c:pt>
                <c:pt idx="104">
                  <c:v>41152</c:v>
                </c:pt>
                <c:pt idx="105">
                  <c:v>41180</c:v>
                </c:pt>
                <c:pt idx="106">
                  <c:v>41213</c:v>
                </c:pt>
                <c:pt idx="107">
                  <c:v>41243</c:v>
                </c:pt>
                <c:pt idx="108">
                  <c:v>41274</c:v>
                </c:pt>
                <c:pt idx="109">
                  <c:v>41305</c:v>
                </c:pt>
                <c:pt idx="110">
                  <c:v>41333</c:v>
                </c:pt>
                <c:pt idx="111">
                  <c:v>41362</c:v>
                </c:pt>
                <c:pt idx="112">
                  <c:v>41394</c:v>
                </c:pt>
                <c:pt idx="113">
                  <c:v>41425</c:v>
                </c:pt>
                <c:pt idx="114">
                  <c:v>41453</c:v>
                </c:pt>
                <c:pt idx="115">
                  <c:v>41486</c:v>
                </c:pt>
                <c:pt idx="116">
                  <c:v>41516</c:v>
                </c:pt>
                <c:pt idx="117">
                  <c:v>41547</c:v>
                </c:pt>
                <c:pt idx="118">
                  <c:v>41577</c:v>
                </c:pt>
                <c:pt idx="119">
                  <c:v>41608</c:v>
                </c:pt>
                <c:pt idx="120">
                  <c:v>41639</c:v>
                </c:pt>
              </c:numCache>
            </c:numRef>
          </c:cat>
          <c:val>
            <c:numRef>
              <c:f>'DATA-Restaurants'!$G$130:$G$250</c:f>
              <c:numCache>
                <c:formatCode>0%</c:formatCode>
                <c:ptCount val="121"/>
                <c:pt idx="0">
                  <c:v>0.93190811426324471</c:v>
                </c:pt>
                <c:pt idx="1">
                  <c:v>0.9430294956429609</c:v>
                </c:pt>
                <c:pt idx="2">
                  <c:v>0.96496896248558828</c:v>
                </c:pt>
                <c:pt idx="3">
                  <c:v>0.98642289190851318</c:v>
                </c:pt>
                <c:pt idx="4">
                  <c:v>0.99290941483470008</c:v>
                </c:pt>
                <c:pt idx="5">
                  <c:v>0.92356109002079512</c:v>
                </c:pt>
                <c:pt idx="6">
                  <c:v>0.89661332000334715</c:v>
                </c:pt>
                <c:pt idx="7">
                  <c:v>0.96201020632063416</c:v>
                </c:pt>
                <c:pt idx="8">
                  <c:v>0.9131691367647663</c:v>
                </c:pt>
                <c:pt idx="9">
                  <c:v>0.95627515571816801</c:v>
                </c:pt>
                <c:pt idx="10">
                  <c:v>0.99996238745214661</c:v>
                </c:pt>
                <c:pt idx="11">
                  <c:v>1.0433509416335627</c:v>
                </c:pt>
                <c:pt idx="12">
                  <c:v>1.041736705367704</c:v>
                </c:pt>
                <c:pt idx="13">
                  <c:v>1.122819495398649</c:v>
                </c:pt>
                <c:pt idx="14">
                  <c:v>1.1073637909242557</c:v>
                </c:pt>
                <c:pt idx="15">
                  <c:v>1.1723511358585756</c:v>
                </c:pt>
                <c:pt idx="16">
                  <c:v>1.117331545200213</c:v>
                </c:pt>
                <c:pt idx="17">
                  <c:v>1.0289022348178907</c:v>
                </c:pt>
                <c:pt idx="18">
                  <c:v>1.1995487938604485</c:v>
                </c:pt>
                <c:pt idx="19">
                  <c:v>1.1616470259567011</c:v>
                </c:pt>
                <c:pt idx="20">
                  <c:v>1.2686714555544276</c:v>
                </c:pt>
                <c:pt idx="21">
                  <c:v>1.220710148273864</c:v>
                </c:pt>
                <c:pt idx="22">
                  <c:v>1.1600336880759254</c:v>
                </c:pt>
                <c:pt idx="23">
                  <c:v>1.2111656352066711</c:v>
                </c:pt>
                <c:pt idx="24">
                  <c:v>1.2125038710010894</c:v>
                </c:pt>
                <c:pt idx="25">
                  <c:v>1.2421251809826725</c:v>
                </c:pt>
                <c:pt idx="26">
                  <c:v>1.2533186044661244</c:v>
                </c:pt>
                <c:pt idx="27">
                  <c:v>1.0730795230340344</c:v>
                </c:pt>
                <c:pt idx="28">
                  <c:v>1.2306786047384066</c:v>
                </c:pt>
                <c:pt idx="29">
                  <c:v>1.1752482773721895</c:v>
                </c:pt>
                <c:pt idx="30">
                  <c:v>1.1798729552745308</c:v>
                </c:pt>
                <c:pt idx="31">
                  <c:v>1.0573447947716048</c:v>
                </c:pt>
                <c:pt idx="32">
                  <c:v>1.299193436460879</c:v>
                </c:pt>
                <c:pt idx="33">
                  <c:v>1.193750958948927</c:v>
                </c:pt>
                <c:pt idx="34">
                  <c:v>1.2302445961800799</c:v>
                </c:pt>
                <c:pt idx="35">
                  <c:v>1.189624179348187</c:v>
                </c:pt>
                <c:pt idx="36">
                  <c:v>1.1818691392678617</c:v>
                </c:pt>
                <c:pt idx="37">
                  <c:v>1.1849539459936456</c:v>
                </c:pt>
                <c:pt idx="38">
                  <c:v>1.3582377390283276</c:v>
                </c:pt>
                <c:pt idx="39">
                  <c:v>1.3528224787853615</c:v>
                </c:pt>
                <c:pt idx="40">
                  <c:v>1.2904368623960305</c:v>
                </c:pt>
                <c:pt idx="41">
                  <c:v>1.2785559595291351</c:v>
                </c:pt>
                <c:pt idx="42">
                  <c:v>1.2346092871300847</c:v>
                </c:pt>
                <c:pt idx="43">
                  <c:v>1.2236723122527275</c:v>
                </c:pt>
                <c:pt idx="44">
                  <c:v>1.2228322540487895</c:v>
                </c:pt>
                <c:pt idx="45">
                  <c:v>1.1714692885237936</c:v>
                </c:pt>
                <c:pt idx="46">
                  <c:v>1.2035936796029276</c:v>
                </c:pt>
                <c:pt idx="47">
                  <c:v>1.1699686989434339</c:v>
                </c:pt>
                <c:pt idx="48">
                  <c:v>1.0389733182612675</c:v>
                </c:pt>
                <c:pt idx="49">
                  <c:v>1.0311938924902788</c:v>
                </c:pt>
                <c:pt idx="50">
                  <c:v>1.1953363084351849</c:v>
                </c:pt>
                <c:pt idx="51">
                  <c:v>1.1120815627505891</c:v>
                </c:pt>
                <c:pt idx="52">
                  <c:v>1.3204054761835613</c:v>
                </c:pt>
                <c:pt idx="53">
                  <c:v>1.2623169818708888</c:v>
                </c:pt>
                <c:pt idx="54">
                  <c:v>1.2319434065471828</c:v>
                </c:pt>
                <c:pt idx="55">
                  <c:v>1.1876383739003531</c:v>
                </c:pt>
                <c:pt idx="56">
                  <c:v>1.1822740314853271</c:v>
                </c:pt>
                <c:pt idx="57">
                  <c:v>1.2043980378393644</c:v>
                </c:pt>
                <c:pt idx="58">
                  <c:v>1.2736905357485193</c:v>
                </c:pt>
                <c:pt idx="59">
                  <c:v>1.2645312043439307</c:v>
                </c:pt>
                <c:pt idx="60">
                  <c:v>1.061403332474486</c:v>
                </c:pt>
                <c:pt idx="61">
                  <c:v>1.0461562768166555</c:v>
                </c:pt>
                <c:pt idx="62">
                  <c:v>1.1344644770917767</c:v>
                </c:pt>
                <c:pt idx="63">
                  <c:v>1.2453849919897459</c:v>
                </c:pt>
                <c:pt idx="64">
                  <c:v>1.2215274585356357</c:v>
                </c:pt>
                <c:pt idx="65">
                  <c:v>1.1233507223861368</c:v>
                </c:pt>
                <c:pt idx="66">
                  <c:v>1.0607338422450525</c:v>
                </c:pt>
                <c:pt idx="67">
                  <c:v>0.98966146469567318</c:v>
                </c:pt>
                <c:pt idx="68">
                  <c:v>0.9308107966051905</c:v>
                </c:pt>
                <c:pt idx="69">
                  <c:v>1.0001421378649287</c:v>
                </c:pt>
                <c:pt idx="70">
                  <c:v>0.94252036611892809</c:v>
                </c:pt>
                <c:pt idx="71">
                  <c:v>1.001596747458082</c:v>
                </c:pt>
                <c:pt idx="72">
                  <c:v>1.0496322586622211</c:v>
                </c:pt>
                <c:pt idx="73">
                  <c:v>1.1405696998780013</c:v>
                </c:pt>
                <c:pt idx="74">
                  <c:v>1.1239422230349951</c:v>
                </c:pt>
                <c:pt idx="75">
                  <c:v>1.2010137683880442</c:v>
                </c:pt>
                <c:pt idx="76">
                  <c:v>1.2129811022828147</c:v>
                </c:pt>
                <c:pt idx="77">
                  <c:v>1.3180682925675606</c:v>
                </c:pt>
                <c:pt idx="78">
                  <c:v>1.2788935410729139</c:v>
                </c:pt>
                <c:pt idx="79">
                  <c:v>1.245398223990084</c:v>
                </c:pt>
                <c:pt idx="80">
                  <c:v>1.3244230889169646</c:v>
                </c:pt>
                <c:pt idx="81">
                  <c:v>1.3576727576723886</c:v>
                </c:pt>
                <c:pt idx="82">
                  <c:v>1.3578901941892381</c:v>
                </c:pt>
                <c:pt idx="83">
                  <c:v>1.2738542513034476</c:v>
                </c:pt>
                <c:pt idx="84">
                  <c:v>1.3625847202028563</c:v>
                </c:pt>
                <c:pt idx="85">
                  <c:v>1.3168474716632363</c:v>
                </c:pt>
                <c:pt idx="86">
                  <c:v>1.355307987436646</c:v>
                </c:pt>
                <c:pt idx="87">
                  <c:v>1.2542356182636663</c:v>
                </c:pt>
                <c:pt idx="88">
                  <c:v>1.2123036939103122</c:v>
                </c:pt>
                <c:pt idx="89">
                  <c:v>1.2650053330669933</c:v>
                </c:pt>
                <c:pt idx="90">
                  <c:v>1.3188149354846233</c:v>
                </c:pt>
                <c:pt idx="91">
                  <c:v>1.3104207359358662</c:v>
                </c:pt>
                <c:pt idx="92">
                  <c:v>1.3583911880771669</c:v>
                </c:pt>
                <c:pt idx="93">
                  <c:v>1.3742266201143614</c:v>
                </c:pt>
                <c:pt idx="94">
                  <c:v>1.367072958093059</c:v>
                </c:pt>
                <c:pt idx="95">
                  <c:v>1.4402651580697059</c:v>
                </c:pt>
                <c:pt idx="96">
                  <c:v>1.4635051313619531</c:v>
                </c:pt>
                <c:pt idx="97">
                  <c:v>1.4203364310299433</c:v>
                </c:pt>
                <c:pt idx="98">
                  <c:v>1.4208494192599981</c:v>
                </c:pt>
                <c:pt idx="99">
                  <c:v>1.4276639094571371</c:v>
                </c:pt>
                <c:pt idx="100">
                  <c:v>1.4396682109668233</c:v>
                </c:pt>
                <c:pt idx="101">
                  <c:v>1.4787639937682751</c:v>
                </c:pt>
                <c:pt idx="102">
                  <c:v>1.3975332942370498</c:v>
                </c:pt>
                <c:pt idx="103">
                  <c:v>1.4930922595253739</c:v>
                </c:pt>
                <c:pt idx="104">
                  <c:v>1.44208074610395</c:v>
                </c:pt>
                <c:pt idx="105">
                  <c:v>1.4857284156332857</c:v>
                </c:pt>
                <c:pt idx="106">
                  <c:v>1.4008254175721382</c:v>
                </c:pt>
                <c:pt idx="107">
                  <c:v>1.4089366293034185</c:v>
                </c:pt>
                <c:pt idx="108">
                  <c:v>1.4280940867379635</c:v>
                </c:pt>
                <c:pt idx="109">
                  <c:v>1.3997255025114244</c:v>
                </c:pt>
                <c:pt idx="110">
                  <c:v>1.4211936300739749</c:v>
                </c:pt>
                <c:pt idx="111">
                  <c:v>1.4343413152254931</c:v>
                </c:pt>
                <c:pt idx="112">
                  <c:v>1.4550003520222357</c:v>
                </c:pt>
                <c:pt idx="113">
                  <c:v>1.4355987975991025</c:v>
                </c:pt>
                <c:pt idx="114">
                  <c:v>1.4675792822060183</c:v>
                </c:pt>
                <c:pt idx="115">
                  <c:v>1.430816042492119</c:v>
                </c:pt>
                <c:pt idx="116">
                  <c:v>1.4369557302125231</c:v>
                </c:pt>
                <c:pt idx="117">
                  <c:v>1.4349248147917049</c:v>
                </c:pt>
                <c:pt idx="118">
                  <c:v>1.29553781797121</c:v>
                </c:pt>
                <c:pt idx="119">
                  <c:v>1.3442543782949301</c:v>
                </c:pt>
                <c:pt idx="120">
                  <c:v>1.3246308150220045</c:v>
                </c:pt>
              </c:numCache>
            </c:numRef>
          </c:val>
          <c:extLst>
            <c:ext xmlns:c16="http://schemas.microsoft.com/office/drawing/2014/chart" uri="{C3380CC4-5D6E-409C-BE32-E72D297353CC}">
              <c16:uniqueId val="{00000000-D6D7-4060-A477-E7F19A95F038}"/>
            </c:ext>
          </c:extLst>
        </c:ser>
        <c:dLbls>
          <c:showLegendKey val="0"/>
          <c:showVal val="0"/>
          <c:showCatName val="0"/>
          <c:showSerName val="0"/>
          <c:showPercent val="0"/>
          <c:showBubbleSize val="0"/>
        </c:dLbls>
        <c:gapWidth val="0"/>
        <c:overlap val="100"/>
        <c:axId val="960705696"/>
        <c:axId val="960706088"/>
      </c:barChart>
      <c:lineChart>
        <c:grouping val="standard"/>
        <c:varyColors val="0"/>
        <c:ser>
          <c:idx val="1"/>
          <c:order val="1"/>
          <c:tx>
            <c:v>Restaurants EPS growth FY2 vs. FY1 (right axis)</c:v>
          </c:tx>
          <c:spPr>
            <a:ln w="41275">
              <a:solidFill>
                <a:srgbClr val="B98F51"/>
              </a:solidFill>
              <a:prstDash val="solid"/>
            </a:ln>
          </c:spPr>
          <c:marker>
            <c:symbol val="none"/>
          </c:marker>
          <c:cat>
            <c:numRef>
              <c:f>'DATA-Index'!$A$130:$A$250</c:f>
              <c:numCache>
                <c:formatCode>m/d/yy</c:formatCode>
                <c:ptCount val="121"/>
                <c:pt idx="0">
                  <c:v>37986</c:v>
                </c:pt>
                <c:pt idx="1">
                  <c:v>38016</c:v>
                </c:pt>
                <c:pt idx="2">
                  <c:v>38044</c:v>
                </c:pt>
                <c:pt idx="3">
                  <c:v>38077</c:v>
                </c:pt>
                <c:pt idx="4">
                  <c:v>38107</c:v>
                </c:pt>
                <c:pt idx="5">
                  <c:v>38138</c:v>
                </c:pt>
                <c:pt idx="6">
                  <c:v>38168</c:v>
                </c:pt>
                <c:pt idx="7">
                  <c:v>38198</c:v>
                </c:pt>
                <c:pt idx="8">
                  <c:v>38230</c:v>
                </c:pt>
                <c:pt idx="9">
                  <c:v>38260</c:v>
                </c:pt>
                <c:pt idx="10">
                  <c:v>38289</c:v>
                </c:pt>
                <c:pt idx="11">
                  <c:v>38321</c:v>
                </c:pt>
                <c:pt idx="12">
                  <c:v>38352</c:v>
                </c:pt>
                <c:pt idx="13">
                  <c:v>38383</c:v>
                </c:pt>
                <c:pt idx="14">
                  <c:v>38411</c:v>
                </c:pt>
                <c:pt idx="15">
                  <c:v>38442</c:v>
                </c:pt>
                <c:pt idx="16">
                  <c:v>38471</c:v>
                </c:pt>
                <c:pt idx="17">
                  <c:v>38503</c:v>
                </c:pt>
                <c:pt idx="18">
                  <c:v>38533</c:v>
                </c:pt>
                <c:pt idx="19">
                  <c:v>38562</c:v>
                </c:pt>
                <c:pt idx="20">
                  <c:v>38595</c:v>
                </c:pt>
                <c:pt idx="21">
                  <c:v>38625</c:v>
                </c:pt>
                <c:pt idx="22">
                  <c:v>38656</c:v>
                </c:pt>
                <c:pt idx="23">
                  <c:v>38686</c:v>
                </c:pt>
                <c:pt idx="24">
                  <c:v>38716</c:v>
                </c:pt>
                <c:pt idx="25">
                  <c:v>38748</c:v>
                </c:pt>
                <c:pt idx="26">
                  <c:v>38776</c:v>
                </c:pt>
                <c:pt idx="27">
                  <c:v>38807</c:v>
                </c:pt>
                <c:pt idx="28">
                  <c:v>38835</c:v>
                </c:pt>
                <c:pt idx="29">
                  <c:v>38868</c:v>
                </c:pt>
                <c:pt idx="30">
                  <c:v>38898</c:v>
                </c:pt>
                <c:pt idx="31">
                  <c:v>38929</c:v>
                </c:pt>
                <c:pt idx="32">
                  <c:v>38960</c:v>
                </c:pt>
                <c:pt idx="33">
                  <c:v>38989</c:v>
                </c:pt>
                <c:pt idx="34">
                  <c:v>39021</c:v>
                </c:pt>
                <c:pt idx="35">
                  <c:v>39051</c:v>
                </c:pt>
                <c:pt idx="36">
                  <c:v>39080</c:v>
                </c:pt>
                <c:pt idx="37">
                  <c:v>39113</c:v>
                </c:pt>
                <c:pt idx="38">
                  <c:v>39141</c:v>
                </c:pt>
                <c:pt idx="39">
                  <c:v>39171</c:v>
                </c:pt>
                <c:pt idx="40">
                  <c:v>39202</c:v>
                </c:pt>
                <c:pt idx="41">
                  <c:v>39233</c:v>
                </c:pt>
                <c:pt idx="42">
                  <c:v>39262</c:v>
                </c:pt>
                <c:pt idx="43">
                  <c:v>39294</c:v>
                </c:pt>
                <c:pt idx="44">
                  <c:v>39325</c:v>
                </c:pt>
                <c:pt idx="45">
                  <c:v>39353</c:v>
                </c:pt>
                <c:pt idx="46">
                  <c:v>39386</c:v>
                </c:pt>
                <c:pt idx="47">
                  <c:v>39416</c:v>
                </c:pt>
                <c:pt idx="48">
                  <c:v>39447</c:v>
                </c:pt>
                <c:pt idx="49">
                  <c:v>39478</c:v>
                </c:pt>
                <c:pt idx="50">
                  <c:v>39507</c:v>
                </c:pt>
                <c:pt idx="51">
                  <c:v>39538</c:v>
                </c:pt>
                <c:pt idx="52">
                  <c:v>39568</c:v>
                </c:pt>
                <c:pt idx="53">
                  <c:v>39598</c:v>
                </c:pt>
                <c:pt idx="54">
                  <c:v>39629</c:v>
                </c:pt>
                <c:pt idx="55">
                  <c:v>39660</c:v>
                </c:pt>
                <c:pt idx="56">
                  <c:v>39689</c:v>
                </c:pt>
                <c:pt idx="57">
                  <c:v>39721</c:v>
                </c:pt>
                <c:pt idx="58">
                  <c:v>39752</c:v>
                </c:pt>
                <c:pt idx="59">
                  <c:v>39780</c:v>
                </c:pt>
                <c:pt idx="60">
                  <c:v>39813</c:v>
                </c:pt>
                <c:pt idx="61">
                  <c:v>39843</c:v>
                </c:pt>
                <c:pt idx="62">
                  <c:v>39871</c:v>
                </c:pt>
                <c:pt idx="63">
                  <c:v>39903</c:v>
                </c:pt>
                <c:pt idx="64">
                  <c:v>39933</c:v>
                </c:pt>
                <c:pt idx="65">
                  <c:v>39962</c:v>
                </c:pt>
                <c:pt idx="66">
                  <c:v>39994</c:v>
                </c:pt>
                <c:pt idx="67">
                  <c:v>40025</c:v>
                </c:pt>
                <c:pt idx="68">
                  <c:v>40056</c:v>
                </c:pt>
                <c:pt idx="69">
                  <c:v>40086</c:v>
                </c:pt>
                <c:pt idx="70">
                  <c:v>40116</c:v>
                </c:pt>
                <c:pt idx="71">
                  <c:v>40147</c:v>
                </c:pt>
                <c:pt idx="72">
                  <c:v>40178</c:v>
                </c:pt>
                <c:pt idx="73">
                  <c:v>40207</c:v>
                </c:pt>
                <c:pt idx="74">
                  <c:v>40235</c:v>
                </c:pt>
                <c:pt idx="75">
                  <c:v>40268</c:v>
                </c:pt>
                <c:pt idx="76">
                  <c:v>40298</c:v>
                </c:pt>
                <c:pt idx="77">
                  <c:v>40329</c:v>
                </c:pt>
                <c:pt idx="78">
                  <c:v>40359</c:v>
                </c:pt>
                <c:pt idx="79">
                  <c:v>40389</c:v>
                </c:pt>
                <c:pt idx="80">
                  <c:v>40421</c:v>
                </c:pt>
                <c:pt idx="81">
                  <c:v>40451</c:v>
                </c:pt>
                <c:pt idx="82">
                  <c:v>40480</c:v>
                </c:pt>
                <c:pt idx="83">
                  <c:v>40512</c:v>
                </c:pt>
                <c:pt idx="84">
                  <c:v>40543</c:v>
                </c:pt>
                <c:pt idx="85">
                  <c:v>40574</c:v>
                </c:pt>
                <c:pt idx="86">
                  <c:v>40602</c:v>
                </c:pt>
                <c:pt idx="87">
                  <c:v>40633</c:v>
                </c:pt>
                <c:pt idx="88">
                  <c:v>40662</c:v>
                </c:pt>
                <c:pt idx="89">
                  <c:v>40694</c:v>
                </c:pt>
                <c:pt idx="90">
                  <c:v>40724</c:v>
                </c:pt>
                <c:pt idx="91">
                  <c:v>40753</c:v>
                </c:pt>
                <c:pt idx="92">
                  <c:v>40786</c:v>
                </c:pt>
                <c:pt idx="93">
                  <c:v>40816</c:v>
                </c:pt>
                <c:pt idx="94">
                  <c:v>40847</c:v>
                </c:pt>
                <c:pt idx="95">
                  <c:v>40877</c:v>
                </c:pt>
                <c:pt idx="96">
                  <c:v>40907</c:v>
                </c:pt>
                <c:pt idx="97">
                  <c:v>40939</c:v>
                </c:pt>
                <c:pt idx="98">
                  <c:v>40968</c:v>
                </c:pt>
                <c:pt idx="99">
                  <c:v>40998</c:v>
                </c:pt>
                <c:pt idx="100">
                  <c:v>41029</c:v>
                </c:pt>
                <c:pt idx="101">
                  <c:v>41060</c:v>
                </c:pt>
                <c:pt idx="102">
                  <c:v>41089</c:v>
                </c:pt>
                <c:pt idx="103">
                  <c:v>41121</c:v>
                </c:pt>
                <c:pt idx="104">
                  <c:v>41152</c:v>
                </c:pt>
                <c:pt idx="105">
                  <c:v>41180</c:v>
                </c:pt>
                <c:pt idx="106">
                  <c:v>41213</c:v>
                </c:pt>
                <c:pt idx="107">
                  <c:v>41243</c:v>
                </c:pt>
                <c:pt idx="108">
                  <c:v>41274</c:v>
                </c:pt>
                <c:pt idx="109">
                  <c:v>41305</c:v>
                </c:pt>
                <c:pt idx="110">
                  <c:v>41333</c:v>
                </c:pt>
                <c:pt idx="111">
                  <c:v>41362</c:v>
                </c:pt>
                <c:pt idx="112">
                  <c:v>41394</c:v>
                </c:pt>
                <c:pt idx="113">
                  <c:v>41425</c:v>
                </c:pt>
                <c:pt idx="114">
                  <c:v>41453</c:v>
                </c:pt>
                <c:pt idx="115">
                  <c:v>41486</c:v>
                </c:pt>
                <c:pt idx="116">
                  <c:v>41516</c:v>
                </c:pt>
                <c:pt idx="117">
                  <c:v>41547</c:v>
                </c:pt>
                <c:pt idx="118">
                  <c:v>41577</c:v>
                </c:pt>
                <c:pt idx="119">
                  <c:v>41608</c:v>
                </c:pt>
                <c:pt idx="120">
                  <c:v>41639</c:v>
                </c:pt>
              </c:numCache>
            </c:numRef>
          </c:cat>
          <c:val>
            <c:numRef>
              <c:f>'DATA-Restaurants'!$K$130:$K$250</c:f>
              <c:numCache>
                <c:formatCode>0.0</c:formatCode>
                <c:ptCount val="121"/>
                <c:pt idx="0">
                  <c:v>16.384166666666669</c:v>
                </c:pt>
                <c:pt idx="1">
                  <c:v>16.872499999999999</c:v>
                </c:pt>
                <c:pt idx="2">
                  <c:v>16.872499999999999</c:v>
                </c:pt>
                <c:pt idx="3">
                  <c:v>16.872499999999999</c:v>
                </c:pt>
                <c:pt idx="4">
                  <c:v>17.411333333333335</c:v>
                </c:pt>
                <c:pt idx="5">
                  <c:v>17.411333333333335</c:v>
                </c:pt>
                <c:pt idx="6">
                  <c:v>17.411333333333335</c:v>
                </c:pt>
                <c:pt idx="7">
                  <c:v>17.822500000000002</c:v>
                </c:pt>
                <c:pt idx="8">
                  <c:v>17.822500000000002</c:v>
                </c:pt>
                <c:pt idx="9">
                  <c:v>17.822500000000002</c:v>
                </c:pt>
                <c:pt idx="10">
                  <c:v>18.450833333333332</c:v>
                </c:pt>
                <c:pt idx="11">
                  <c:v>18.450833333333332</c:v>
                </c:pt>
                <c:pt idx="12">
                  <c:v>18.450833333333332</c:v>
                </c:pt>
                <c:pt idx="13">
                  <c:v>18.865166666666664</c:v>
                </c:pt>
                <c:pt idx="14">
                  <c:v>18.865166666666664</c:v>
                </c:pt>
                <c:pt idx="15">
                  <c:v>18.865166666666664</c:v>
                </c:pt>
                <c:pt idx="16">
                  <c:v>19.110333333333333</c:v>
                </c:pt>
                <c:pt idx="17">
                  <c:v>19.110333333333333</c:v>
                </c:pt>
                <c:pt idx="18">
                  <c:v>19.110333333333333</c:v>
                </c:pt>
                <c:pt idx="19">
                  <c:v>19.532</c:v>
                </c:pt>
                <c:pt idx="20">
                  <c:v>19.532</c:v>
                </c:pt>
                <c:pt idx="21">
                  <c:v>19.532</c:v>
                </c:pt>
                <c:pt idx="22">
                  <c:v>19.890333333333334</c:v>
                </c:pt>
                <c:pt idx="23">
                  <c:v>19.890333333333334</c:v>
                </c:pt>
                <c:pt idx="24">
                  <c:v>19.890333333333334</c:v>
                </c:pt>
                <c:pt idx="25">
                  <c:v>20.303999999999998</c:v>
                </c:pt>
                <c:pt idx="26">
                  <c:v>20.303999999999998</c:v>
                </c:pt>
                <c:pt idx="27">
                  <c:v>20.303999999999998</c:v>
                </c:pt>
                <c:pt idx="28">
                  <c:v>20.527000000000001</c:v>
                </c:pt>
                <c:pt idx="29">
                  <c:v>20.527000000000001</c:v>
                </c:pt>
                <c:pt idx="30">
                  <c:v>20.527000000000001</c:v>
                </c:pt>
                <c:pt idx="31">
                  <c:v>18.649714285714285</c:v>
                </c:pt>
                <c:pt idx="32">
                  <c:v>18.649714285714285</c:v>
                </c:pt>
                <c:pt idx="33">
                  <c:v>18.649714285714285</c:v>
                </c:pt>
                <c:pt idx="34">
                  <c:v>19.355142857142855</c:v>
                </c:pt>
                <c:pt idx="35">
                  <c:v>19.355142857142855</c:v>
                </c:pt>
                <c:pt idx="36">
                  <c:v>19.355142857142855</c:v>
                </c:pt>
                <c:pt idx="37">
                  <c:v>19.902428571428572</c:v>
                </c:pt>
                <c:pt idx="38">
                  <c:v>19.902428571428572</c:v>
                </c:pt>
                <c:pt idx="39">
                  <c:v>19.902428571428572</c:v>
                </c:pt>
                <c:pt idx="40">
                  <c:v>20.963428571428569</c:v>
                </c:pt>
                <c:pt idx="41">
                  <c:v>20.963428571428569</c:v>
                </c:pt>
                <c:pt idx="42">
                  <c:v>20.963428571428569</c:v>
                </c:pt>
                <c:pt idx="43">
                  <c:v>22.429285714285715</c:v>
                </c:pt>
                <c:pt idx="44">
                  <c:v>22.429285714285715</c:v>
                </c:pt>
                <c:pt idx="45">
                  <c:v>22.429285714285715</c:v>
                </c:pt>
                <c:pt idx="46">
                  <c:v>23.152999999999999</c:v>
                </c:pt>
                <c:pt idx="47">
                  <c:v>23.152999999999999</c:v>
                </c:pt>
                <c:pt idx="48">
                  <c:v>23.152999999999999</c:v>
                </c:pt>
                <c:pt idx="49">
                  <c:v>23.399857142857144</c:v>
                </c:pt>
                <c:pt idx="50">
                  <c:v>23.399857142857144</c:v>
                </c:pt>
                <c:pt idx="51">
                  <c:v>23.399857142857144</c:v>
                </c:pt>
                <c:pt idx="52">
                  <c:v>23.252714285714287</c:v>
                </c:pt>
                <c:pt idx="53">
                  <c:v>23.252714285714287</c:v>
                </c:pt>
                <c:pt idx="54">
                  <c:v>23.252714285714287</c:v>
                </c:pt>
                <c:pt idx="55">
                  <c:v>22.001285714285718</c:v>
                </c:pt>
                <c:pt idx="56">
                  <c:v>22.001285714285718</c:v>
                </c:pt>
                <c:pt idx="57">
                  <c:v>22.001285714285718</c:v>
                </c:pt>
                <c:pt idx="58">
                  <c:v>21.230571428571434</c:v>
                </c:pt>
                <c:pt idx="59">
                  <c:v>21.230571428571434</c:v>
                </c:pt>
                <c:pt idx="60">
                  <c:v>21.230571428571434</c:v>
                </c:pt>
                <c:pt idx="61">
                  <c:v>21.463428571428572</c:v>
                </c:pt>
                <c:pt idx="62">
                  <c:v>21.463428571428572</c:v>
                </c:pt>
                <c:pt idx="63">
                  <c:v>21.463428571428572</c:v>
                </c:pt>
                <c:pt idx="64">
                  <c:v>22.114714285714285</c:v>
                </c:pt>
                <c:pt idx="65">
                  <c:v>22.114714285714285</c:v>
                </c:pt>
                <c:pt idx="66">
                  <c:v>22.114714285714285</c:v>
                </c:pt>
                <c:pt idx="67">
                  <c:v>23.033000000000005</c:v>
                </c:pt>
                <c:pt idx="68">
                  <c:v>23.033000000000005</c:v>
                </c:pt>
                <c:pt idx="69">
                  <c:v>23.033000000000005</c:v>
                </c:pt>
                <c:pt idx="70">
                  <c:v>23.489571428571427</c:v>
                </c:pt>
                <c:pt idx="71">
                  <c:v>23.489571428571427</c:v>
                </c:pt>
                <c:pt idx="72">
                  <c:v>23.489571428571427</c:v>
                </c:pt>
                <c:pt idx="73">
                  <c:v>23.411571428571428</c:v>
                </c:pt>
                <c:pt idx="74">
                  <c:v>23.411571428571428</c:v>
                </c:pt>
                <c:pt idx="75">
                  <c:v>23.411571428571428</c:v>
                </c:pt>
                <c:pt idx="76">
                  <c:v>23.15042857142857</c:v>
                </c:pt>
                <c:pt idx="77">
                  <c:v>23.15042857142857</c:v>
                </c:pt>
                <c:pt idx="78">
                  <c:v>23.15042857142857</c:v>
                </c:pt>
                <c:pt idx="79">
                  <c:v>23.385285714285715</c:v>
                </c:pt>
                <c:pt idx="80">
                  <c:v>23.385285714285715</c:v>
                </c:pt>
                <c:pt idx="81">
                  <c:v>23.385285714285715</c:v>
                </c:pt>
                <c:pt idx="82">
                  <c:v>24.421857142857142</c:v>
                </c:pt>
                <c:pt idx="83">
                  <c:v>24.421857142857142</c:v>
                </c:pt>
                <c:pt idx="84">
                  <c:v>24.421857142857142</c:v>
                </c:pt>
                <c:pt idx="85">
                  <c:v>24.816571428571429</c:v>
                </c:pt>
                <c:pt idx="86">
                  <c:v>24.816571428571429</c:v>
                </c:pt>
                <c:pt idx="87">
                  <c:v>24.816571428571429</c:v>
                </c:pt>
                <c:pt idx="88">
                  <c:v>25.200285714285716</c:v>
                </c:pt>
                <c:pt idx="89">
                  <c:v>25.200285714285716</c:v>
                </c:pt>
                <c:pt idx="90">
                  <c:v>25.200285714285716</c:v>
                </c:pt>
                <c:pt idx="91">
                  <c:v>26.023000000000003</c:v>
                </c:pt>
                <c:pt idx="92">
                  <c:v>26.023000000000003</c:v>
                </c:pt>
                <c:pt idx="93">
                  <c:v>26.023000000000003</c:v>
                </c:pt>
                <c:pt idx="94">
                  <c:v>26.088285714285714</c:v>
                </c:pt>
                <c:pt idx="95">
                  <c:v>26.088285714285714</c:v>
                </c:pt>
                <c:pt idx="96">
                  <c:v>26.088285714285714</c:v>
                </c:pt>
                <c:pt idx="97">
                  <c:v>25.491166666666668</c:v>
                </c:pt>
                <c:pt idx="98">
                  <c:v>25.491166666666668</c:v>
                </c:pt>
                <c:pt idx="99">
                  <c:v>25.491166666666668</c:v>
                </c:pt>
                <c:pt idx="100">
                  <c:v>25.887500000000003</c:v>
                </c:pt>
                <c:pt idx="101">
                  <c:v>25.887500000000003</c:v>
                </c:pt>
                <c:pt idx="102">
                  <c:v>25.887500000000003</c:v>
                </c:pt>
                <c:pt idx="103">
                  <c:v>25.387166666666669</c:v>
                </c:pt>
                <c:pt idx="104">
                  <c:v>25.387166666666669</c:v>
                </c:pt>
                <c:pt idx="105">
                  <c:v>25.387166666666669</c:v>
                </c:pt>
                <c:pt idx="106">
                  <c:v>25.467833333333335</c:v>
                </c:pt>
                <c:pt idx="107">
                  <c:v>25.467833333333335</c:v>
                </c:pt>
                <c:pt idx="108">
                  <c:v>25.467833333333335</c:v>
                </c:pt>
                <c:pt idx="109">
                  <c:v>24.842333333333332</c:v>
                </c:pt>
                <c:pt idx="110">
                  <c:v>24.842333333333332</c:v>
                </c:pt>
                <c:pt idx="111">
                  <c:v>24.842333333333332</c:v>
                </c:pt>
                <c:pt idx="112">
                  <c:v>24.761666666666667</c:v>
                </c:pt>
                <c:pt idx="113">
                  <c:v>24.761666666666667</c:v>
                </c:pt>
                <c:pt idx="114">
                  <c:v>24.761666666666667</c:v>
                </c:pt>
                <c:pt idx="115">
                  <c:v>24.998499999999996</c:v>
                </c:pt>
                <c:pt idx="116">
                  <c:v>24.998499999999996</c:v>
                </c:pt>
                <c:pt idx="117">
                  <c:v>24.998499999999996</c:v>
                </c:pt>
                <c:pt idx="118">
                  <c:v>25.580500000000001</c:v>
                </c:pt>
                <c:pt idx="119">
                  <c:v>25.580500000000001</c:v>
                </c:pt>
                <c:pt idx="120">
                  <c:v>25.580500000000001</c:v>
                </c:pt>
              </c:numCache>
            </c:numRef>
          </c:val>
          <c:smooth val="0"/>
          <c:extLst>
            <c:ext xmlns:c16="http://schemas.microsoft.com/office/drawing/2014/chart" uri="{C3380CC4-5D6E-409C-BE32-E72D297353CC}">
              <c16:uniqueId val="{00000001-D6D7-4060-A477-E7F19A95F038}"/>
            </c:ext>
          </c:extLst>
        </c:ser>
        <c:dLbls>
          <c:showLegendKey val="0"/>
          <c:showVal val="0"/>
          <c:showCatName val="0"/>
          <c:showSerName val="0"/>
          <c:showPercent val="0"/>
          <c:showBubbleSize val="0"/>
        </c:dLbls>
        <c:marker val="1"/>
        <c:smooth val="0"/>
        <c:axId val="964559008"/>
        <c:axId val="964558616"/>
      </c:lineChart>
      <c:dateAx>
        <c:axId val="960705696"/>
        <c:scaling>
          <c:orientation val="minMax"/>
          <c:max val="40908"/>
          <c:min val="37986"/>
        </c:scaling>
        <c:delete val="0"/>
        <c:axPos val="b"/>
        <c:numFmt formatCode="mm\-yyyy" sourceLinked="0"/>
        <c:majorTickMark val="out"/>
        <c:minorTickMark val="none"/>
        <c:tickLblPos val="nextTo"/>
        <c:txPr>
          <a:bodyPr rot="-2700000"/>
          <a:lstStyle/>
          <a:p>
            <a:pPr>
              <a:defRPr/>
            </a:pPr>
            <a:endParaRPr lang="en-US"/>
          </a:p>
        </c:txPr>
        <c:crossAx val="960706088"/>
        <c:crosses val="autoZero"/>
        <c:auto val="1"/>
        <c:lblOffset val="100"/>
        <c:baseTimeUnit val="months"/>
        <c:majorUnit val="6"/>
        <c:majorTimeUnit val="months"/>
      </c:dateAx>
      <c:valAx>
        <c:axId val="960706088"/>
        <c:scaling>
          <c:orientation val="minMax"/>
          <c:min val="0.8"/>
        </c:scaling>
        <c:delete val="0"/>
        <c:axPos val="l"/>
        <c:numFmt formatCode="0%" sourceLinked="1"/>
        <c:majorTickMark val="out"/>
        <c:minorTickMark val="none"/>
        <c:tickLblPos val="nextTo"/>
        <c:crossAx val="960705696"/>
        <c:crosses val="autoZero"/>
        <c:crossBetween val="between"/>
      </c:valAx>
      <c:valAx>
        <c:axId val="964558616"/>
        <c:scaling>
          <c:orientation val="minMax"/>
          <c:min val="15"/>
        </c:scaling>
        <c:delete val="0"/>
        <c:axPos val="r"/>
        <c:numFmt formatCode="0.0" sourceLinked="1"/>
        <c:majorTickMark val="out"/>
        <c:minorTickMark val="none"/>
        <c:tickLblPos val="nextTo"/>
        <c:crossAx val="964559008"/>
        <c:crosses val="max"/>
        <c:crossBetween val="between"/>
      </c:valAx>
      <c:dateAx>
        <c:axId val="964559008"/>
        <c:scaling>
          <c:orientation val="minMax"/>
        </c:scaling>
        <c:delete val="1"/>
        <c:axPos val="b"/>
        <c:numFmt formatCode="m/d/yy" sourceLinked="1"/>
        <c:majorTickMark val="out"/>
        <c:minorTickMark val="none"/>
        <c:tickLblPos val="nextTo"/>
        <c:crossAx val="964558616"/>
        <c:crosses val="autoZero"/>
        <c:auto val="1"/>
        <c:lblOffset val="100"/>
        <c:baseTimeUnit val="months"/>
        <c:majorUnit val="1"/>
        <c:minorUnit val="1"/>
      </c:dateAx>
    </c:plotArea>
    <c:legend>
      <c:legendPos val="r"/>
      <c:layout>
        <c:manualLayout>
          <c:xMode val="edge"/>
          <c:yMode val="edge"/>
          <c:x val="0.16422207913366035"/>
          <c:y val="1.7040008099160635E-3"/>
          <c:w val="0.60098652930164731"/>
          <c:h val="0.13355174512491461"/>
        </c:manualLayout>
      </c:layout>
      <c:overlay val="0"/>
      <c:spPr>
        <a:noFill/>
      </c:spPr>
      <c:txPr>
        <a:bodyPr/>
        <a:lstStyle/>
        <a:p>
          <a:pPr>
            <a:defRPr sz="1400"/>
          </a:pPr>
          <a:endParaRPr lang="en-US"/>
        </a:p>
      </c:txPr>
    </c:legend>
    <c:plotVisOnly val="1"/>
    <c:dispBlanksAs val="gap"/>
    <c:showDLblsOverMax val="0"/>
  </c:chart>
  <c:spPr>
    <a:ln>
      <a:noFill/>
    </a:ln>
  </c:spPr>
  <c:txPr>
    <a:bodyPr/>
    <a:lstStyle/>
    <a:p>
      <a:pPr>
        <a:defRPr sz="1400">
          <a:latin typeface="Arial Narrow" panose="020B0606020202030204" pitchFamily="34" charset="0"/>
        </a:defRPr>
      </a:pPr>
      <a:endParaRPr lang="en-US"/>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1142892055640402E-2"/>
          <c:y val="2.8800345762651121E-2"/>
          <c:w val="0.92635166331791208"/>
          <c:h val="0.85209026267994215"/>
        </c:manualLayout>
      </c:layout>
      <c:barChart>
        <c:barDir val="col"/>
        <c:grouping val="stacked"/>
        <c:varyColors val="0"/>
        <c:ser>
          <c:idx val="0"/>
          <c:order val="0"/>
          <c:tx>
            <c:v>MCD P/E ratio relative to sector (left axis)</c:v>
          </c:tx>
          <c:spPr>
            <a:solidFill>
              <a:srgbClr val="CDE0FF"/>
            </a:solidFill>
            <a:ln w="12700">
              <a:noFill/>
              <a:prstDash val="solid"/>
              <a:round/>
            </a:ln>
            <a:effectLst/>
            <a:extLst>
              <a:ext uri="{91240B29-F687-4F45-9708-019B960494DF}">
                <a14:hiddenLine xmlns:a14="http://schemas.microsoft.com/office/drawing/2010/main" w="12700">
                  <a:solidFill>
                    <a:srgbClr val="CDE0FF"/>
                  </a:solidFill>
                  <a:prstDash val="solid"/>
                  <a:round/>
                </a14:hiddenLine>
              </a:ext>
            </a:extLst>
          </c:spPr>
          <c:invertIfNegative val="0"/>
          <c:cat>
            <c:numRef>
              <c:f>'DATA-Index'!$A$130:$A$250</c:f>
              <c:numCache>
                <c:formatCode>m/d/yy</c:formatCode>
                <c:ptCount val="121"/>
                <c:pt idx="0">
                  <c:v>37986</c:v>
                </c:pt>
                <c:pt idx="1">
                  <c:v>38016</c:v>
                </c:pt>
                <c:pt idx="2">
                  <c:v>38044</c:v>
                </c:pt>
                <c:pt idx="3">
                  <c:v>38077</c:v>
                </c:pt>
                <c:pt idx="4">
                  <c:v>38107</c:v>
                </c:pt>
                <c:pt idx="5">
                  <c:v>38138</c:v>
                </c:pt>
                <c:pt idx="6">
                  <c:v>38168</c:v>
                </c:pt>
                <c:pt idx="7">
                  <c:v>38198</c:v>
                </c:pt>
                <c:pt idx="8">
                  <c:v>38230</c:v>
                </c:pt>
                <c:pt idx="9">
                  <c:v>38260</c:v>
                </c:pt>
                <c:pt idx="10">
                  <c:v>38289</c:v>
                </c:pt>
                <c:pt idx="11">
                  <c:v>38321</c:v>
                </c:pt>
                <c:pt idx="12">
                  <c:v>38352</c:v>
                </c:pt>
                <c:pt idx="13">
                  <c:v>38383</c:v>
                </c:pt>
                <c:pt idx="14">
                  <c:v>38411</c:v>
                </c:pt>
                <c:pt idx="15">
                  <c:v>38442</c:v>
                </c:pt>
                <c:pt idx="16">
                  <c:v>38471</c:v>
                </c:pt>
                <c:pt idx="17">
                  <c:v>38503</c:v>
                </c:pt>
                <c:pt idx="18">
                  <c:v>38533</c:v>
                </c:pt>
                <c:pt idx="19">
                  <c:v>38562</c:v>
                </c:pt>
                <c:pt idx="20">
                  <c:v>38595</c:v>
                </c:pt>
                <c:pt idx="21">
                  <c:v>38625</c:v>
                </c:pt>
                <c:pt idx="22">
                  <c:v>38656</c:v>
                </c:pt>
                <c:pt idx="23">
                  <c:v>38686</c:v>
                </c:pt>
                <c:pt idx="24">
                  <c:v>38716</c:v>
                </c:pt>
                <c:pt idx="25">
                  <c:v>38748</c:v>
                </c:pt>
                <c:pt idx="26">
                  <c:v>38776</c:v>
                </c:pt>
                <c:pt idx="27">
                  <c:v>38807</c:v>
                </c:pt>
                <c:pt idx="28">
                  <c:v>38835</c:v>
                </c:pt>
                <c:pt idx="29">
                  <c:v>38868</c:v>
                </c:pt>
                <c:pt idx="30">
                  <c:v>38898</c:v>
                </c:pt>
                <c:pt idx="31">
                  <c:v>38929</c:v>
                </c:pt>
                <c:pt idx="32">
                  <c:v>38960</c:v>
                </c:pt>
                <c:pt idx="33">
                  <c:v>38989</c:v>
                </c:pt>
                <c:pt idx="34">
                  <c:v>39021</c:v>
                </c:pt>
                <c:pt idx="35">
                  <c:v>39051</c:v>
                </c:pt>
                <c:pt idx="36">
                  <c:v>39080</c:v>
                </c:pt>
                <c:pt idx="37">
                  <c:v>39113</c:v>
                </c:pt>
                <c:pt idx="38">
                  <c:v>39141</c:v>
                </c:pt>
                <c:pt idx="39">
                  <c:v>39171</c:v>
                </c:pt>
                <c:pt idx="40">
                  <c:v>39202</c:v>
                </c:pt>
                <c:pt idx="41">
                  <c:v>39233</c:v>
                </c:pt>
                <c:pt idx="42">
                  <c:v>39262</c:v>
                </c:pt>
                <c:pt idx="43">
                  <c:v>39294</c:v>
                </c:pt>
                <c:pt idx="44">
                  <c:v>39325</c:v>
                </c:pt>
                <c:pt idx="45">
                  <c:v>39353</c:v>
                </c:pt>
                <c:pt idx="46">
                  <c:v>39386</c:v>
                </c:pt>
                <c:pt idx="47">
                  <c:v>39416</c:v>
                </c:pt>
                <c:pt idx="48">
                  <c:v>39447</c:v>
                </c:pt>
                <c:pt idx="49">
                  <c:v>39478</c:v>
                </c:pt>
                <c:pt idx="50">
                  <c:v>39507</c:v>
                </c:pt>
                <c:pt idx="51">
                  <c:v>39538</c:v>
                </c:pt>
                <c:pt idx="52">
                  <c:v>39568</c:v>
                </c:pt>
                <c:pt idx="53">
                  <c:v>39598</c:v>
                </c:pt>
                <c:pt idx="54">
                  <c:v>39629</c:v>
                </c:pt>
                <c:pt idx="55">
                  <c:v>39660</c:v>
                </c:pt>
                <c:pt idx="56">
                  <c:v>39689</c:v>
                </c:pt>
                <c:pt idx="57">
                  <c:v>39721</c:v>
                </c:pt>
                <c:pt idx="58">
                  <c:v>39752</c:v>
                </c:pt>
                <c:pt idx="59">
                  <c:v>39780</c:v>
                </c:pt>
                <c:pt idx="60">
                  <c:v>39813</c:v>
                </c:pt>
                <c:pt idx="61">
                  <c:v>39843</c:v>
                </c:pt>
                <c:pt idx="62">
                  <c:v>39871</c:v>
                </c:pt>
                <c:pt idx="63">
                  <c:v>39903</c:v>
                </c:pt>
                <c:pt idx="64">
                  <c:v>39933</c:v>
                </c:pt>
                <c:pt idx="65">
                  <c:v>39962</c:v>
                </c:pt>
                <c:pt idx="66">
                  <c:v>39994</c:v>
                </c:pt>
                <c:pt idx="67">
                  <c:v>40025</c:v>
                </c:pt>
                <c:pt idx="68">
                  <c:v>40056</c:v>
                </c:pt>
                <c:pt idx="69">
                  <c:v>40086</c:v>
                </c:pt>
                <c:pt idx="70">
                  <c:v>40116</c:v>
                </c:pt>
                <c:pt idx="71">
                  <c:v>40147</c:v>
                </c:pt>
                <c:pt idx="72">
                  <c:v>40178</c:v>
                </c:pt>
                <c:pt idx="73">
                  <c:v>40207</c:v>
                </c:pt>
                <c:pt idx="74">
                  <c:v>40235</c:v>
                </c:pt>
                <c:pt idx="75">
                  <c:v>40268</c:v>
                </c:pt>
                <c:pt idx="76">
                  <c:v>40298</c:v>
                </c:pt>
                <c:pt idx="77">
                  <c:v>40329</c:v>
                </c:pt>
                <c:pt idx="78">
                  <c:v>40359</c:v>
                </c:pt>
                <c:pt idx="79">
                  <c:v>40389</c:v>
                </c:pt>
                <c:pt idx="80">
                  <c:v>40421</c:v>
                </c:pt>
                <c:pt idx="81">
                  <c:v>40451</c:v>
                </c:pt>
                <c:pt idx="82">
                  <c:v>40480</c:v>
                </c:pt>
                <c:pt idx="83">
                  <c:v>40512</c:v>
                </c:pt>
                <c:pt idx="84">
                  <c:v>40543</c:v>
                </c:pt>
                <c:pt idx="85">
                  <c:v>40574</c:v>
                </c:pt>
                <c:pt idx="86">
                  <c:v>40602</c:v>
                </c:pt>
                <c:pt idx="87">
                  <c:v>40633</c:v>
                </c:pt>
                <c:pt idx="88">
                  <c:v>40662</c:v>
                </c:pt>
                <c:pt idx="89">
                  <c:v>40694</c:v>
                </c:pt>
                <c:pt idx="90">
                  <c:v>40724</c:v>
                </c:pt>
                <c:pt idx="91">
                  <c:v>40753</c:v>
                </c:pt>
                <c:pt idx="92">
                  <c:v>40786</c:v>
                </c:pt>
                <c:pt idx="93">
                  <c:v>40816</c:v>
                </c:pt>
                <c:pt idx="94">
                  <c:v>40847</c:v>
                </c:pt>
                <c:pt idx="95">
                  <c:v>40877</c:v>
                </c:pt>
                <c:pt idx="96">
                  <c:v>40907</c:v>
                </c:pt>
                <c:pt idx="97">
                  <c:v>40939</c:v>
                </c:pt>
                <c:pt idx="98">
                  <c:v>40968</c:v>
                </c:pt>
                <c:pt idx="99">
                  <c:v>40998</c:v>
                </c:pt>
                <c:pt idx="100">
                  <c:v>41029</c:v>
                </c:pt>
                <c:pt idx="101">
                  <c:v>41060</c:v>
                </c:pt>
                <c:pt idx="102">
                  <c:v>41089</c:v>
                </c:pt>
                <c:pt idx="103">
                  <c:v>41121</c:v>
                </c:pt>
                <c:pt idx="104">
                  <c:v>41152</c:v>
                </c:pt>
                <c:pt idx="105">
                  <c:v>41180</c:v>
                </c:pt>
                <c:pt idx="106">
                  <c:v>41213</c:v>
                </c:pt>
                <c:pt idx="107">
                  <c:v>41243</c:v>
                </c:pt>
                <c:pt idx="108">
                  <c:v>41274</c:v>
                </c:pt>
                <c:pt idx="109">
                  <c:v>41305</c:v>
                </c:pt>
                <c:pt idx="110">
                  <c:v>41333</c:v>
                </c:pt>
                <c:pt idx="111">
                  <c:v>41362</c:v>
                </c:pt>
                <c:pt idx="112">
                  <c:v>41394</c:v>
                </c:pt>
                <c:pt idx="113">
                  <c:v>41425</c:v>
                </c:pt>
                <c:pt idx="114">
                  <c:v>41453</c:v>
                </c:pt>
                <c:pt idx="115">
                  <c:v>41486</c:v>
                </c:pt>
                <c:pt idx="116">
                  <c:v>41516</c:v>
                </c:pt>
                <c:pt idx="117">
                  <c:v>41547</c:v>
                </c:pt>
                <c:pt idx="118">
                  <c:v>41577</c:v>
                </c:pt>
                <c:pt idx="119">
                  <c:v>41608</c:v>
                </c:pt>
                <c:pt idx="120">
                  <c:v>41639</c:v>
                </c:pt>
              </c:numCache>
            </c:numRef>
          </c:cat>
          <c:val>
            <c:numRef>
              <c:f>'DATA-Restaurants'!$CP$130:$CP$250</c:f>
              <c:numCache>
                <c:formatCode>0%</c:formatCode>
                <c:ptCount val="121"/>
                <c:pt idx="0">
                  <c:v>0.92953192964840292</c:v>
                </c:pt>
                <c:pt idx="1">
                  <c:v>0.92199711030906883</c:v>
                </c:pt>
                <c:pt idx="2">
                  <c:v>0.96489495963190219</c:v>
                </c:pt>
                <c:pt idx="3">
                  <c:v>0.96309842879689223</c:v>
                </c:pt>
                <c:pt idx="4">
                  <c:v>0.90323335782025016</c:v>
                </c:pt>
                <c:pt idx="5">
                  <c:v>0.93676885445351388</c:v>
                </c:pt>
                <c:pt idx="6">
                  <c:v>0.92726463673979187</c:v>
                </c:pt>
                <c:pt idx="7">
                  <c:v>0.92825104302490247</c:v>
                </c:pt>
                <c:pt idx="8">
                  <c:v>0.94879795111365939</c:v>
                </c:pt>
                <c:pt idx="9">
                  <c:v>0.92852759853935174</c:v>
                </c:pt>
                <c:pt idx="10">
                  <c:v>0.90571799514513307</c:v>
                </c:pt>
                <c:pt idx="11">
                  <c:v>0.87899837281728366</c:v>
                </c:pt>
                <c:pt idx="12">
                  <c:v>0.89724516708267577</c:v>
                </c:pt>
                <c:pt idx="13">
                  <c:v>0.84496441533198297</c:v>
                </c:pt>
                <c:pt idx="14">
                  <c:v>0.85318152852586104</c:v>
                </c:pt>
                <c:pt idx="15">
                  <c:v>0.79051416242850581</c:v>
                </c:pt>
                <c:pt idx="16">
                  <c:v>0.81151404585349829</c:v>
                </c:pt>
                <c:pt idx="17">
                  <c:v>0.90915808787802699</c:v>
                </c:pt>
                <c:pt idx="18">
                  <c:v>0.70546219888714523</c:v>
                </c:pt>
                <c:pt idx="19">
                  <c:v>0.7862709225630905</c:v>
                </c:pt>
                <c:pt idx="20">
                  <c:v>0.77038372964157842</c:v>
                </c:pt>
                <c:pt idx="21">
                  <c:v>0.8182279455919228</c:v>
                </c:pt>
                <c:pt idx="22">
                  <c:v>0.82926005695297844</c:v>
                </c:pt>
                <c:pt idx="23">
                  <c:v>0.82609619651259092</c:v>
                </c:pt>
                <c:pt idx="24">
                  <c:v>0.82593671799601542</c:v>
                </c:pt>
                <c:pt idx="25">
                  <c:v>0.81361884647232707</c:v>
                </c:pt>
                <c:pt idx="26">
                  <c:v>0.79937994184859495</c:v>
                </c:pt>
                <c:pt idx="27">
                  <c:v>0.91844816519402461</c:v>
                </c:pt>
                <c:pt idx="28">
                  <c:v>0.79235977399849045</c:v>
                </c:pt>
                <c:pt idx="29">
                  <c:v>0.82017961937036998</c:v>
                </c:pt>
                <c:pt idx="30">
                  <c:v>0.82123836223181546</c:v>
                </c:pt>
                <c:pt idx="31">
                  <c:v>0.94721477289468514</c:v>
                </c:pt>
                <c:pt idx="32">
                  <c:v>0.77430878632336719</c:v>
                </c:pt>
                <c:pt idx="33">
                  <c:v>0.88859185311299893</c:v>
                </c:pt>
                <c:pt idx="34">
                  <c:v>0.86763367932644975</c:v>
                </c:pt>
                <c:pt idx="35">
                  <c:v>0.87936432734989922</c:v>
                </c:pt>
                <c:pt idx="36">
                  <c:v>0.92808277750922841</c:v>
                </c:pt>
                <c:pt idx="37">
                  <c:v>0.90098522266562653</c:v>
                </c:pt>
                <c:pt idx="38">
                  <c:v>0.79219428459946006</c:v>
                </c:pt>
                <c:pt idx="39">
                  <c:v>0.82077615823295236</c:v>
                </c:pt>
                <c:pt idx="40">
                  <c:v>0.86866945064121404</c:v>
                </c:pt>
                <c:pt idx="41">
                  <c:v>0.88604509027351208</c:v>
                </c:pt>
                <c:pt idx="42">
                  <c:v>0.93991179176726292</c:v>
                </c:pt>
                <c:pt idx="43">
                  <c:v>0.9066065601863329</c:v>
                </c:pt>
                <c:pt idx="44">
                  <c:v>0.91324184061740021</c:v>
                </c:pt>
                <c:pt idx="45">
                  <c:v>1.0101754844283384</c:v>
                </c:pt>
                <c:pt idx="46">
                  <c:v>1.0381935662525432</c:v>
                </c:pt>
                <c:pt idx="47">
                  <c:v>1.0860766493939722</c:v>
                </c:pt>
                <c:pt idx="48">
                  <c:v>1.2019516589289403</c:v>
                </c:pt>
                <c:pt idx="49">
                  <c:v>1.0950878469750018</c:v>
                </c:pt>
                <c:pt idx="50">
                  <c:v>0.95789021732423296</c:v>
                </c:pt>
                <c:pt idx="51">
                  <c:v>1.1027510319068894</c:v>
                </c:pt>
                <c:pt idx="52">
                  <c:v>0.91388996632395325</c:v>
                </c:pt>
                <c:pt idx="53">
                  <c:v>0.93040682388492935</c:v>
                </c:pt>
                <c:pt idx="54">
                  <c:v>0.97942179339680713</c:v>
                </c:pt>
                <c:pt idx="55">
                  <c:v>1.0358454296432065</c:v>
                </c:pt>
                <c:pt idx="56">
                  <c:v>1.0363037714403298</c:v>
                </c:pt>
                <c:pt idx="57">
                  <c:v>1.1004817230547588</c:v>
                </c:pt>
                <c:pt idx="58">
                  <c:v>1.1438674339925636</c:v>
                </c:pt>
                <c:pt idx="59">
                  <c:v>1.2687049376210744</c:v>
                </c:pt>
                <c:pt idx="60">
                  <c:v>1.0999205634444904</c:v>
                </c:pt>
                <c:pt idx="61">
                  <c:v>1.1175018554089953</c:v>
                </c:pt>
                <c:pt idx="62">
                  <c:v>1.0385414736622109</c:v>
                </c:pt>
                <c:pt idx="63">
                  <c:v>0.92019053456932931</c:v>
                </c:pt>
                <c:pt idx="64">
                  <c:v>0.84780959555872681</c:v>
                </c:pt>
                <c:pt idx="65">
                  <c:v>0.9354898247535296</c:v>
                </c:pt>
                <c:pt idx="66">
                  <c:v>0.94192536938941429</c:v>
                </c:pt>
                <c:pt idx="67">
                  <c:v>0.85928989577810799</c:v>
                </c:pt>
                <c:pt idx="68">
                  <c:v>0.8924970264064056</c:v>
                </c:pt>
                <c:pt idx="69">
                  <c:v>0.85363874847565746</c:v>
                </c:pt>
                <c:pt idx="70">
                  <c:v>0.93893113821053176</c:v>
                </c:pt>
                <c:pt idx="71">
                  <c:v>0.95279230434019446</c:v>
                </c:pt>
                <c:pt idx="72">
                  <c:v>0.90155975904101238</c:v>
                </c:pt>
                <c:pt idx="73">
                  <c:v>0.90186472827653053</c:v>
                </c:pt>
                <c:pt idx="74">
                  <c:v>0.89392342295848815</c:v>
                </c:pt>
                <c:pt idx="75">
                  <c:v>0.87270716206272503</c:v>
                </c:pt>
                <c:pt idx="76">
                  <c:v>0.88821922991392377</c:v>
                </c:pt>
                <c:pt idx="77">
                  <c:v>0.8505286229021265</c:v>
                </c:pt>
                <c:pt idx="78">
                  <c:v>0.91646227855846085</c:v>
                </c:pt>
                <c:pt idx="79">
                  <c:v>0.9262744665752296</c:v>
                </c:pt>
                <c:pt idx="80">
                  <c:v>0.96188444289853947</c:v>
                </c:pt>
                <c:pt idx="81">
                  <c:v>0.89587165260983848</c:v>
                </c:pt>
                <c:pt idx="82">
                  <c:v>0.86719451149634907</c:v>
                </c:pt>
                <c:pt idx="83">
                  <c:v>0.93956295924656963</c:v>
                </c:pt>
                <c:pt idx="84">
                  <c:v>0.8234054082876352</c:v>
                </c:pt>
                <c:pt idx="85">
                  <c:v>0.80161955225464254</c:v>
                </c:pt>
                <c:pt idx="86">
                  <c:v>0.77327167458327029</c:v>
                </c:pt>
                <c:pt idx="87">
                  <c:v>0.83513379765686668</c:v>
                </c:pt>
                <c:pt idx="88">
                  <c:v>0.88280497583455764</c:v>
                </c:pt>
                <c:pt idx="89">
                  <c:v>0.88281803537282344</c:v>
                </c:pt>
                <c:pt idx="90">
                  <c:v>0.90383827545724893</c:v>
                </c:pt>
                <c:pt idx="91">
                  <c:v>0.93487198394612081</c:v>
                </c:pt>
                <c:pt idx="92">
                  <c:v>0.99761057640463269</c:v>
                </c:pt>
                <c:pt idx="93">
                  <c:v>1.0445105078235499</c:v>
                </c:pt>
                <c:pt idx="94">
                  <c:v>0.9860382705805012</c:v>
                </c:pt>
                <c:pt idx="95">
                  <c:v>0.96048491996275165</c:v>
                </c:pt>
                <c:pt idx="96">
                  <c:v>0.97722118173206229</c:v>
                </c:pt>
                <c:pt idx="97">
                  <c:v>0.94788548940646011</c:v>
                </c:pt>
                <c:pt idx="98">
                  <c:v>0.91159599376923695</c:v>
                </c:pt>
                <c:pt idx="99">
                  <c:v>0.86959838476544815</c:v>
                </c:pt>
                <c:pt idx="100">
                  <c:v>0.87036474205925263</c:v>
                </c:pt>
                <c:pt idx="101">
                  <c:v>0.82235836620820146</c:v>
                </c:pt>
                <c:pt idx="102">
                  <c:v>0.84119534621539116</c:v>
                </c:pt>
                <c:pt idx="103">
                  <c:v>0.80724121301043172</c:v>
                </c:pt>
                <c:pt idx="104">
                  <c:v>0.81134691776018508</c:v>
                </c:pt>
                <c:pt idx="105">
                  <c:v>0.78601223200319781</c:v>
                </c:pt>
                <c:pt idx="106">
                  <c:v>0.82351595661458077</c:v>
                </c:pt>
                <c:pt idx="107">
                  <c:v>0.81869809003592675</c:v>
                </c:pt>
                <c:pt idx="108">
                  <c:v>0.80925212637130028</c:v>
                </c:pt>
                <c:pt idx="109">
                  <c:v>0.85060167040875279</c:v>
                </c:pt>
                <c:pt idx="110">
                  <c:v>0.83319936344192813</c:v>
                </c:pt>
                <c:pt idx="111">
                  <c:v>0.81638206775319644</c:v>
                </c:pt>
                <c:pt idx="112">
                  <c:v>0.8201857147445224</c:v>
                </c:pt>
                <c:pt idx="113">
                  <c:v>0.76976290098087929</c:v>
                </c:pt>
                <c:pt idx="114">
                  <c:v>0.78232354837707663</c:v>
                </c:pt>
                <c:pt idx="115">
                  <c:v>0.76928590058428414</c:v>
                </c:pt>
                <c:pt idx="116">
                  <c:v>0.76433899968572772</c:v>
                </c:pt>
                <c:pt idx="117">
                  <c:v>0.76082143259863688</c:v>
                </c:pt>
                <c:pt idx="118">
                  <c:v>0.81987680858946976</c:v>
                </c:pt>
                <c:pt idx="119">
                  <c:v>0.78377906077019743</c:v>
                </c:pt>
                <c:pt idx="120">
                  <c:v>0.77989715694037831</c:v>
                </c:pt>
              </c:numCache>
            </c:numRef>
          </c:val>
          <c:extLst>
            <c:ext xmlns:c16="http://schemas.microsoft.com/office/drawing/2014/chart" uri="{C3380CC4-5D6E-409C-BE32-E72D297353CC}">
              <c16:uniqueId val="{00000000-08EA-415C-9E21-8DC3D5911740}"/>
            </c:ext>
          </c:extLst>
        </c:ser>
        <c:dLbls>
          <c:showLegendKey val="0"/>
          <c:showVal val="0"/>
          <c:showCatName val="0"/>
          <c:showSerName val="0"/>
          <c:showPercent val="0"/>
          <c:showBubbleSize val="0"/>
        </c:dLbls>
        <c:gapWidth val="0"/>
        <c:overlap val="100"/>
        <c:axId val="964559792"/>
        <c:axId val="964560184"/>
      </c:barChart>
      <c:lineChart>
        <c:grouping val="standard"/>
        <c:varyColors val="0"/>
        <c:ser>
          <c:idx val="1"/>
          <c:order val="1"/>
          <c:tx>
            <c:v>MCD NTM EPS vs Avg of Prior 12 Months (right axis)</c:v>
          </c:tx>
          <c:spPr>
            <a:ln w="41275">
              <a:solidFill>
                <a:srgbClr val="B98F51"/>
              </a:solidFill>
              <a:prstDash val="solid"/>
            </a:ln>
          </c:spPr>
          <c:marker>
            <c:symbol val="none"/>
          </c:marker>
          <c:cat>
            <c:numRef>
              <c:f>'DATA-Index'!$A$130:$A$250</c:f>
              <c:numCache>
                <c:formatCode>m/d/yy</c:formatCode>
                <c:ptCount val="121"/>
                <c:pt idx="0">
                  <c:v>37986</c:v>
                </c:pt>
                <c:pt idx="1">
                  <c:v>38016</c:v>
                </c:pt>
                <c:pt idx="2">
                  <c:v>38044</c:v>
                </c:pt>
                <c:pt idx="3">
                  <c:v>38077</c:v>
                </c:pt>
                <c:pt idx="4">
                  <c:v>38107</c:v>
                </c:pt>
                <c:pt idx="5">
                  <c:v>38138</c:v>
                </c:pt>
                <c:pt idx="6">
                  <c:v>38168</c:v>
                </c:pt>
                <c:pt idx="7">
                  <c:v>38198</c:v>
                </c:pt>
                <c:pt idx="8">
                  <c:v>38230</c:v>
                </c:pt>
                <c:pt idx="9">
                  <c:v>38260</c:v>
                </c:pt>
                <c:pt idx="10">
                  <c:v>38289</c:v>
                </c:pt>
                <c:pt idx="11">
                  <c:v>38321</c:v>
                </c:pt>
                <c:pt idx="12">
                  <c:v>38352</c:v>
                </c:pt>
                <c:pt idx="13">
                  <c:v>38383</c:v>
                </c:pt>
                <c:pt idx="14">
                  <c:v>38411</c:v>
                </c:pt>
                <c:pt idx="15">
                  <c:v>38442</c:v>
                </c:pt>
                <c:pt idx="16">
                  <c:v>38471</c:v>
                </c:pt>
                <c:pt idx="17">
                  <c:v>38503</c:v>
                </c:pt>
                <c:pt idx="18">
                  <c:v>38533</c:v>
                </c:pt>
                <c:pt idx="19">
                  <c:v>38562</c:v>
                </c:pt>
                <c:pt idx="20">
                  <c:v>38595</c:v>
                </c:pt>
                <c:pt idx="21">
                  <c:v>38625</c:v>
                </c:pt>
                <c:pt idx="22">
                  <c:v>38656</c:v>
                </c:pt>
                <c:pt idx="23">
                  <c:v>38686</c:v>
                </c:pt>
                <c:pt idx="24">
                  <c:v>38716</c:v>
                </c:pt>
                <c:pt idx="25">
                  <c:v>38748</c:v>
                </c:pt>
                <c:pt idx="26">
                  <c:v>38776</c:v>
                </c:pt>
                <c:pt idx="27">
                  <c:v>38807</c:v>
                </c:pt>
                <c:pt idx="28">
                  <c:v>38835</c:v>
                </c:pt>
                <c:pt idx="29">
                  <c:v>38868</c:v>
                </c:pt>
                <c:pt idx="30">
                  <c:v>38898</c:v>
                </c:pt>
                <c:pt idx="31">
                  <c:v>38929</c:v>
                </c:pt>
                <c:pt idx="32">
                  <c:v>38960</c:v>
                </c:pt>
                <c:pt idx="33">
                  <c:v>38989</c:v>
                </c:pt>
                <c:pt idx="34">
                  <c:v>39021</c:v>
                </c:pt>
                <c:pt idx="35">
                  <c:v>39051</c:v>
                </c:pt>
                <c:pt idx="36">
                  <c:v>39080</c:v>
                </c:pt>
                <c:pt idx="37">
                  <c:v>39113</c:v>
                </c:pt>
                <c:pt idx="38">
                  <c:v>39141</c:v>
                </c:pt>
                <c:pt idx="39">
                  <c:v>39171</c:v>
                </c:pt>
                <c:pt idx="40">
                  <c:v>39202</c:v>
                </c:pt>
                <c:pt idx="41">
                  <c:v>39233</c:v>
                </c:pt>
                <c:pt idx="42">
                  <c:v>39262</c:v>
                </c:pt>
                <c:pt idx="43">
                  <c:v>39294</c:v>
                </c:pt>
                <c:pt idx="44">
                  <c:v>39325</c:v>
                </c:pt>
                <c:pt idx="45">
                  <c:v>39353</c:v>
                </c:pt>
                <c:pt idx="46">
                  <c:v>39386</c:v>
                </c:pt>
                <c:pt idx="47">
                  <c:v>39416</c:v>
                </c:pt>
                <c:pt idx="48">
                  <c:v>39447</c:v>
                </c:pt>
                <c:pt idx="49">
                  <c:v>39478</c:v>
                </c:pt>
                <c:pt idx="50">
                  <c:v>39507</c:v>
                </c:pt>
                <c:pt idx="51">
                  <c:v>39538</c:v>
                </c:pt>
                <c:pt idx="52">
                  <c:v>39568</c:v>
                </c:pt>
                <c:pt idx="53">
                  <c:v>39598</c:v>
                </c:pt>
                <c:pt idx="54">
                  <c:v>39629</c:v>
                </c:pt>
                <c:pt idx="55">
                  <c:v>39660</c:v>
                </c:pt>
                <c:pt idx="56">
                  <c:v>39689</c:v>
                </c:pt>
                <c:pt idx="57">
                  <c:v>39721</c:v>
                </c:pt>
                <c:pt idx="58">
                  <c:v>39752</c:v>
                </c:pt>
                <c:pt idx="59">
                  <c:v>39780</c:v>
                </c:pt>
                <c:pt idx="60">
                  <c:v>39813</c:v>
                </c:pt>
                <c:pt idx="61">
                  <c:v>39843</c:v>
                </c:pt>
                <c:pt idx="62">
                  <c:v>39871</c:v>
                </c:pt>
                <c:pt idx="63">
                  <c:v>39903</c:v>
                </c:pt>
                <c:pt idx="64">
                  <c:v>39933</c:v>
                </c:pt>
                <c:pt idx="65">
                  <c:v>39962</c:v>
                </c:pt>
                <c:pt idx="66">
                  <c:v>39994</c:v>
                </c:pt>
                <c:pt idx="67">
                  <c:v>40025</c:v>
                </c:pt>
                <c:pt idx="68">
                  <c:v>40056</c:v>
                </c:pt>
                <c:pt idx="69">
                  <c:v>40086</c:v>
                </c:pt>
                <c:pt idx="70">
                  <c:v>40116</c:v>
                </c:pt>
                <c:pt idx="71">
                  <c:v>40147</c:v>
                </c:pt>
                <c:pt idx="72">
                  <c:v>40178</c:v>
                </c:pt>
                <c:pt idx="73">
                  <c:v>40207</c:v>
                </c:pt>
                <c:pt idx="74">
                  <c:v>40235</c:v>
                </c:pt>
                <c:pt idx="75">
                  <c:v>40268</c:v>
                </c:pt>
                <c:pt idx="76">
                  <c:v>40298</c:v>
                </c:pt>
                <c:pt idx="77">
                  <c:v>40329</c:v>
                </c:pt>
                <c:pt idx="78">
                  <c:v>40359</c:v>
                </c:pt>
                <c:pt idx="79">
                  <c:v>40389</c:v>
                </c:pt>
                <c:pt idx="80">
                  <c:v>40421</c:v>
                </c:pt>
                <c:pt idx="81">
                  <c:v>40451</c:v>
                </c:pt>
                <c:pt idx="82">
                  <c:v>40480</c:v>
                </c:pt>
                <c:pt idx="83">
                  <c:v>40512</c:v>
                </c:pt>
                <c:pt idx="84">
                  <c:v>40543</c:v>
                </c:pt>
                <c:pt idx="85">
                  <c:v>40574</c:v>
                </c:pt>
                <c:pt idx="86">
                  <c:v>40602</c:v>
                </c:pt>
                <c:pt idx="87">
                  <c:v>40633</c:v>
                </c:pt>
                <c:pt idx="88">
                  <c:v>40662</c:v>
                </c:pt>
                <c:pt idx="89">
                  <c:v>40694</c:v>
                </c:pt>
                <c:pt idx="90">
                  <c:v>40724</c:v>
                </c:pt>
                <c:pt idx="91">
                  <c:v>40753</c:v>
                </c:pt>
                <c:pt idx="92">
                  <c:v>40786</c:v>
                </c:pt>
                <c:pt idx="93">
                  <c:v>40816</c:v>
                </c:pt>
                <c:pt idx="94">
                  <c:v>40847</c:v>
                </c:pt>
                <c:pt idx="95">
                  <c:v>40877</c:v>
                </c:pt>
                <c:pt idx="96">
                  <c:v>40907</c:v>
                </c:pt>
                <c:pt idx="97">
                  <c:v>40939</c:v>
                </c:pt>
                <c:pt idx="98">
                  <c:v>40968</c:v>
                </c:pt>
                <c:pt idx="99">
                  <c:v>40998</c:v>
                </c:pt>
                <c:pt idx="100">
                  <c:v>41029</c:v>
                </c:pt>
                <c:pt idx="101">
                  <c:v>41060</c:v>
                </c:pt>
                <c:pt idx="102">
                  <c:v>41089</c:v>
                </c:pt>
                <c:pt idx="103">
                  <c:v>41121</c:v>
                </c:pt>
                <c:pt idx="104">
                  <c:v>41152</c:v>
                </c:pt>
                <c:pt idx="105">
                  <c:v>41180</c:v>
                </c:pt>
                <c:pt idx="106">
                  <c:v>41213</c:v>
                </c:pt>
                <c:pt idx="107">
                  <c:v>41243</c:v>
                </c:pt>
                <c:pt idx="108">
                  <c:v>41274</c:v>
                </c:pt>
                <c:pt idx="109">
                  <c:v>41305</c:v>
                </c:pt>
                <c:pt idx="110">
                  <c:v>41333</c:v>
                </c:pt>
                <c:pt idx="111">
                  <c:v>41362</c:v>
                </c:pt>
                <c:pt idx="112">
                  <c:v>41394</c:v>
                </c:pt>
                <c:pt idx="113">
                  <c:v>41425</c:v>
                </c:pt>
                <c:pt idx="114">
                  <c:v>41453</c:v>
                </c:pt>
                <c:pt idx="115">
                  <c:v>41486</c:v>
                </c:pt>
                <c:pt idx="116">
                  <c:v>41516</c:v>
                </c:pt>
                <c:pt idx="117">
                  <c:v>41547</c:v>
                </c:pt>
                <c:pt idx="118">
                  <c:v>41577</c:v>
                </c:pt>
                <c:pt idx="119">
                  <c:v>41608</c:v>
                </c:pt>
                <c:pt idx="120">
                  <c:v>41639</c:v>
                </c:pt>
              </c:numCache>
            </c:numRef>
          </c:cat>
          <c:val>
            <c:numRef>
              <c:f>'DATA-Restaurants'!$CL$130:$CL$250</c:f>
              <c:numCache>
                <c:formatCode>0%</c:formatCode>
                <c:ptCount val="121"/>
                <c:pt idx="0">
                  <c:v>0.11426990212844435</c:v>
                </c:pt>
                <c:pt idx="1">
                  <c:v>0.13219499440039861</c:v>
                </c:pt>
                <c:pt idx="2">
                  <c:v>0.1399282219866369</c:v>
                </c:pt>
                <c:pt idx="3">
                  <c:v>0.14648364586623774</c:v>
                </c:pt>
                <c:pt idx="4">
                  <c:v>0.1716727303494372</c:v>
                </c:pt>
                <c:pt idx="5">
                  <c:v>0.16055311749606704</c:v>
                </c:pt>
                <c:pt idx="6">
                  <c:v>0.15093779516934291</c:v>
                </c:pt>
                <c:pt idx="7">
                  <c:v>0.15775302254368828</c:v>
                </c:pt>
                <c:pt idx="8">
                  <c:v>0.15004170930762517</c:v>
                </c:pt>
                <c:pt idx="9">
                  <c:v>0.13238371360141166</c:v>
                </c:pt>
                <c:pt idx="10">
                  <c:v>0.16616925239868774</c:v>
                </c:pt>
                <c:pt idx="11">
                  <c:v>0.14757548253399611</c:v>
                </c:pt>
                <c:pt idx="12">
                  <c:v>0.13563151545634256</c:v>
                </c:pt>
                <c:pt idx="13">
                  <c:v>0.13075156471796623</c:v>
                </c:pt>
                <c:pt idx="14">
                  <c:v>0.12102275725345057</c:v>
                </c:pt>
                <c:pt idx="15">
                  <c:v>9.0348666168959202E-2</c:v>
                </c:pt>
                <c:pt idx="16">
                  <c:v>7.076748656417009E-2</c:v>
                </c:pt>
                <c:pt idx="17">
                  <c:v>6.2050820665206619E-2</c:v>
                </c:pt>
                <c:pt idx="18">
                  <c:v>4.3899125413942475E-2</c:v>
                </c:pt>
                <c:pt idx="19">
                  <c:v>4.499286493746335E-2</c:v>
                </c:pt>
                <c:pt idx="20">
                  <c:v>4.2810015196568685E-2</c:v>
                </c:pt>
                <c:pt idx="21">
                  <c:v>4.1628813460542924E-2</c:v>
                </c:pt>
                <c:pt idx="22">
                  <c:v>4.7966621288095146E-2</c:v>
                </c:pt>
                <c:pt idx="23">
                  <c:v>4.6793620614678177E-2</c:v>
                </c:pt>
                <c:pt idx="24">
                  <c:v>4.5623150367583243E-2</c:v>
                </c:pt>
                <c:pt idx="25">
                  <c:v>5.0596703165121104E-2</c:v>
                </c:pt>
                <c:pt idx="26">
                  <c:v>5.3613639293967674E-2</c:v>
                </c:pt>
                <c:pt idx="27">
                  <c:v>5.3432856424465269E-2</c:v>
                </c:pt>
                <c:pt idx="28">
                  <c:v>6.1757649938800618E-2</c:v>
                </c:pt>
                <c:pt idx="29">
                  <c:v>6.2503439323853494E-2</c:v>
                </c:pt>
                <c:pt idx="30">
                  <c:v>6.1783310707374195E-2</c:v>
                </c:pt>
                <c:pt idx="31">
                  <c:v>8.3723547307285262E-2</c:v>
                </c:pt>
                <c:pt idx="32">
                  <c:v>8.3343288837469442E-2</c:v>
                </c:pt>
                <c:pt idx="33">
                  <c:v>8.8413212556031739E-2</c:v>
                </c:pt>
                <c:pt idx="34">
                  <c:v>0.11584017299847638</c:v>
                </c:pt>
                <c:pt idx="35">
                  <c:v>0.11144501666161766</c:v>
                </c:pt>
                <c:pt idx="36">
                  <c:v>0.10882714002813643</c:v>
                </c:pt>
                <c:pt idx="37">
                  <c:v>0.11679251114937972</c:v>
                </c:pt>
                <c:pt idx="38">
                  <c:v>0.10852816538066867</c:v>
                </c:pt>
                <c:pt idx="39">
                  <c:v>0.10134452342211175</c:v>
                </c:pt>
                <c:pt idx="40">
                  <c:v>0.11313499291641382</c:v>
                </c:pt>
                <c:pt idx="41">
                  <c:v>0.10794040548163397</c:v>
                </c:pt>
                <c:pt idx="42">
                  <c:v>0.10952700846657848</c:v>
                </c:pt>
                <c:pt idx="43">
                  <c:v>0.11744500904821353</c:v>
                </c:pt>
                <c:pt idx="44">
                  <c:v>0.11228664905987618</c:v>
                </c:pt>
                <c:pt idx="45">
                  <c:v>0.1092275459775609</c:v>
                </c:pt>
                <c:pt idx="46">
                  <c:v>0.12692598820403656</c:v>
                </c:pt>
                <c:pt idx="47">
                  <c:v>0.12200482524713152</c:v>
                </c:pt>
                <c:pt idx="48">
                  <c:v>0.12157188212848391</c:v>
                </c:pt>
                <c:pt idx="49">
                  <c:v>0.11137227457557564</c:v>
                </c:pt>
                <c:pt idx="50">
                  <c:v>0.10207338037934388</c:v>
                </c:pt>
                <c:pt idx="51">
                  <c:v>0.10341250035050353</c:v>
                </c:pt>
                <c:pt idx="52">
                  <c:v>0.1328351211979153</c:v>
                </c:pt>
                <c:pt idx="53">
                  <c:v>0.12436715429252154</c:v>
                </c:pt>
                <c:pt idx="54">
                  <c:v>0.12934670873063681</c:v>
                </c:pt>
                <c:pt idx="55">
                  <c:v>0.14794067759752982</c:v>
                </c:pt>
                <c:pt idx="56">
                  <c:v>0.13733065537489275</c:v>
                </c:pt>
                <c:pt idx="57">
                  <c:v>0.12789370004642464</c:v>
                </c:pt>
                <c:pt idx="58">
                  <c:v>0.12086572731805534</c:v>
                </c:pt>
                <c:pt idx="59">
                  <c:v>0.10502531714487939</c:v>
                </c:pt>
                <c:pt idx="60">
                  <c:v>8.9701629315782405E-2</c:v>
                </c:pt>
                <c:pt idx="61">
                  <c:v>8.7458533097328539E-2</c:v>
                </c:pt>
                <c:pt idx="62">
                  <c:v>7.7980460161466203E-2</c:v>
                </c:pt>
                <c:pt idx="63">
                  <c:v>6.2508169423906468E-2</c:v>
                </c:pt>
                <c:pt idx="64">
                  <c:v>5.3221539703178777E-2</c:v>
                </c:pt>
                <c:pt idx="65">
                  <c:v>4.9699540996208214E-2</c:v>
                </c:pt>
                <c:pt idx="66">
                  <c:v>6.8059036785555804E-2</c:v>
                </c:pt>
                <c:pt idx="67">
                  <c:v>6.7187288158572667E-2</c:v>
                </c:pt>
                <c:pt idx="68">
                  <c:v>6.6953204749368611E-2</c:v>
                </c:pt>
                <c:pt idx="69">
                  <c:v>6.8529026625927747E-2</c:v>
                </c:pt>
                <c:pt idx="70">
                  <c:v>9.1219779756128494E-2</c:v>
                </c:pt>
                <c:pt idx="71">
                  <c:v>9.246854066236776E-2</c:v>
                </c:pt>
                <c:pt idx="72">
                  <c:v>8.74659625381633E-2</c:v>
                </c:pt>
                <c:pt idx="73">
                  <c:v>8.8555469482610727E-2</c:v>
                </c:pt>
                <c:pt idx="74">
                  <c:v>8.4442325416638209E-2</c:v>
                </c:pt>
                <c:pt idx="75">
                  <c:v>7.9836958415105741E-2</c:v>
                </c:pt>
                <c:pt idx="76">
                  <c:v>9.9535633645423616E-2</c:v>
                </c:pt>
                <c:pt idx="77">
                  <c:v>8.8273576709289481E-2</c:v>
                </c:pt>
                <c:pt idx="78">
                  <c:v>7.0623020668637793E-2</c:v>
                </c:pt>
                <c:pt idx="79">
                  <c:v>7.081647395432511E-2</c:v>
                </c:pt>
                <c:pt idx="80">
                  <c:v>6.6157313577235977E-2</c:v>
                </c:pt>
                <c:pt idx="81">
                  <c:v>6.1215076132531854E-2</c:v>
                </c:pt>
                <c:pt idx="82">
                  <c:v>8.518178957019118E-2</c:v>
                </c:pt>
                <c:pt idx="83">
                  <c:v>8.0709220497608536E-2</c:v>
                </c:pt>
                <c:pt idx="84">
                  <c:v>7.5757305614491788E-2</c:v>
                </c:pt>
                <c:pt idx="85">
                  <c:v>7.03607066041394E-2</c:v>
                </c:pt>
                <c:pt idx="86">
                  <c:v>6.7300019331985705E-2</c:v>
                </c:pt>
                <c:pt idx="87">
                  <c:v>6.9481217075412438E-2</c:v>
                </c:pt>
                <c:pt idx="88">
                  <c:v>7.4810793281437027E-2</c:v>
                </c:pt>
                <c:pt idx="89">
                  <c:v>7.5307096416234565E-2</c:v>
                </c:pt>
                <c:pt idx="90">
                  <c:v>7.4691259960367518E-2</c:v>
                </c:pt>
                <c:pt idx="91">
                  <c:v>9.3402551024625691E-2</c:v>
                </c:pt>
                <c:pt idx="92">
                  <c:v>9.0159820798328516E-2</c:v>
                </c:pt>
                <c:pt idx="93">
                  <c:v>7.844824461665878E-2</c:v>
                </c:pt>
                <c:pt idx="94">
                  <c:v>7.3013339625567664E-2</c:v>
                </c:pt>
                <c:pt idx="95">
                  <c:v>7.0019479369576532E-2</c:v>
                </c:pt>
                <c:pt idx="96">
                  <c:v>7.0105959181766098E-2</c:v>
                </c:pt>
                <c:pt idx="97">
                  <c:v>6.6856713600554896E-2</c:v>
                </c:pt>
                <c:pt idx="98">
                  <c:v>6.6389593497587329E-2</c:v>
                </c:pt>
                <c:pt idx="99">
                  <c:v>6.1301502796938356E-2</c:v>
                </c:pt>
                <c:pt idx="100">
                  <c:v>5.4889978893250202E-2</c:v>
                </c:pt>
                <c:pt idx="101">
                  <c:v>4.7796806323332275E-2</c:v>
                </c:pt>
                <c:pt idx="102">
                  <c:v>3.1084125058876033E-2</c:v>
                </c:pt>
                <c:pt idx="103">
                  <c:v>6.9228794140017147E-3</c:v>
                </c:pt>
                <c:pt idx="104">
                  <c:v>3.8814451958519847E-3</c:v>
                </c:pt>
                <c:pt idx="105">
                  <c:v>9.994527007114673E-3</c:v>
                </c:pt>
                <c:pt idx="106">
                  <c:v>-9.8024998232217886E-3</c:v>
                </c:pt>
                <c:pt idx="107">
                  <c:v>-8.9437946815829061E-3</c:v>
                </c:pt>
                <c:pt idx="108">
                  <c:v>-3.8323516442544392E-3</c:v>
                </c:pt>
                <c:pt idx="109">
                  <c:v>3.7643670956348796E-3</c:v>
                </c:pt>
                <c:pt idx="110">
                  <c:v>1.0789367594684629E-2</c:v>
                </c:pt>
                <c:pt idx="111">
                  <c:v>1.8160409401748234E-2</c:v>
                </c:pt>
                <c:pt idx="112">
                  <c:v>1.1817347270461021E-2</c:v>
                </c:pt>
                <c:pt idx="113">
                  <c:v>1.7330525273137276E-2</c:v>
                </c:pt>
                <c:pt idx="114">
                  <c:v>2.4064209308636064E-2</c:v>
                </c:pt>
                <c:pt idx="115">
                  <c:v>1.2113477402197592E-2</c:v>
                </c:pt>
                <c:pt idx="116">
                  <c:v>1.6424781615629103E-2</c:v>
                </c:pt>
                <c:pt idx="117">
                  <c:v>2.1068794760837894E-2</c:v>
                </c:pt>
                <c:pt idx="118">
                  <c:v>1.1120264563628357E-2</c:v>
                </c:pt>
                <c:pt idx="119">
                  <c:v>2.6876153179955509E-3</c:v>
                </c:pt>
                <c:pt idx="120">
                  <c:v>3.3246928885382054E-3</c:v>
                </c:pt>
              </c:numCache>
            </c:numRef>
          </c:val>
          <c:smooth val="0"/>
          <c:extLst>
            <c:ext xmlns:c16="http://schemas.microsoft.com/office/drawing/2014/chart" uri="{C3380CC4-5D6E-409C-BE32-E72D297353CC}">
              <c16:uniqueId val="{00000001-08EA-415C-9E21-8DC3D5911740}"/>
            </c:ext>
          </c:extLst>
        </c:ser>
        <c:dLbls>
          <c:showLegendKey val="0"/>
          <c:showVal val="0"/>
          <c:showCatName val="0"/>
          <c:showSerName val="0"/>
          <c:showPercent val="0"/>
          <c:showBubbleSize val="0"/>
        </c:dLbls>
        <c:marker val="1"/>
        <c:smooth val="0"/>
        <c:axId val="964560968"/>
        <c:axId val="964560576"/>
      </c:lineChart>
      <c:dateAx>
        <c:axId val="964559792"/>
        <c:scaling>
          <c:orientation val="minMax"/>
          <c:max val="40908"/>
          <c:min val="37986"/>
        </c:scaling>
        <c:delete val="0"/>
        <c:axPos val="b"/>
        <c:numFmt formatCode="mm\-yyyy" sourceLinked="0"/>
        <c:majorTickMark val="out"/>
        <c:minorTickMark val="none"/>
        <c:tickLblPos val="nextTo"/>
        <c:txPr>
          <a:bodyPr rot="-2700000"/>
          <a:lstStyle/>
          <a:p>
            <a:pPr>
              <a:defRPr/>
            </a:pPr>
            <a:endParaRPr lang="en-US"/>
          </a:p>
        </c:txPr>
        <c:crossAx val="964560184"/>
        <c:crosses val="autoZero"/>
        <c:auto val="1"/>
        <c:lblOffset val="100"/>
        <c:baseTimeUnit val="months"/>
        <c:majorUnit val="6"/>
        <c:majorTimeUnit val="months"/>
      </c:dateAx>
      <c:valAx>
        <c:axId val="964560184"/>
        <c:scaling>
          <c:orientation val="minMax"/>
          <c:min val="0.60000000000000009"/>
        </c:scaling>
        <c:delete val="0"/>
        <c:axPos val="l"/>
        <c:numFmt formatCode="0%" sourceLinked="1"/>
        <c:majorTickMark val="out"/>
        <c:minorTickMark val="none"/>
        <c:tickLblPos val="nextTo"/>
        <c:crossAx val="964559792"/>
        <c:crosses val="autoZero"/>
        <c:crossBetween val="between"/>
      </c:valAx>
      <c:valAx>
        <c:axId val="964560576"/>
        <c:scaling>
          <c:orientation val="minMax"/>
          <c:min val="4.0000000000000008E-2"/>
        </c:scaling>
        <c:delete val="0"/>
        <c:axPos val="r"/>
        <c:numFmt formatCode="0%" sourceLinked="1"/>
        <c:majorTickMark val="out"/>
        <c:minorTickMark val="none"/>
        <c:tickLblPos val="nextTo"/>
        <c:crossAx val="964560968"/>
        <c:crosses val="max"/>
        <c:crossBetween val="between"/>
      </c:valAx>
      <c:dateAx>
        <c:axId val="964560968"/>
        <c:scaling>
          <c:orientation val="minMax"/>
        </c:scaling>
        <c:delete val="1"/>
        <c:axPos val="b"/>
        <c:numFmt formatCode="m/d/yy" sourceLinked="1"/>
        <c:majorTickMark val="out"/>
        <c:minorTickMark val="none"/>
        <c:tickLblPos val="nextTo"/>
        <c:crossAx val="964560576"/>
        <c:crosses val="autoZero"/>
        <c:auto val="1"/>
        <c:lblOffset val="100"/>
        <c:baseTimeUnit val="months"/>
        <c:majorUnit val="1"/>
        <c:minorUnit val="1"/>
      </c:dateAx>
    </c:plotArea>
    <c:legend>
      <c:legendPos val="r"/>
      <c:layout>
        <c:manualLayout>
          <c:xMode val="edge"/>
          <c:yMode val="edge"/>
          <c:x val="0.16422207913366035"/>
          <c:y val="1.7040008099160635E-3"/>
          <c:w val="0.72705498351167641"/>
          <c:h val="0.13355174512491461"/>
        </c:manualLayout>
      </c:layout>
      <c:overlay val="0"/>
      <c:spPr>
        <a:noFill/>
      </c:spPr>
      <c:txPr>
        <a:bodyPr/>
        <a:lstStyle/>
        <a:p>
          <a:pPr>
            <a:defRPr sz="1400"/>
          </a:pPr>
          <a:endParaRPr lang="en-US"/>
        </a:p>
      </c:txPr>
    </c:legend>
    <c:plotVisOnly val="1"/>
    <c:dispBlanksAs val="gap"/>
    <c:showDLblsOverMax val="0"/>
  </c:chart>
  <c:spPr>
    <a:ln>
      <a:noFill/>
    </a:ln>
  </c:spPr>
  <c:txPr>
    <a:bodyPr/>
    <a:lstStyle/>
    <a:p>
      <a:pPr>
        <a:defRPr sz="1400">
          <a:latin typeface="Arial Narrow" panose="020B0606020202030204" pitchFamily="34" charset="0"/>
        </a:defRPr>
      </a:pPr>
      <a:endParaRPr lang="en-US"/>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2065919644659808E-2"/>
          <c:y val="3.3896661120952694E-2"/>
          <c:w val="0.92635166331791208"/>
          <c:h val="0.85209026267994215"/>
        </c:manualLayout>
      </c:layout>
      <c:barChart>
        <c:barDir val="col"/>
        <c:grouping val="stacked"/>
        <c:varyColors val="0"/>
        <c:ser>
          <c:idx val="0"/>
          <c:order val="0"/>
          <c:tx>
            <c:v>MCD P/E ratio relative to sector (left axis)</c:v>
          </c:tx>
          <c:spPr>
            <a:solidFill>
              <a:srgbClr val="CDE0FF"/>
            </a:solidFill>
            <a:ln w="12700">
              <a:noFill/>
              <a:prstDash val="solid"/>
              <a:round/>
            </a:ln>
            <a:effectLst/>
            <a:extLst>
              <a:ext uri="{91240B29-F687-4F45-9708-019B960494DF}">
                <a14:hiddenLine xmlns:a14="http://schemas.microsoft.com/office/drawing/2010/main" w="12700">
                  <a:solidFill>
                    <a:srgbClr val="CDE0FF"/>
                  </a:solidFill>
                  <a:prstDash val="solid"/>
                  <a:round/>
                </a14:hiddenLine>
              </a:ext>
            </a:extLst>
          </c:spPr>
          <c:invertIfNegative val="0"/>
          <c:cat>
            <c:numRef>
              <c:f>'DATA-Index'!$A$130:$A$250</c:f>
              <c:numCache>
                <c:formatCode>m/d/yy</c:formatCode>
                <c:ptCount val="121"/>
                <c:pt idx="0">
                  <c:v>37986</c:v>
                </c:pt>
                <c:pt idx="1">
                  <c:v>38016</c:v>
                </c:pt>
                <c:pt idx="2">
                  <c:v>38044</c:v>
                </c:pt>
                <c:pt idx="3">
                  <c:v>38077</c:v>
                </c:pt>
                <c:pt idx="4">
                  <c:v>38107</c:v>
                </c:pt>
                <c:pt idx="5">
                  <c:v>38138</c:v>
                </c:pt>
                <c:pt idx="6">
                  <c:v>38168</c:v>
                </c:pt>
                <c:pt idx="7">
                  <c:v>38198</c:v>
                </c:pt>
                <c:pt idx="8">
                  <c:v>38230</c:v>
                </c:pt>
                <c:pt idx="9">
                  <c:v>38260</c:v>
                </c:pt>
                <c:pt idx="10">
                  <c:v>38289</c:v>
                </c:pt>
                <c:pt idx="11">
                  <c:v>38321</c:v>
                </c:pt>
                <c:pt idx="12">
                  <c:v>38352</c:v>
                </c:pt>
                <c:pt idx="13">
                  <c:v>38383</c:v>
                </c:pt>
                <c:pt idx="14">
                  <c:v>38411</c:v>
                </c:pt>
                <c:pt idx="15">
                  <c:v>38442</c:v>
                </c:pt>
                <c:pt idx="16">
                  <c:v>38471</c:v>
                </c:pt>
                <c:pt idx="17">
                  <c:v>38503</c:v>
                </c:pt>
                <c:pt idx="18">
                  <c:v>38533</c:v>
                </c:pt>
                <c:pt idx="19">
                  <c:v>38562</c:v>
                </c:pt>
                <c:pt idx="20">
                  <c:v>38595</c:v>
                </c:pt>
                <c:pt idx="21">
                  <c:v>38625</c:v>
                </c:pt>
                <c:pt idx="22">
                  <c:v>38656</c:v>
                </c:pt>
                <c:pt idx="23">
                  <c:v>38686</c:v>
                </c:pt>
                <c:pt idx="24">
                  <c:v>38716</c:v>
                </c:pt>
                <c:pt idx="25">
                  <c:v>38748</c:v>
                </c:pt>
                <c:pt idx="26">
                  <c:v>38776</c:v>
                </c:pt>
                <c:pt idx="27">
                  <c:v>38807</c:v>
                </c:pt>
                <c:pt idx="28">
                  <c:v>38835</c:v>
                </c:pt>
                <c:pt idx="29">
                  <c:v>38868</c:v>
                </c:pt>
                <c:pt idx="30">
                  <c:v>38898</c:v>
                </c:pt>
                <c:pt idx="31">
                  <c:v>38929</c:v>
                </c:pt>
                <c:pt idx="32">
                  <c:v>38960</c:v>
                </c:pt>
                <c:pt idx="33">
                  <c:v>38989</c:v>
                </c:pt>
                <c:pt idx="34">
                  <c:v>39021</c:v>
                </c:pt>
                <c:pt idx="35">
                  <c:v>39051</c:v>
                </c:pt>
                <c:pt idx="36">
                  <c:v>39080</c:v>
                </c:pt>
                <c:pt idx="37">
                  <c:v>39113</c:v>
                </c:pt>
                <c:pt idx="38">
                  <c:v>39141</c:v>
                </c:pt>
                <c:pt idx="39">
                  <c:v>39171</c:v>
                </c:pt>
                <c:pt idx="40">
                  <c:v>39202</c:v>
                </c:pt>
                <c:pt idx="41">
                  <c:v>39233</c:v>
                </c:pt>
                <c:pt idx="42">
                  <c:v>39262</c:v>
                </c:pt>
                <c:pt idx="43">
                  <c:v>39294</c:v>
                </c:pt>
                <c:pt idx="44">
                  <c:v>39325</c:v>
                </c:pt>
                <c:pt idx="45">
                  <c:v>39353</c:v>
                </c:pt>
                <c:pt idx="46">
                  <c:v>39386</c:v>
                </c:pt>
                <c:pt idx="47">
                  <c:v>39416</c:v>
                </c:pt>
                <c:pt idx="48">
                  <c:v>39447</c:v>
                </c:pt>
                <c:pt idx="49">
                  <c:v>39478</c:v>
                </c:pt>
                <c:pt idx="50">
                  <c:v>39507</c:v>
                </c:pt>
                <c:pt idx="51">
                  <c:v>39538</c:v>
                </c:pt>
                <c:pt idx="52">
                  <c:v>39568</c:v>
                </c:pt>
                <c:pt idx="53">
                  <c:v>39598</c:v>
                </c:pt>
                <c:pt idx="54">
                  <c:v>39629</c:v>
                </c:pt>
                <c:pt idx="55">
                  <c:v>39660</c:v>
                </c:pt>
                <c:pt idx="56">
                  <c:v>39689</c:v>
                </c:pt>
                <c:pt idx="57">
                  <c:v>39721</c:v>
                </c:pt>
                <c:pt idx="58">
                  <c:v>39752</c:v>
                </c:pt>
                <c:pt idx="59">
                  <c:v>39780</c:v>
                </c:pt>
                <c:pt idx="60">
                  <c:v>39813</c:v>
                </c:pt>
                <c:pt idx="61">
                  <c:v>39843</c:v>
                </c:pt>
                <c:pt idx="62">
                  <c:v>39871</c:v>
                </c:pt>
                <c:pt idx="63">
                  <c:v>39903</c:v>
                </c:pt>
                <c:pt idx="64">
                  <c:v>39933</c:v>
                </c:pt>
                <c:pt idx="65">
                  <c:v>39962</c:v>
                </c:pt>
                <c:pt idx="66">
                  <c:v>39994</c:v>
                </c:pt>
                <c:pt idx="67">
                  <c:v>40025</c:v>
                </c:pt>
                <c:pt idx="68">
                  <c:v>40056</c:v>
                </c:pt>
                <c:pt idx="69">
                  <c:v>40086</c:v>
                </c:pt>
                <c:pt idx="70">
                  <c:v>40116</c:v>
                </c:pt>
                <c:pt idx="71">
                  <c:v>40147</c:v>
                </c:pt>
                <c:pt idx="72">
                  <c:v>40178</c:v>
                </c:pt>
                <c:pt idx="73">
                  <c:v>40207</c:v>
                </c:pt>
                <c:pt idx="74">
                  <c:v>40235</c:v>
                </c:pt>
                <c:pt idx="75">
                  <c:v>40268</c:v>
                </c:pt>
                <c:pt idx="76">
                  <c:v>40298</c:v>
                </c:pt>
                <c:pt idx="77">
                  <c:v>40329</c:v>
                </c:pt>
                <c:pt idx="78">
                  <c:v>40359</c:v>
                </c:pt>
                <c:pt idx="79">
                  <c:v>40389</c:v>
                </c:pt>
                <c:pt idx="80">
                  <c:v>40421</c:v>
                </c:pt>
                <c:pt idx="81">
                  <c:v>40451</c:v>
                </c:pt>
                <c:pt idx="82">
                  <c:v>40480</c:v>
                </c:pt>
                <c:pt idx="83">
                  <c:v>40512</c:v>
                </c:pt>
                <c:pt idx="84">
                  <c:v>40543</c:v>
                </c:pt>
                <c:pt idx="85">
                  <c:v>40574</c:v>
                </c:pt>
                <c:pt idx="86">
                  <c:v>40602</c:v>
                </c:pt>
                <c:pt idx="87">
                  <c:v>40633</c:v>
                </c:pt>
                <c:pt idx="88">
                  <c:v>40662</c:v>
                </c:pt>
                <c:pt idx="89">
                  <c:v>40694</c:v>
                </c:pt>
                <c:pt idx="90">
                  <c:v>40724</c:v>
                </c:pt>
                <c:pt idx="91">
                  <c:v>40753</c:v>
                </c:pt>
                <c:pt idx="92">
                  <c:v>40786</c:v>
                </c:pt>
                <c:pt idx="93">
                  <c:v>40816</c:v>
                </c:pt>
                <c:pt idx="94">
                  <c:v>40847</c:v>
                </c:pt>
                <c:pt idx="95">
                  <c:v>40877</c:v>
                </c:pt>
                <c:pt idx="96">
                  <c:v>40907</c:v>
                </c:pt>
                <c:pt idx="97">
                  <c:v>40939</c:v>
                </c:pt>
                <c:pt idx="98">
                  <c:v>40968</c:v>
                </c:pt>
                <c:pt idx="99">
                  <c:v>40998</c:v>
                </c:pt>
                <c:pt idx="100">
                  <c:v>41029</c:v>
                </c:pt>
                <c:pt idx="101">
                  <c:v>41060</c:v>
                </c:pt>
                <c:pt idx="102">
                  <c:v>41089</c:v>
                </c:pt>
                <c:pt idx="103">
                  <c:v>41121</c:v>
                </c:pt>
                <c:pt idx="104">
                  <c:v>41152</c:v>
                </c:pt>
                <c:pt idx="105">
                  <c:v>41180</c:v>
                </c:pt>
                <c:pt idx="106">
                  <c:v>41213</c:v>
                </c:pt>
                <c:pt idx="107">
                  <c:v>41243</c:v>
                </c:pt>
                <c:pt idx="108">
                  <c:v>41274</c:v>
                </c:pt>
                <c:pt idx="109">
                  <c:v>41305</c:v>
                </c:pt>
                <c:pt idx="110">
                  <c:v>41333</c:v>
                </c:pt>
                <c:pt idx="111">
                  <c:v>41362</c:v>
                </c:pt>
                <c:pt idx="112">
                  <c:v>41394</c:v>
                </c:pt>
                <c:pt idx="113">
                  <c:v>41425</c:v>
                </c:pt>
                <c:pt idx="114">
                  <c:v>41453</c:v>
                </c:pt>
                <c:pt idx="115">
                  <c:v>41486</c:v>
                </c:pt>
                <c:pt idx="116">
                  <c:v>41516</c:v>
                </c:pt>
                <c:pt idx="117">
                  <c:v>41547</c:v>
                </c:pt>
                <c:pt idx="118">
                  <c:v>41577</c:v>
                </c:pt>
                <c:pt idx="119">
                  <c:v>41608</c:v>
                </c:pt>
                <c:pt idx="120">
                  <c:v>41639</c:v>
                </c:pt>
              </c:numCache>
            </c:numRef>
          </c:cat>
          <c:val>
            <c:numRef>
              <c:f>'DATA-Restaurants'!$CP$130:$CP$250</c:f>
              <c:numCache>
                <c:formatCode>0%</c:formatCode>
                <c:ptCount val="121"/>
                <c:pt idx="0">
                  <c:v>0.92953192964840292</c:v>
                </c:pt>
                <c:pt idx="1">
                  <c:v>0.92199711030906883</c:v>
                </c:pt>
                <c:pt idx="2">
                  <c:v>0.96489495963190219</c:v>
                </c:pt>
                <c:pt idx="3">
                  <c:v>0.96309842879689223</c:v>
                </c:pt>
                <c:pt idx="4">
                  <c:v>0.90323335782025016</c:v>
                </c:pt>
                <c:pt idx="5">
                  <c:v>0.93676885445351388</c:v>
                </c:pt>
                <c:pt idx="6">
                  <c:v>0.92726463673979187</c:v>
                </c:pt>
                <c:pt idx="7">
                  <c:v>0.92825104302490247</c:v>
                </c:pt>
                <c:pt idx="8">
                  <c:v>0.94879795111365939</c:v>
                </c:pt>
                <c:pt idx="9">
                  <c:v>0.92852759853935174</c:v>
                </c:pt>
                <c:pt idx="10">
                  <c:v>0.90571799514513307</c:v>
                </c:pt>
                <c:pt idx="11">
                  <c:v>0.87899837281728366</c:v>
                </c:pt>
                <c:pt idx="12">
                  <c:v>0.89724516708267577</c:v>
                </c:pt>
                <c:pt idx="13">
                  <c:v>0.84496441533198297</c:v>
                </c:pt>
                <c:pt idx="14">
                  <c:v>0.85318152852586104</c:v>
                </c:pt>
                <c:pt idx="15">
                  <c:v>0.79051416242850581</c:v>
                </c:pt>
                <c:pt idx="16">
                  <c:v>0.81151404585349829</c:v>
                </c:pt>
                <c:pt idx="17">
                  <c:v>0.90915808787802699</c:v>
                </c:pt>
                <c:pt idx="18">
                  <c:v>0.70546219888714523</c:v>
                </c:pt>
                <c:pt idx="19">
                  <c:v>0.7862709225630905</c:v>
                </c:pt>
                <c:pt idx="20">
                  <c:v>0.77038372964157842</c:v>
                </c:pt>
                <c:pt idx="21">
                  <c:v>0.8182279455919228</c:v>
                </c:pt>
                <c:pt idx="22">
                  <c:v>0.82926005695297844</c:v>
                </c:pt>
                <c:pt idx="23">
                  <c:v>0.82609619651259092</c:v>
                </c:pt>
                <c:pt idx="24">
                  <c:v>0.82593671799601542</c:v>
                </c:pt>
                <c:pt idx="25">
                  <c:v>0.81361884647232707</c:v>
                </c:pt>
                <c:pt idx="26">
                  <c:v>0.79937994184859495</c:v>
                </c:pt>
                <c:pt idx="27">
                  <c:v>0.91844816519402461</c:v>
                </c:pt>
                <c:pt idx="28">
                  <c:v>0.79235977399849045</c:v>
                </c:pt>
                <c:pt idx="29">
                  <c:v>0.82017961937036998</c:v>
                </c:pt>
                <c:pt idx="30">
                  <c:v>0.82123836223181546</c:v>
                </c:pt>
                <c:pt idx="31">
                  <c:v>0.94721477289468514</c:v>
                </c:pt>
                <c:pt idx="32">
                  <c:v>0.77430878632336719</c:v>
                </c:pt>
                <c:pt idx="33">
                  <c:v>0.88859185311299893</c:v>
                </c:pt>
                <c:pt idx="34">
                  <c:v>0.86763367932644975</c:v>
                </c:pt>
                <c:pt idx="35">
                  <c:v>0.87936432734989922</c:v>
                </c:pt>
                <c:pt idx="36">
                  <c:v>0.92808277750922841</c:v>
                </c:pt>
                <c:pt idx="37">
                  <c:v>0.90098522266562653</c:v>
                </c:pt>
                <c:pt idx="38">
                  <c:v>0.79219428459946006</c:v>
                </c:pt>
                <c:pt idx="39">
                  <c:v>0.82077615823295236</c:v>
                </c:pt>
                <c:pt idx="40">
                  <c:v>0.86866945064121404</c:v>
                </c:pt>
                <c:pt idx="41">
                  <c:v>0.88604509027351208</c:v>
                </c:pt>
                <c:pt idx="42">
                  <c:v>0.93991179176726292</c:v>
                </c:pt>
                <c:pt idx="43">
                  <c:v>0.9066065601863329</c:v>
                </c:pt>
                <c:pt idx="44">
                  <c:v>0.91324184061740021</c:v>
                </c:pt>
                <c:pt idx="45">
                  <c:v>1.0101754844283384</c:v>
                </c:pt>
                <c:pt idx="46">
                  <c:v>1.0381935662525432</c:v>
                </c:pt>
                <c:pt idx="47">
                  <c:v>1.0860766493939722</c:v>
                </c:pt>
                <c:pt idx="48">
                  <c:v>1.2019516589289403</c:v>
                </c:pt>
                <c:pt idx="49">
                  <c:v>1.0950878469750018</c:v>
                </c:pt>
                <c:pt idx="50">
                  <c:v>0.95789021732423296</c:v>
                </c:pt>
                <c:pt idx="51">
                  <c:v>1.1027510319068894</c:v>
                </c:pt>
                <c:pt idx="52">
                  <c:v>0.91388996632395325</c:v>
                </c:pt>
                <c:pt idx="53">
                  <c:v>0.93040682388492935</c:v>
                </c:pt>
                <c:pt idx="54">
                  <c:v>0.97942179339680713</c:v>
                </c:pt>
                <c:pt idx="55">
                  <c:v>1.0358454296432065</c:v>
                </c:pt>
                <c:pt idx="56">
                  <c:v>1.0363037714403298</c:v>
                </c:pt>
                <c:pt idx="57">
                  <c:v>1.1004817230547588</c:v>
                </c:pt>
                <c:pt idx="58">
                  <c:v>1.1438674339925636</c:v>
                </c:pt>
                <c:pt idx="59">
                  <c:v>1.2687049376210744</c:v>
                </c:pt>
                <c:pt idx="60">
                  <c:v>1.0999205634444904</c:v>
                </c:pt>
                <c:pt idx="61">
                  <c:v>1.1175018554089953</c:v>
                </c:pt>
                <c:pt idx="62">
                  <c:v>1.0385414736622109</c:v>
                </c:pt>
                <c:pt idx="63">
                  <c:v>0.92019053456932931</c:v>
                </c:pt>
                <c:pt idx="64">
                  <c:v>0.84780959555872681</c:v>
                </c:pt>
                <c:pt idx="65">
                  <c:v>0.9354898247535296</c:v>
                </c:pt>
                <c:pt idx="66">
                  <c:v>0.94192536938941429</c:v>
                </c:pt>
                <c:pt idx="67">
                  <c:v>0.85928989577810799</c:v>
                </c:pt>
                <c:pt idx="68">
                  <c:v>0.8924970264064056</c:v>
                </c:pt>
                <c:pt idx="69">
                  <c:v>0.85363874847565746</c:v>
                </c:pt>
                <c:pt idx="70">
                  <c:v>0.93893113821053176</c:v>
                </c:pt>
                <c:pt idx="71">
                  <c:v>0.95279230434019446</c:v>
                </c:pt>
                <c:pt idx="72">
                  <c:v>0.90155975904101238</c:v>
                </c:pt>
                <c:pt idx="73">
                  <c:v>0.90186472827653053</c:v>
                </c:pt>
                <c:pt idx="74">
                  <c:v>0.89392342295848815</c:v>
                </c:pt>
                <c:pt idx="75">
                  <c:v>0.87270716206272503</c:v>
                </c:pt>
                <c:pt idx="76">
                  <c:v>0.88821922991392377</c:v>
                </c:pt>
                <c:pt idx="77">
                  <c:v>0.8505286229021265</c:v>
                </c:pt>
                <c:pt idx="78">
                  <c:v>0.91646227855846085</c:v>
                </c:pt>
                <c:pt idx="79">
                  <c:v>0.9262744665752296</c:v>
                </c:pt>
                <c:pt idx="80">
                  <c:v>0.96188444289853947</c:v>
                </c:pt>
                <c:pt idx="81">
                  <c:v>0.89587165260983848</c:v>
                </c:pt>
                <c:pt idx="82">
                  <c:v>0.86719451149634907</c:v>
                </c:pt>
                <c:pt idx="83">
                  <c:v>0.93956295924656963</c:v>
                </c:pt>
                <c:pt idx="84">
                  <c:v>0.8234054082876352</c:v>
                </c:pt>
                <c:pt idx="85">
                  <c:v>0.80161955225464254</c:v>
                </c:pt>
                <c:pt idx="86">
                  <c:v>0.77327167458327029</c:v>
                </c:pt>
                <c:pt idx="87">
                  <c:v>0.83513379765686668</c:v>
                </c:pt>
                <c:pt idx="88">
                  <c:v>0.88280497583455764</c:v>
                </c:pt>
                <c:pt idx="89">
                  <c:v>0.88281803537282344</c:v>
                </c:pt>
                <c:pt idx="90">
                  <c:v>0.90383827545724893</c:v>
                </c:pt>
                <c:pt idx="91">
                  <c:v>0.93487198394612081</c:v>
                </c:pt>
                <c:pt idx="92">
                  <c:v>0.99761057640463269</c:v>
                </c:pt>
                <c:pt idx="93">
                  <c:v>1.0445105078235499</c:v>
                </c:pt>
                <c:pt idx="94">
                  <c:v>0.9860382705805012</c:v>
                </c:pt>
                <c:pt idx="95">
                  <c:v>0.96048491996275165</c:v>
                </c:pt>
                <c:pt idx="96">
                  <c:v>0.97722118173206229</c:v>
                </c:pt>
                <c:pt idx="97">
                  <c:v>0.94788548940646011</c:v>
                </c:pt>
                <c:pt idx="98">
                  <c:v>0.91159599376923695</c:v>
                </c:pt>
                <c:pt idx="99">
                  <c:v>0.86959838476544815</c:v>
                </c:pt>
                <c:pt idx="100">
                  <c:v>0.87036474205925263</c:v>
                </c:pt>
                <c:pt idx="101">
                  <c:v>0.82235836620820146</c:v>
                </c:pt>
                <c:pt idx="102">
                  <c:v>0.84119534621539116</c:v>
                </c:pt>
                <c:pt idx="103">
                  <c:v>0.80724121301043172</c:v>
                </c:pt>
                <c:pt idx="104">
                  <c:v>0.81134691776018508</c:v>
                </c:pt>
                <c:pt idx="105">
                  <c:v>0.78601223200319781</c:v>
                </c:pt>
                <c:pt idx="106">
                  <c:v>0.82351595661458077</c:v>
                </c:pt>
                <c:pt idx="107">
                  <c:v>0.81869809003592675</c:v>
                </c:pt>
                <c:pt idx="108">
                  <c:v>0.80925212637130028</c:v>
                </c:pt>
                <c:pt idx="109">
                  <c:v>0.85060167040875279</c:v>
                </c:pt>
                <c:pt idx="110">
                  <c:v>0.83319936344192813</c:v>
                </c:pt>
                <c:pt idx="111">
                  <c:v>0.81638206775319644</c:v>
                </c:pt>
                <c:pt idx="112">
                  <c:v>0.8201857147445224</c:v>
                </c:pt>
                <c:pt idx="113">
                  <c:v>0.76976290098087929</c:v>
                </c:pt>
                <c:pt idx="114">
                  <c:v>0.78232354837707663</c:v>
                </c:pt>
                <c:pt idx="115">
                  <c:v>0.76928590058428414</c:v>
                </c:pt>
                <c:pt idx="116">
                  <c:v>0.76433899968572772</c:v>
                </c:pt>
                <c:pt idx="117">
                  <c:v>0.76082143259863688</c:v>
                </c:pt>
                <c:pt idx="118">
                  <c:v>0.81987680858946976</c:v>
                </c:pt>
                <c:pt idx="119">
                  <c:v>0.78377906077019743</c:v>
                </c:pt>
                <c:pt idx="120">
                  <c:v>0.77989715694037831</c:v>
                </c:pt>
              </c:numCache>
            </c:numRef>
          </c:val>
          <c:extLst>
            <c:ext xmlns:c16="http://schemas.microsoft.com/office/drawing/2014/chart" uri="{C3380CC4-5D6E-409C-BE32-E72D297353CC}">
              <c16:uniqueId val="{00000000-B023-4F8B-962D-1C27B12EC3AE}"/>
            </c:ext>
          </c:extLst>
        </c:ser>
        <c:dLbls>
          <c:showLegendKey val="0"/>
          <c:showVal val="0"/>
          <c:showCatName val="0"/>
          <c:showSerName val="0"/>
          <c:showPercent val="0"/>
          <c:showBubbleSize val="0"/>
        </c:dLbls>
        <c:gapWidth val="0"/>
        <c:overlap val="100"/>
        <c:axId val="964561752"/>
        <c:axId val="964562144"/>
      </c:barChart>
      <c:lineChart>
        <c:grouping val="standard"/>
        <c:varyColors val="0"/>
        <c:ser>
          <c:idx val="1"/>
          <c:order val="1"/>
          <c:tx>
            <c:v>MACRO Total Private Construction Spending: Non-residential (right axis)</c:v>
          </c:tx>
          <c:spPr>
            <a:ln w="41275">
              <a:solidFill>
                <a:srgbClr val="B98F51"/>
              </a:solidFill>
              <a:prstDash val="solid"/>
            </a:ln>
          </c:spPr>
          <c:marker>
            <c:symbol val="none"/>
          </c:marker>
          <c:cat>
            <c:numRef>
              <c:f>'DATA-Index'!$A$130:$A$250</c:f>
              <c:numCache>
                <c:formatCode>m/d/yy</c:formatCode>
                <c:ptCount val="121"/>
                <c:pt idx="0">
                  <c:v>37986</c:v>
                </c:pt>
                <c:pt idx="1">
                  <c:v>38016</c:v>
                </c:pt>
                <c:pt idx="2">
                  <c:v>38044</c:v>
                </c:pt>
                <c:pt idx="3">
                  <c:v>38077</c:v>
                </c:pt>
                <c:pt idx="4">
                  <c:v>38107</c:v>
                </c:pt>
                <c:pt idx="5">
                  <c:v>38138</c:v>
                </c:pt>
                <c:pt idx="6">
                  <c:v>38168</c:v>
                </c:pt>
                <c:pt idx="7">
                  <c:v>38198</c:v>
                </c:pt>
                <c:pt idx="8">
                  <c:v>38230</c:v>
                </c:pt>
                <c:pt idx="9">
                  <c:v>38260</c:v>
                </c:pt>
                <c:pt idx="10">
                  <c:v>38289</c:v>
                </c:pt>
                <c:pt idx="11">
                  <c:v>38321</c:v>
                </c:pt>
                <c:pt idx="12">
                  <c:v>38352</c:v>
                </c:pt>
                <c:pt idx="13">
                  <c:v>38383</c:v>
                </c:pt>
                <c:pt idx="14">
                  <c:v>38411</c:v>
                </c:pt>
                <c:pt idx="15">
                  <c:v>38442</c:v>
                </c:pt>
                <c:pt idx="16">
                  <c:v>38471</c:v>
                </c:pt>
                <c:pt idx="17">
                  <c:v>38503</c:v>
                </c:pt>
                <c:pt idx="18">
                  <c:v>38533</c:v>
                </c:pt>
                <c:pt idx="19">
                  <c:v>38562</c:v>
                </c:pt>
                <c:pt idx="20">
                  <c:v>38595</c:v>
                </c:pt>
                <c:pt idx="21">
                  <c:v>38625</c:v>
                </c:pt>
                <c:pt idx="22">
                  <c:v>38656</c:v>
                </c:pt>
                <c:pt idx="23">
                  <c:v>38686</c:v>
                </c:pt>
                <c:pt idx="24">
                  <c:v>38716</c:v>
                </c:pt>
                <c:pt idx="25">
                  <c:v>38748</c:v>
                </c:pt>
                <c:pt idx="26">
                  <c:v>38776</c:v>
                </c:pt>
                <c:pt idx="27">
                  <c:v>38807</c:v>
                </c:pt>
                <c:pt idx="28">
                  <c:v>38835</c:v>
                </c:pt>
                <c:pt idx="29">
                  <c:v>38868</c:v>
                </c:pt>
                <c:pt idx="30">
                  <c:v>38898</c:v>
                </c:pt>
                <c:pt idx="31">
                  <c:v>38929</c:v>
                </c:pt>
                <c:pt idx="32">
                  <c:v>38960</c:v>
                </c:pt>
                <c:pt idx="33">
                  <c:v>38989</c:v>
                </c:pt>
                <c:pt idx="34">
                  <c:v>39021</c:v>
                </c:pt>
                <c:pt idx="35">
                  <c:v>39051</c:v>
                </c:pt>
                <c:pt idx="36">
                  <c:v>39080</c:v>
                </c:pt>
                <c:pt idx="37">
                  <c:v>39113</c:v>
                </c:pt>
                <c:pt idx="38">
                  <c:v>39141</c:v>
                </c:pt>
                <c:pt idx="39">
                  <c:v>39171</c:v>
                </c:pt>
                <c:pt idx="40">
                  <c:v>39202</c:v>
                </c:pt>
                <c:pt idx="41">
                  <c:v>39233</c:v>
                </c:pt>
                <c:pt idx="42">
                  <c:v>39262</c:v>
                </c:pt>
                <c:pt idx="43">
                  <c:v>39294</c:v>
                </c:pt>
                <c:pt idx="44">
                  <c:v>39325</c:v>
                </c:pt>
                <c:pt idx="45">
                  <c:v>39353</c:v>
                </c:pt>
                <c:pt idx="46">
                  <c:v>39386</c:v>
                </c:pt>
                <c:pt idx="47">
                  <c:v>39416</c:v>
                </c:pt>
                <c:pt idx="48">
                  <c:v>39447</c:v>
                </c:pt>
                <c:pt idx="49">
                  <c:v>39478</c:v>
                </c:pt>
                <c:pt idx="50">
                  <c:v>39507</c:v>
                </c:pt>
                <c:pt idx="51">
                  <c:v>39538</c:v>
                </c:pt>
                <c:pt idx="52">
                  <c:v>39568</c:v>
                </c:pt>
                <c:pt idx="53">
                  <c:v>39598</c:v>
                </c:pt>
                <c:pt idx="54">
                  <c:v>39629</c:v>
                </c:pt>
                <c:pt idx="55">
                  <c:v>39660</c:v>
                </c:pt>
                <c:pt idx="56">
                  <c:v>39689</c:v>
                </c:pt>
                <c:pt idx="57">
                  <c:v>39721</c:v>
                </c:pt>
                <c:pt idx="58">
                  <c:v>39752</c:v>
                </c:pt>
                <c:pt idx="59">
                  <c:v>39780</c:v>
                </c:pt>
                <c:pt idx="60">
                  <c:v>39813</c:v>
                </c:pt>
                <c:pt idx="61">
                  <c:v>39843</c:v>
                </c:pt>
                <c:pt idx="62">
                  <c:v>39871</c:v>
                </c:pt>
                <c:pt idx="63">
                  <c:v>39903</c:v>
                </c:pt>
                <c:pt idx="64">
                  <c:v>39933</c:v>
                </c:pt>
                <c:pt idx="65">
                  <c:v>39962</c:v>
                </c:pt>
                <c:pt idx="66">
                  <c:v>39994</c:v>
                </c:pt>
                <c:pt idx="67">
                  <c:v>40025</c:v>
                </c:pt>
                <c:pt idx="68">
                  <c:v>40056</c:v>
                </c:pt>
                <c:pt idx="69">
                  <c:v>40086</c:v>
                </c:pt>
                <c:pt idx="70">
                  <c:v>40116</c:v>
                </c:pt>
                <c:pt idx="71">
                  <c:v>40147</c:v>
                </c:pt>
                <c:pt idx="72">
                  <c:v>40178</c:v>
                </c:pt>
                <c:pt idx="73">
                  <c:v>40207</c:v>
                </c:pt>
                <c:pt idx="74">
                  <c:v>40235</c:v>
                </c:pt>
                <c:pt idx="75">
                  <c:v>40268</c:v>
                </c:pt>
                <c:pt idx="76">
                  <c:v>40298</c:v>
                </c:pt>
                <c:pt idx="77">
                  <c:v>40329</c:v>
                </c:pt>
                <c:pt idx="78">
                  <c:v>40359</c:v>
                </c:pt>
                <c:pt idx="79">
                  <c:v>40389</c:v>
                </c:pt>
                <c:pt idx="80">
                  <c:v>40421</c:v>
                </c:pt>
                <c:pt idx="81">
                  <c:v>40451</c:v>
                </c:pt>
                <c:pt idx="82">
                  <c:v>40480</c:v>
                </c:pt>
                <c:pt idx="83">
                  <c:v>40512</c:v>
                </c:pt>
                <c:pt idx="84">
                  <c:v>40543</c:v>
                </c:pt>
                <c:pt idx="85">
                  <c:v>40574</c:v>
                </c:pt>
                <c:pt idx="86">
                  <c:v>40602</c:v>
                </c:pt>
                <c:pt idx="87">
                  <c:v>40633</c:v>
                </c:pt>
                <c:pt idx="88">
                  <c:v>40662</c:v>
                </c:pt>
                <c:pt idx="89">
                  <c:v>40694</c:v>
                </c:pt>
                <c:pt idx="90">
                  <c:v>40724</c:v>
                </c:pt>
                <c:pt idx="91">
                  <c:v>40753</c:v>
                </c:pt>
                <c:pt idx="92">
                  <c:v>40786</c:v>
                </c:pt>
                <c:pt idx="93">
                  <c:v>40816</c:v>
                </c:pt>
                <c:pt idx="94">
                  <c:v>40847</c:v>
                </c:pt>
                <c:pt idx="95">
                  <c:v>40877</c:v>
                </c:pt>
                <c:pt idx="96">
                  <c:v>40907</c:v>
                </c:pt>
                <c:pt idx="97">
                  <c:v>40939</c:v>
                </c:pt>
                <c:pt idx="98">
                  <c:v>40968</c:v>
                </c:pt>
                <c:pt idx="99">
                  <c:v>40998</c:v>
                </c:pt>
                <c:pt idx="100">
                  <c:v>41029</c:v>
                </c:pt>
                <c:pt idx="101">
                  <c:v>41060</c:v>
                </c:pt>
                <c:pt idx="102">
                  <c:v>41089</c:v>
                </c:pt>
                <c:pt idx="103">
                  <c:v>41121</c:v>
                </c:pt>
                <c:pt idx="104">
                  <c:v>41152</c:v>
                </c:pt>
                <c:pt idx="105">
                  <c:v>41180</c:v>
                </c:pt>
                <c:pt idx="106">
                  <c:v>41213</c:v>
                </c:pt>
                <c:pt idx="107">
                  <c:v>41243</c:v>
                </c:pt>
                <c:pt idx="108">
                  <c:v>41274</c:v>
                </c:pt>
                <c:pt idx="109">
                  <c:v>41305</c:v>
                </c:pt>
                <c:pt idx="110">
                  <c:v>41333</c:v>
                </c:pt>
                <c:pt idx="111">
                  <c:v>41362</c:v>
                </c:pt>
                <c:pt idx="112">
                  <c:v>41394</c:v>
                </c:pt>
                <c:pt idx="113">
                  <c:v>41425</c:v>
                </c:pt>
                <c:pt idx="114">
                  <c:v>41453</c:v>
                </c:pt>
                <c:pt idx="115">
                  <c:v>41486</c:v>
                </c:pt>
                <c:pt idx="116">
                  <c:v>41516</c:v>
                </c:pt>
                <c:pt idx="117">
                  <c:v>41547</c:v>
                </c:pt>
                <c:pt idx="118">
                  <c:v>41577</c:v>
                </c:pt>
                <c:pt idx="119">
                  <c:v>41608</c:v>
                </c:pt>
                <c:pt idx="120">
                  <c:v>41639</c:v>
                </c:pt>
              </c:numCache>
            </c:numRef>
          </c:cat>
          <c:val>
            <c:numRef>
              <c:f>'DATA-Macro'!$P$130:$P$250</c:f>
              <c:numCache>
                <c:formatCode>"$"#,##0</c:formatCode>
                <c:ptCount val="121"/>
                <c:pt idx="0">
                  <c:v>232151</c:v>
                </c:pt>
                <c:pt idx="1">
                  <c:v>227349</c:v>
                </c:pt>
                <c:pt idx="2">
                  <c:v>227051</c:v>
                </c:pt>
                <c:pt idx="3">
                  <c:v>233056</c:v>
                </c:pt>
                <c:pt idx="4">
                  <c:v>233437</c:v>
                </c:pt>
                <c:pt idx="5">
                  <c:v>232956</c:v>
                </c:pt>
                <c:pt idx="6">
                  <c:v>232519</c:v>
                </c:pt>
                <c:pt idx="7">
                  <c:v>238888</c:v>
                </c:pt>
                <c:pt idx="8">
                  <c:v>241348</c:v>
                </c:pt>
                <c:pt idx="9">
                  <c:v>246868</c:v>
                </c:pt>
                <c:pt idx="10">
                  <c:v>246581</c:v>
                </c:pt>
                <c:pt idx="11">
                  <c:v>247029</c:v>
                </c:pt>
                <c:pt idx="12">
                  <c:v>246725</c:v>
                </c:pt>
                <c:pt idx="13">
                  <c:v>250158</c:v>
                </c:pt>
                <c:pt idx="14">
                  <c:v>251796</c:v>
                </c:pt>
                <c:pt idx="15">
                  <c:v>251961</c:v>
                </c:pt>
                <c:pt idx="16">
                  <c:v>254161</c:v>
                </c:pt>
                <c:pt idx="17">
                  <c:v>255438</c:v>
                </c:pt>
                <c:pt idx="18">
                  <c:v>252025</c:v>
                </c:pt>
                <c:pt idx="19">
                  <c:v>253900</c:v>
                </c:pt>
                <c:pt idx="20">
                  <c:v>257599</c:v>
                </c:pt>
                <c:pt idx="21">
                  <c:v>263183</c:v>
                </c:pt>
                <c:pt idx="22">
                  <c:v>265451</c:v>
                </c:pt>
                <c:pt idx="23">
                  <c:v>269373</c:v>
                </c:pt>
                <c:pt idx="24">
                  <c:v>272395</c:v>
                </c:pt>
                <c:pt idx="25">
                  <c:v>277343</c:v>
                </c:pt>
                <c:pt idx="26">
                  <c:v>280283</c:v>
                </c:pt>
                <c:pt idx="27">
                  <c:v>285365</c:v>
                </c:pt>
                <c:pt idx="28">
                  <c:v>287651</c:v>
                </c:pt>
                <c:pt idx="29">
                  <c:v>292927</c:v>
                </c:pt>
                <c:pt idx="30">
                  <c:v>299334</c:v>
                </c:pt>
                <c:pt idx="31">
                  <c:v>301402</c:v>
                </c:pt>
                <c:pt idx="32">
                  <c:v>306563</c:v>
                </c:pt>
                <c:pt idx="33">
                  <c:v>307094</c:v>
                </c:pt>
                <c:pt idx="34">
                  <c:v>304567</c:v>
                </c:pt>
                <c:pt idx="35">
                  <c:v>312164</c:v>
                </c:pt>
                <c:pt idx="36">
                  <c:v>320162</c:v>
                </c:pt>
                <c:pt idx="37">
                  <c:v>320249</c:v>
                </c:pt>
                <c:pt idx="38">
                  <c:v>332339</c:v>
                </c:pt>
                <c:pt idx="39">
                  <c:v>340354</c:v>
                </c:pt>
                <c:pt idx="40">
                  <c:v>345178</c:v>
                </c:pt>
                <c:pt idx="41">
                  <c:v>358048</c:v>
                </c:pt>
                <c:pt idx="42">
                  <c:v>369495</c:v>
                </c:pt>
                <c:pt idx="43">
                  <c:v>370632</c:v>
                </c:pt>
                <c:pt idx="44">
                  <c:v>384672</c:v>
                </c:pt>
                <c:pt idx="45">
                  <c:v>395532</c:v>
                </c:pt>
                <c:pt idx="46">
                  <c:v>408729</c:v>
                </c:pt>
                <c:pt idx="47">
                  <c:v>402136</c:v>
                </c:pt>
                <c:pt idx="48">
                  <c:v>401961</c:v>
                </c:pt>
                <c:pt idx="49">
                  <c:v>414495</c:v>
                </c:pt>
                <c:pt idx="50">
                  <c:v>411218</c:v>
                </c:pt>
                <c:pt idx="51">
                  <c:v>406082</c:v>
                </c:pt>
                <c:pt idx="52">
                  <c:v>411710</c:v>
                </c:pt>
                <c:pt idx="53">
                  <c:v>414411</c:v>
                </c:pt>
                <c:pt idx="54">
                  <c:v>408149</c:v>
                </c:pt>
                <c:pt idx="55">
                  <c:v>411642</c:v>
                </c:pt>
                <c:pt idx="56">
                  <c:v>403732</c:v>
                </c:pt>
                <c:pt idx="57">
                  <c:v>410629</c:v>
                </c:pt>
                <c:pt idx="58">
                  <c:v>412683</c:v>
                </c:pt>
                <c:pt idx="59">
                  <c:v>405237</c:v>
                </c:pt>
                <c:pt idx="60">
                  <c:v>393499</c:v>
                </c:pt>
                <c:pt idx="61">
                  <c:v>381153</c:v>
                </c:pt>
                <c:pt idx="62">
                  <c:v>382353</c:v>
                </c:pt>
                <c:pt idx="63">
                  <c:v>383827</c:v>
                </c:pt>
                <c:pt idx="64">
                  <c:v>369824</c:v>
                </c:pt>
                <c:pt idx="65">
                  <c:v>366137</c:v>
                </c:pt>
                <c:pt idx="66">
                  <c:v>354548</c:v>
                </c:pt>
                <c:pt idx="67">
                  <c:v>344862</c:v>
                </c:pt>
                <c:pt idx="68">
                  <c:v>334225</c:v>
                </c:pt>
                <c:pt idx="69">
                  <c:v>322378</c:v>
                </c:pt>
                <c:pt idx="70">
                  <c:v>308575</c:v>
                </c:pt>
                <c:pt idx="71">
                  <c:v>299212</c:v>
                </c:pt>
                <c:pt idx="72">
                  <c:v>286689</c:v>
                </c:pt>
                <c:pt idx="73">
                  <c:v>267563</c:v>
                </c:pt>
                <c:pt idx="74">
                  <c:v>266904</c:v>
                </c:pt>
                <c:pt idx="75">
                  <c:v>266899</c:v>
                </c:pt>
                <c:pt idx="76">
                  <c:v>267444</c:v>
                </c:pt>
                <c:pt idx="77">
                  <c:v>264186</c:v>
                </c:pt>
                <c:pt idx="78">
                  <c:v>264409</c:v>
                </c:pt>
                <c:pt idx="79">
                  <c:v>252457</c:v>
                </c:pt>
                <c:pt idx="80">
                  <c:v>255274</c:v>
                </c:pt>
                <c:pt idx="81">
                  <c:v>254117</c:v>
                </c:pt>
                <c:pt idx="82">
                  <c:v>258876</c:v>
                </c:pt>
                <c:pt idx="83">
                  <c:v>265093</c:v>
                </c:pt>
                <c:pt idx="84">
                  <c:v>259162</c:v>
                </c:pt>
                <c:pt idx="85">
                  <c:v>225725</c:v>
                </c:pt>
                <c:pt idx="86">
                  <c:v>231591</c:v>
                </c:pt>
                <c:pt idx="87">
                  <c:v>238405</c:v>
                </c:pt>
                <c:pt idx="88">
                  <c:v>240520</c:v>
                </c:pt>
                <c:pt idx="89">
                  <c:v>250268</c:v>
                </c:pt>
                <c:pt idx="90">
                  <c:v>265070</c:v>
                </c:pt>
                <c:pt idx="91">
                  <c:v>265346</c:v>
                </c:pt>
                <c:pt idx="92">
                  <c:v>268976</c:v>
                </c:pt>
                <c:pt idx="93">
                  <c:v>271557</c:v>
                </c:pt>
                <c:pt idx="94">
                  <c:v>271888</c:v>
                </c:pt>
                <c:pt idx="95">
                  <c:v>274813</c:v>
                </c:pt>
                <c:pt idx="96">
                  <c:v>280259</c:v>
                </c:pt>
                <c:pt idx="97">
                  <c:v>292515</c:v>
                </c:pt>
                <c:pt idx="98">
                  <c:v>291236</c:v>
                </c:pt>
                <c:pt idx="99">
                  <c:v>297493</c:v>
                </c:pt>
                <c:pt idx="100">
                  <c:v>301701</c:v>
                </c:pt>
                <c:pt idx="101">
                  <c:v>306375</c:v>
                </c:pt>
                <c:pt idx="102">
                  <c:v>306129</c:v>
                </c:pt>
                <c:pt idx="103">
                  <c:v>308669</c:v>
                </c:pt>
                <c:pt idx="104">
                  <c:v>303866</c:v>
                </c:pt>
                <c:pt idx="105">
                  <c:v>307535</c:v>
                </c:pt>
                <c:pt idx="106">
                  <c:v>305485</c:v>
                </c:pt>
                <c:pt idx="107">
                  <c:v>300283</c:v>
                </c:pt>
                <c:pt idx="108">
                  <c:v>303499</c:v>
                </c:pt>
                <c:pt idx="109">
                  <c:v>288727</c:v>
                </c:pt>
                <c:pt idx="110">
                  <c:v>288772</c:v>
                </c:pt>
                <c:pt idx="111">
                  <c:v>288363</c:v>
                </c:pt>
                <c:pt idx="112">
                  <c:v>289980</c:v>
                </c:pt>
                <c:pt idx="113">
                  <c:v>296441</c:v>
                </c:pt>
                <c:pt idx="114">
                  <c:v>296290</c:v>
                </c:pt>
                <c:pt idx="115">
                  <c:v>301181</c:v>
                </c:pt>
                <c:pt idx="116">
                  <c:v>305215</c:v>
                </c:pt>
                <c:pt idx="117">
                  <c:v>311277</c:v>
                </c:pt>
                <c:pt idx="118">
                  <c:v>318214</c:v>
                </c:pt>
                <c:pt idx="119">
                  <c:v>329408</c:v>
                </c:pt>
                <c:pt idx="120">
                  <c:v>331441</c:v>
                </c:pt>
              </c:numCache>
            </c:numRef>
          </c:val>
          <c:smooth val="0"/>
          <c:extLst>
            <c:ext xmlns:c16="http://schemas.microsoft.com/office/drawing/2014/chart" uri="{C3380CC4-5D6E-409C-BE32-E72D297353CC}">
              <c16:uniqueId val="{00000001-B023-4F8B-962D-1C27B12EC3AE}"/>
            </c:ext>
          </c:extLst>
        </c:ser>
        <c:dLbls>
          <c:showLegendKey val="0"/>
          <c:showVal val="0"/>
          <c:showCatName val="0"/>
          <c:showSerName val="0"/>
          <c:showPercent val="0"/>
          <c:showBubbleSize val="0"/>
        </c:dLbls>
        <c:marker val="1"/>
        <c:smooth val="0"/>
        <c:axId val="964562928"/>
        <c:axId val="964562536"/>
      </c:lineChart>
      <c:dateAx>
        <c:axId val="964561752"/>
        <c:scaling>
          <c:orientation val="minMax"/>
          <c:max val="40908"/>
          <c:min val="37986"/>
        </c:scaling>
        <c:delete val="0"/>
        <c:axPos val="b"/>
        <c:numFmt formatCode="mm\-yyyy" sourceLinked="0"/>
        <c:majorTickMark val="out"/>
        <c:minorTickMark val="none"/>
        <c:tickLblPos val="nextTo"/>
        <c:txPr>
          <a:bodyPr rot="-2700000"/>
          <a:lstStyle/>
          <a:p>
            <a:pPr>
              <a:defRPr/>
            </a:pPr>
            <a:endParaRPr lang="en-US"/>
          </a:p>
        </c:txPr>
        <c:crossAx val="964562144"/>
        <c:crosses val="autoZero"/>
        <c:auto val="1"/>
        <c:lblOffset val="100"/>
        <c:baseTimeUnit val="months"/>
        <c:majorUnit val="6"/>
        <c:majorTimeUnit val="months"/>
      </c:dateAx>
      <c:valAx>
        <c:axId val="964562144"/>
        <c:scaling>
          <c:orientation val="minMax"/>
          <c:min val="0.60000000000000009"/>
        </c:scaling>
        <c:delete val="0"/>
        <c:axPos val="l"/>
        <c:numFmt formatCode="0%" sourceLinked="1"/>
        <c:majorTickMark val="out"/>
        <c:minorTickMark val="none"/>
        <c:tickLblPos val="nextTo"/>
        <c:crossAx val="964561752"/>
        <c:crosses val="autoZero"/>
        <c:crossBetween val="between"/>
      </c:valAx>
      <c:valAx>
        <c:axId val="964562536"/>
        <c:scaling>
          <c:orientation val="minMax"/>
          <c:min val="200000"/>
        </c:scaling>
        <c:delete val="0"/>
        <c:axPos val="r"/>
        <c:numFmt formatCode="&quot;$&quot;#,##0" sourceLinked="1"/>
        <c:majorTickMark val="out"/>
        <c:minorTickMark val="none"/>
        <c:tickLblPos val="nextTo"/>
        <c:crossAx val="964562928"/>
        <c:crosses val="max"/>
        <c:crossBetween val="between"/>
      </c:valAx>
      <c:dateAx>
        <c:axId val="964562928"/>
        <c:scaling>
          <c:orientation val="minMax"/>
        </c:scaling>
        <c:delete val="1"/>
        <c:axPos val="b"/>
        <c:numFmt formatCode="m/d/yy" sourceLinked="1"/>
        <c:majorTickMark val="out"/>
        <c:minorTickMark val="none"/>
        <c:tickLblPos val="nextTo"/>
        <c:crossAx val="964562536"/>
        <c:crosses val="autoZero"/>
        <c:auto val="1"/>
        <c:lblOffset val="100"/>
        <c:baseTimeUnit val="months"/>
        <c:majorUnit val="1"/>
        <c:minorUnit val="1"/>
      </c:dateAx>
    </c:plotArea>
    <c:legend>
      <c:legendPos val="r"/>
      <c:layout>
        <c:manualLayout>
          <c:xMode val="edge"/>
          <c:yMode val="edge"/>
          <c:x val="0.10225620835857055"/>
          <c:y val="1.7041283013276036E-3"/>
          <c:w val="0.76124301769971059"/>
          <c:h val="0.13355174512491461"/>
        </c:manualLayout>
      </c:layout>
      <c:overlay val="0"/>
      <c:spPr>
        <a:noFill/>
      </c:spPr>
      <c:txPr>
        <a:bodyPr/>
        <a:lstStyle/>
        <a:p>
          <a:pPr>
            <a:defRPr sz="1400"/>
          </a:pPr>
          <a:endParaRPr lang="en-US"/>
        </a:p>
      </c:txPr>
    </c:legend>
    <c:plotVisOnly val="1"/>
    <c:dispBlanksAs val="gap"/>
    <c:showDLblsOverMax val="0"/>
  </c:chart>
  <c:spPr>
    <a:ln>
      <a:noFill/>
    </a:ln>
  </c:spPr>
  <c:txPr>
    <a:bodyPr/>
    <a:lstStyle/>
    <a:p>
      <a:pPr>
        <a:defRPr sz="1400">
          <a:latin typeface="Arial Narrow" panose="020B0606020202030204" pitchFamily="34" charset="0"/>
        </a:defRPr>
      </a:pPr>
      <a:endParaRPr lang="en-US"/>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2065919644659808E-2"/>
          <c:y val="3.3896661120952694E-2"/>
          <c:w val="0.92635166331791208"/>
          <c:h val="0.85209026267994215"/>
        </c:manualLayout>
      </c:layout>
      <c:barChart>
        <c:barDir val="col"/>
        <c:grouping val="stacked"/>
        <c:varyColors val="0"/>
        <c:ser>
          <c:idx val="0"/>
          <c:order val="0"/>
          <c:tx>
            <c:v>MCD P/E ratio relative to an index (left axis)</c:v>
          </c:tx>
          <c:spPr>
            <a:solidFill>
              <a:srgbClr val="CDE0FF"/>
            </a:solidFill>
            <a:ln w="12700">
              <a:noFill/>
              <a:prstDash val="solid"/>
              <a:round/>
            </a:ln>
            <a:effectLst/>
            <a:extLst>
              <a:ext uri="{91240B29-F687-4F45-9708-019B960494DF}">
                <a14:hiddenLine xmlns:a14="http://schemas.microsoft.com/office/drawing/2010/main" w="12700">
                  <a:solidFill>
                    <a:srgbClr val="CDE0FF"/>
                  </a:solidFill>
                  <a:prstDash val="solid"/>
                  <a:round/>
                </a14:hiddenLine>
              </a:ext>
            </a:extLst>
          </c:spPr>
          <c:invertIfNegative val="0"/>
          <c:cat>
            <c:numRef>
              <c:f>'DATA-Index'!$A$5:$A$256</c:f>
              <c:numCache>
                <c:formatCode>m/d/yy</c:formatCode>
                <c:ptCount val="252"/>
                <c:pt idx="0">
                  <c:v>34180</c:v>
                </c:pt>
                <c:pt idx="1">
                  <c:v>34212</c:v>
                </c:pt>
                <c:pt idx="2">
                  <c:v>34242</c:v>
                </c:pt>
                <c:pt idx="3">
                  <c:v>34271</c:v>
                </c:pt>
                <c:pt idx="4">
                  <c:v>34303</c:v>
                </c:pt>
                <c:pt idx="5">
                  <c:v>34334</c:v>
                </c:pt>
                <c:pt idx="6">
                  <c:v>34365</c:v>
                </c:pt>
                <c:pt idx="7">
                  <c:v>34393</c:v>
                </c:pt>
                <c:pt idx="8">
                  <c:v>34424</c:v>
                </c:pt>
                <c:pt idx="9">
                  <c:v>34453</c:v>
                </c:pt>
                <c:pt idx="10">
                  <c:v>34485</c:v>
                </c:pt>
                <c:pt idx="11">
                  <c:v>34515</c:v>
                </c:pt>
                <c:pt idx="12">
                  <c:v>34544</c:v>
                </c:pt>
                <c:pt idx="13">
                  <c:v>34577</c:v>
                </c:pt>
                <c:pt idx="14">
                  <c:v>34607</c:v>
                </c:pt>
                <c:pt idx="15">
                  <c:v>34638</c:v>
                </c:pt>
                <c:pt idx="16">
                  <c:v>34668</c:v>
                </c:pt>
                <c:pt idx="17">
                  <c:v>34698</c:v>
                </c:pt>
                <c:pt idx="18">
                  <c:v>34730</c:v>
                </c:pt>
                <c:pt idx="19">
                  <c:v>34758</c:v>
                </c:pt>
                <c:pt idx="20">
                  <c:v>34789</c:v>
                </c:pt>
                <c:pt idx="21">
                  <c:v>34817</c:v>
                </c:pt>
                <c:pt idx="22">
                  <c:v>34850</c:v>
                </c:pt>
                <c:pt idx="23">
                  <c:v>34880</c:v>
                </c:pt>
                <c:pt idx="24">
                  <c:v>34911</c:v>
                </c:pt>
                <c:pt idx="25">
                  <c:v>34942</c:v>
                </c:pt>
                <c:pt idx="26">
                  <c:v>34971</c:v>
                </c:pt>
                <c:pt idx="27">
                  <c:v>35003</c:v>
                </c:pt>
                <c:pt idx="28">
                  <c:v>35033</c:v>
                </c:pt>
                <c:pt idx="29">
                  <c:v>35062</c:v>
                </c:pt>
                <c:pt idx="30">
                  <c:v>35095</c:v>
                </c:pt>
                <c:pt idx="31">
                  <c:v>35124</c:v>
                </c:pt>
                <c:pt idx="32">
                  <c:v>35153</c:v>
                </c:pt>
                <c:pt idx="33">
                  <c:v>35185</c:v>
                </c:pt>
                <c:pt idx="34">
                  <c:v>35216</c:v>
                </c:pt>
                <c:pt idx="35">
                  <c:v>35244</c:v>
                </c:pt>
                <c:pt idx="36">
                  <c:v>35277</c:v>
                </c:pt>
                <c:pt idx="37">
                  <c:v>35307</c:v>
                </c:pt>
                <c:pt idx="38">
                  <c:v>35338</c:v>
                </c:pt>
                <c:pt idx="39">
                  <c:v>35369</c:v>
                </c:pt>
                <c:pt idx="40">
                  <c:v>35398</c:v>
                </c:pt>
                <c:pt idx="41">
                  <c:v>35430</c:v>
                </c:pt>
                <c:pt idx="42">
                  <c:v>35461</c:v>
                </c:pt>
                <c:pt idx="43">
                  <c:v>35489</c:v>
                </c:pt>
                <c:pt idx="44">
                  <c:v>35520</c:v>
                </c:pt>
                <c:pt idx="45">
                  <c:v>35550</c:v>
                </c:pt>
                <c:pt idx="46">
                  <c:v>35580</c:v>
                </c:pt>
                <c:pt idx="47">
                  <c:v>35611</c:v>
                </c:pt>
                <c:pt idx="48">
                  <c:v>35642</c:v>
                </c:pt>
                <c:pt idx="49">
                  <c:v>35671</c:v>
                </c:pt>
                <c:pt idx="50">
                  <c:v>35703</c:v>
                </c:pt>
                <c:pt idx="51">
                  <c:v>35734</c:v>
                </c:pt>
                <c:pt idx="52">
                  <c:v>35762</c:v>
                </c:pt>
                <c:pt idx="53">
                  <c:v>35795</c:v>
                </c:pt>
                <c:pt idx="54">
                  <c:v>35825</c:v>
                </c:pt>
                <c:pt idx="55">
                  <c:v>35853</c:v>
                </c:pt>
                <c:pt idx="56">
                  <c:v>35885</c:v>
                </c:pt>
                <c:pt idx="57">
                  <c:v>35915</c:v>
                </c:pt>
                <c:pt idx="58">
                  <c:v>35944</c:v>
                </c:pt>
                <c:pt idx="59">
                  <c:v>35976</c:v>
                </c:pt>
                <c:pt idx="60">
                  <c:v>36007</c:v>
                </c:pt>
                <c:pt idx="61">
                  <c:v>36038</c:v>
                </c:pt>
                <c:pt idx="62">
                  <c:v>36068</c:v>
                </c:pt>
                <c:pt idx="63">
                  <c:v>36098</c:v>
                </c:pt>
                <c:pt idx="64">
                  <c:v>36129</c:v>
                </c:pt>
                <c:pt idx="65">
                  <c:v>36160</c:v>
                </c:pt>
                <c:pt idx="66">
                  <c:v>36189</c:v>
                </c:pt>
                <c:pt idx="67">
                  <c:v>36217</c:v>
                </c:pt>
                <c:pt idx="68">
                  <c:v>36250</c:v>
                </c:pt>
                <c:pt idx="69">
                  <c:v>36280</c:v>
                </c:pt>
                <c:pt idx="70">
                  <c:v>36311</c:v>
                </c:pt>
                <c:pt idx="71">
                  <c:v>36341</c:v>
                </c:pt>
                <c:pt idx="72">
                  <c:v>36371</c:v>
                </c:pt>
                <c:pt idx="73">
                  <c:v>36403</c:v>
                </c:pt>
                <c:pt idx="74">
                  <c:v>36433</c:v>
                </c:pt>
                <c:pt idx="75">
                  <c:v>36462</c:v>
                </c:pt>
                <c:pt idx="76">
                  <c:v>36494</c:v>
                </c:pt>
                <c:pt idx="77">
                  <c:v>36525</c:v>
                </c:pt>
                <c:pt idx="78">
                  <c:v>36556</c:v>
                </c:pt>
                <c:pt idx="79">
                  <c:v>36585</c:v>
                </c:pt>
                <c:pt idx="80">
                  <c:v>36616</c:v>
                </c:pt>
                <c:pt idx="81">
                  <c:v>36644</c:v>
                </c:pt>
                <c:pt idx="82">
                  <c:v>36677</c:v>
                </c:pt>
                <c:pt idx="83">
                  <c:v>36707</c:v>
                </c:pt>
                <c:pt idx="84">
                  <c:v>36738</c:v>
                </c:pt>
                <c:pt idx="85">
                  <c:v>36769</c:v>
                </c:pt>
                <c:pt idx="86">
                  <c:v>36798</c:v>
                </c:pt>
                <c:pt idx="87">
                  <c:v>36830</c:v>
                </c:pt>
                <c:pt idx="88">
                  <c:v>36860</c:v>
                </c:pt>
                <c:pt idx="89">
                  <c:v>36889</c:v>
                </c:pt>
                <c:pt idx="90">
                  <c:v>36922</c:v>
                </c:pt>
                <c:pt idx="91">
                  <c:v>36950</c:v>
                </c:pt>
                <c:pt idx="92">
                  <c:v>36980</c:v>
                </c:pt>
                <c:pt idx="93">
                  <c:v>37011</c:v>
                </c:pt>
                <c:pt idx="94">
                  <c:v>37042</c:v>
                </c:pt>
                <c:pt idx="95">
                  <c:v>37071</c:v>
                </c:pt>
                <c:pt idx="96">
                  <c:v>37103</c:v>
                </c:pt>
                <c:pt idx="97">
                  <c:v>37134</c:v>
                </c:pt>
                <c:pt idx="98">
                  <c:v>37162</c:v>
                </c:pt>
                <c:pt idx="99">
                  <c:v>37195</c:v>
                </c:pt>
                <c:pt idx="100">
                  <c:v>37225</c:v>
                </c:pt>
                <c:pt idx="101">
                  <c:v>37256</c:v>
                </c:pt>
                <c:pt idx="102">
                  <c:v>37287</c:v>
                </c:pt>
                <c:pt idx="103">
                  <c:v>37315</c:v>
                </c:pt>
                <c:pt idx="104">
                  <c:v>37344</c:v>
                </c:pt>
                <c:pt idx="105">
                  <c:v>37376</c:v>
                </c:pt>
                <c:pt idx="106">
                  <c:v>37407</c:v>
                </c:pt>
                <c:pt idx="107">
                  <c:v>37435</c:v>
                </c:pt>
                <c:pt idx="108">
                  <c:v>37468</c:v>
                </c:pt>
                <c:pt idx="109">
                  <c:v>37498</c:v>
                </c:pt>
                <c:pt idx="110">
                  <c:v>37529</c:v>
                </c:pt>
                <c:pt idx="111">
                  <c:v>37560</c:v>
                </c:pt>
                <c:pt idx="112">
                  <c:v>37589</c:v>
                </c:pt>
                <c:pt idx="113">
                  <c:v>37621</c:v>
                </c:pt>
                <c:pt idx="114">
                  <c:v>37652</c:v>
                </c:pt>
                <c:pt idx="115">
                  <c:v>37680</c:v>
                </c:pt>
                <c:pt idx="116">
                  <c:v>37711</c:v>
                </c:pt>
                <c:pt idx="117">
                  <c:v>37741</c:v>
                </c:pt>
                <c:pt idx="118">
                  <c:v>37771</c:v>
                </c:pt>
                <c:pt idx="119">
                  <c:v>37802</c:v>
                </c:pt>
                <c:pt idx="120">
                  <c:v>37833</c:v>
                </c:pt>
                <c:pt idx="121">
                  <c:v>37862</c:v>
                </c:pt>
                <c:pt idx="122">
                  <c:v>37894</c:v>
                </c:pt>
                <c:pt idx="123">
                  <c:v>37925</c:v>
                </c:pt>
                <c:pt idx="124">
                  <c:v>37953</c:v>
                </c:pt>
                <c:pt idx="125">
                  <c:v>37986</c:v>
                </c:pt>
                <c:pt idx="126">
                  <c:v>38016</c:v>
                </c:pt>
                <c:pt idx="127">
                  <c:v>38044</c:v>
                </c:pt>
                <c:pt idx="128">
                  <c:v>38077</c:v>
                </c:pt>
                <c:pt idx="129">
                  <c:v>38107</c:v>
                </c:pt>
                <c:pt idx="130">
                  <c:v>38138</c:v>
                </c:pt>
                <c:pt idx="131">
                  <c:v>38168</c:v>
                </c:pt>
                <c:pt idx="132">
                  <c:v>38198</c:v>
                </c:pt>
                <c:pt idx="133">
                  <c:v>38230</c:v>
                </c:pt>
                <c:pt idx="134">
                  <c:v>38260</c:v>
                </c:pt>
                <c:pt idx="135">
                  <c:v>38289</c:v>
                </c:pt>
                <c:pt idx="136">
                  <c:v>38321</c:v>
                </c:pt>
                <c:pt idx="137">
                  <c:v>38352</c:v>
                </c:pt>
                <c:pt idx="138">
                  <c:v>38383</c:v>
                </c:pt>
                <c:pt idx="139">
                  <c:v>38411</c:v>
                </c:pt>
                <c:pt idx="140">
                  <c:v>38442</c:v>
                </c:pt>
                <c:pt idx="141">
                  <c:v>38471</c:v>
                </c:pt>
                <c:pt idx="142">
                  <c:v>38503</c:v>
                </c:pt>
                <c:pt idx="143">
                  <c:v>38533</c:v>
                </c:pt>
                <c:pt idx="144">
                  <c:v>38562</c:v>
                </c:pt>
                <c:pt idx="145">
                  <c:v>38595</c:v>
                </c:pt>
                <c:pt idx="146">
                  <c:v>38625</c:v>
                </c:pt>
                <c:pt idx="147">
                  <c:v>38656</c:v>
                </c:pt>
                <c:pt idx="148">
                  <c:v>38686</c:v>
                </c:pt>
                <c:pt idx="149">
                  <c:v>38716</c:v>
                </c:pt>
                <c:pt idx="150">
                  <c:v>38748</c:v>
                </c:pt>
                <c:pt idx="151">
                  <c:v>38776</c:v>
                </c:pt>
                <c:pt idx="152">
                  <c:v>38807</c:v>
                </c:pt>
                <c:pt idx="153">
                  <c:v>38835</c:v>
                </c:pt>
                <c:pt idx="154">
                  <c:v>38868</c:v>
                </c:pt>
                <c:pt idx="155">
                  <c:v>38898</c:v>
                </c:pt>
                <c:pt idx="156">
                  <c:v>38929</c:v>
                </c:pt>
                <c:pt idx="157">
                  <c:v>38960</c:v>
                </c:pt>
                <c:pt idx="158">
                  <c:v>38989</c:v>
                </c:pt>
                <c:pt idx="159">
                  <c:v>39021</c:v>
                </c:pt>
                <c:pt idx="160">
                  <c:v>39051</c:v>
                </c:pt>
                <c:pt idx="161">
                  <c:v>39080</c:v>
                </c:pt>
                <c:pt idx="162">
                  <c:v>39113</c:v>
                </c:pt>
                <c:pt idx="163">
                  <c:v>39141</c:v>
                </c:pt>
                <c:pt idx="164">
                  <c:v>39171</c:v>
                </c:pt>
                <c:pt idx="165">
                  <c:v>39202</c:v>
                </c:pt>
                <c:pt idx="166">
                  <c:v>39233</c:v>
                </c:pt>
                <c:pt idx="167">
                  <c:v>39262</c:v>
                </c:pt>
                <c:pt idx="168">
                  <c:v>39294</c:v>
                </c:pt>
                <c:pt idx="169">
                  <c:v>39325</c:v>
                </c:pt>
                <c:pt idx="170">
                  <c:v>39353</c:v>
                </c:pt>
                <c:pt idx="171">
                  <c:v>39386</c:v>
                </c:pt>
                <c:pt idx="172">
                  <c:v>39416</c:v>
                </c:pt>
                <c:pt idx="173">
                  <c:v>39447</c:v>
                </c:pt>
                <c:pt idx="174">
                  <c:v>39478</c:v>
                </c:pt>
                <c:pt idx="175">
                  <c:v>39507</c:v>
                </c:pt>
                <c:pt idx="176">
                  <c:v>39538</c:v>
                </c:pt>
                <c:pt idx="177">
                  <c:v>39568</c:v>
                </c:pt>
                <c:pt idx="178">
                  <c:v>39598</c:v>
                </c:pt>
                <c:pt idx="179">
                  <c:v>39629</c:v>
                </c:pt>
                <c:pt idx="180">
                  <c:v>39660</c:v>
                </c:pt>
                <c:pt idx="181">
                  <c:v>39689</c:v>
                </c:pt>
                <c:pt idx="182">
                  <c:v>39721</c:v>
                </c:pt>
                <c:pt idx="183">
                  <c:v>39752</c:v>
                </c:pt>
                <c:pt idx="184">
                  <c:v>39780</c:v>
                </c:pt>
                <c:pt idx="185">
                  <c:v>39813</c:v>
                </c:pt>
                <c:pt idx="186">
                  <c:v>39843</c:v>
                </c:pt>
                <c:pt idx="187">
                  <c:v>39871</c:v>
                </c:pt>
                <c:pt idx="188">
                  <c:v>39903</c:v>
                </c:pt>
                <c:pt idx="189">
                  <c:v>39933</c:v>
                </c:pt>
                <c:pt idx="190">
                  <c:v>39962</c:v>
                </c:pt>
                <c:pt idx="191">
                  <c:v>39994</c:v>
                </c:pt>
                <c:pt idx="192">
                  <c:v>40025</c:v>
                </c:pt>
                <c:pt idx="193">
                  <c:v>40056</c:v>
                </c:pt>
                <c:pt idx="194">
                  <c:v>40086</c:v>
                </c:pt>
                <c:pt idx="195">
                  <c:v>40116</c:v>
                </c:pt>
                <c:pt idx="196">
                  <c:v>40147</c:v>
                </c:pt>
                <c:pt idx="197">
                  <c:v>40178</c:v>
                </c:pt>
                <c:pt idx="198">
                  <c:v>40207</c:v>
                </c:pt>
                <c:pt idx="199">
                  <c:v>40235</c:v>
                </c:pt>
                <c:pt idx="200">
                  <c:v>40268</c:v>
                </c:pt>
                <c:pt idx="201">
                  <c:v>40298</c:v>
                </c:pt>
                <c:pt idx="202">
                  <c:v>40329</c:v>
                </c:pt>
                <c:pt idx="203">
                  <c:v>40359</c:v>
                </c:pt>
                <c:pt idx="204">
                  <c:v>40389</c:v>
                </c:pt>
                <c:pt idx="205">
                  <c:v>40421</c:v>
                </c:pt>
                <c:pt idx="206">
                  <c:v>40451</c:v>
                </c:pt>
                <c:pt idx="207">
                  <c:v>40480</c:v>
                </c:pt>
                <c:pt idx="208">
                  <c:v>40512</c:v>
                </c:pt>
                <c:pt idx="209">
                  <c:v>40543</c:v>
                </c:pt>
                <c:pt idx="210">
                  <c:v>40574</c:v>
                </c:pt>
                <c:pt idx="211">
                  <c:v>40602</c:v>
                </c:pt>
                <c:pt idx="212">
                  <c:v>40633</c:v>
                </c:pt>
                <c:pt idx="213">
                  <c:v>40662</c:v>
                </c:pt>
                <c:pt idx="214">
                  <c:v>40694</c:v>
                </c:pt>
                <c:pt idx="215">
                  <c:v>40724</c:v>
                </c:pt>
                <c:pt idx="216">
                  <c:v>40753</c:v>
                </c:pt>
                <c:pt idx="217">
                  <c:v>40786</c:v>
                </c:pt>
                <c:pt idx="218">
                  <c:v>40816</c:v>
                </c:pt>
                <c:pt idx="219">
                  <c:v>40847</c:v>
                </c:pt>
                <c:pt idx="220">
                  <c:v>40877</c:v>
                </c:pt>
                <c:pt idx="221">
                  <c:v>40907</c:v>
                </c:pt>
                <c:pt idx="222">
                  <c:v>40939</c:v>
                </c:pt>
                <c:pt idx="223">
                  <c:v>40968</c:v>
                </c:pt>
                <c:pt idx="224">
                  <c:v>40998</c:v>
                </c:pt>
                <c:pt idx="225">
                  <c:v>41029</c:v>
                </c:pt>
                <c:pt idx="226">
                  <c:v>41060</c:v>
                </c:pt>
                <c:pt idx="227">
                  <c:v>41089</c:v>
                </c:pt>
                <c:pt idx="228">
                  <c:v>41121</c:v>
                </c:pt>
                <c:pt idx="229">
                  <c:v>41152</c:v>
                </c:pt>
                <c:pt idx="230">
                  <c:v>41180</c:v>
                </c:pt>
                <c:pt idx="231">
                  <c:v>41213</c:v>
                </c:pt>
                <c:pt idx="232">
                  <c:v>41243</c:v>
                </c:pt>
                <c:pt idx="233">
                  <c:v>41274</c:v>
                </c:pt>
                <c:pt idx="234">
                  <c:v>41305</c:v>
                </c:pt>
                <c:pt idx="235">
                  <c:v>41333</c:v>
                </c:pt>
                <c:pt idx="236">
                  <c:v>41362</c:v>
                </c:pt>
                <c:pt idx="237">
                  <c:v>41394</c:v>
                </c:pt>
                <c:pt idx="238">
                  <c:v>41425</c:v>
                </c:pt>
                <c:pt idx="239">
                  <c:v>41453</c:v>
                </c:pt>
                <c:pt idx="240">
                  <c:v>41486</c:v>
                </c:pt>
                <c:pt idx="241">
                  <c:v>41516</c:v>
                </c:pt>
                <c:pt idx="242">
                  <c:v>41547</c:v>
                </c:pt>
                <c:pt idx="243">
                  <c:v>41577</c:v>
                </c:pt>
                <c:pt idx="244">
                  <c:v>41608</c:v>
                </c:pt>
                <c:pt idx="245">
                  <c:v>41639</c:v>
                </c:pt>
                <c:pt idx="246">
                  <c:v>41670</c:v>
                </c:pt>
                <c:pt idx="247">
                  <c:v>41698</c:v>
                </c:pt>
                <c:pt idx="248">
                  <c:v>41729</c:v>
                </c:pt>
                <c:pt idx="249">
                  <c:v>41757</c:v>
                </c:pt>
                <c:pt idx="250">
                  <c:v>41790</c:v>
                </c:pt>
                <c:pt idx="251">
                  <c:v>41820</c:v>
                </c:pt>
              </c:numCache>
            </c:numRef>
          </c:cat>
          <c:val>
            <c:numRef>
              <c:f>'DATA-Restaurants'!$CQ$5:$CQ$256</c:f>
              <c:numCache>
                <c:formatCode>0%</c:formatCode>
                <c:ptCount val="252"/>
                <c:pt idx="0">
                  <c:v>0.99204011532488878</c:v>
                </c:pt>
                <c:pt idx="1">
                  <c:v>1.0010755084153284</c:v>
                </c:pt>
                <c:pt idx="2">
                  <c:v>0.97188435159486886</c:v>
                </c:pt>
                <c:pt idx="3">
                  <c:v>1.0731292956662715</c:v>
                </c:pt>
                <c:pt idx="4">
                  <c:v>1.1075317038037791</c:v>
                </c:pt>
                <c:pt idx="5">
                  <c:v>1.0590752883647907</c:v>
                </c:pt>
                <c:pt idx="6">
                  <c:v>1.1055174313202689</c:v>
                </c:pt>
                <c:pt idx="7">
                  <c:v>1.1415221487721359</c:v>
                </c:pt>
                <c:pt idx="8">
                  <c:v>1.1229478880459753</c:v>
                </c:pt>
                <c:pt idx="9">
                  <c:v>1.2005565275871564</c:v>
                </c:pt>
                <c:pt idx="10">
                  <c:v>1.2245220675758888</c:v>
                </c:pt>
                <c:pt idx="11">
                  <c:v>1.1626368675792205</c:v>
                </c:pt>
                <c:pt idx="12">
                  <c:v>1.0648348700396275</c:v>
                </c:pt>
                <c:pt idx="13">
                  <c:v>1.0556887027507686</c:v>
                </c:pt>
                <c:pt idx="14">
                  <c:v>1.001638362619991</c:v>
                </c:pt>
                <c:pt idx="15">
                  <c:v>1.0832287297952441</c:v>
                </c:pt>
                <c:pt idx="16">
                  <c:v>1.1123441883095435</c:v>
                </c:pt>
                <c:pt idx="17">
                  <c:v>1.1323208776182256</c:v>
                </c:pt>
                <c:pt idx="18">
                  <c:v>1.2239187103741016</c:v>
                </c:pt>
                <c:pt idx="19">
                  <c:v>1.2027244320878459</c:v>
                </c:pt>
                <c:pt idx="20">
                  <c:v>1.1888175968902135</c:v>
                </c:pt>
                <c:pt idx="21">
                  <c:v>1.1768162856344593</c:v>
                </c:pt>
                <c:pt idx="22">
                  <c:v>1.2359539542665801</c:v>
                </c:pt>
                <c:pt idx="23">
                  <c:v>1.2394622164847853</c:v>
                </c:pt>
                <c:pt idx="24">
                  <c:v>1.1781419822581098</c:v>
                </c:pt>
                <c:pt idx="25">
                  <c:v>1.135071822670902</c:v>
                </c:pt>
                <c:pt idx="26">
                  <c:v>1.1542937855409316</c:v>
                </c:pt>
                <c:pt idx="27">
                  <c:v>1.2327271573118057</c:v>
                </c:pt>
                <c:pt idx="28">
                  <c:v>1.286972365389927</c:v>
                </c:pt>
                <c:pt idx="29">
                  <c:v>1.3017330013806681</c:v>
                </c:pt>
                <c:pt idx="30">
                  <c:v>1.3827745956637587</c:v>
                </c:pt>
                <c:pt idx="31">
                  <c:v>1.3376976902824753</c:v>
                </c:pt>
                <c:pt idx="32">
                  <c:v>1.2637110486280874</c:v>
                </c:pt>
                <c:pt idx="33">
                  <c:v>1.2332167645634</c:v>
                </c:pt>
                <c:pt idx="34">
                  <c:v>1.2178970540197782</c:v>
                </c:pt>
                <c:pt idx="35">
                  <c:v>1.1807389073192915</c:v>
                </c:pt>
                <c:pt idx="36">
                  <c:v>1.2228203020773107</c:v>
                </c:pt>
                <c:pt idx="37">
                  <c:v>1.2090177260993686</c:v>
                </c:pt>
                <c:pt idx="38">
                  <c:v>1.1536468243977207</c:v>
                </c:pt>
                <c:pt idx="39">
                  <c:v>1.0610451770304323</c:v>
                </c:pt>
                <c:pt idx="40">
                  <c:v>1.0376411325711892</c:v>
                </c:pt>
                <c:pt idx="41">
                  <c:v>1.0272789679848502</c:v>
                </c:pt>
                <c:pt idx="42">
                  <c:v>0.99222572978917689</c:v>
                </c:pt>
                <c:pt idx="43">
                  <c:v>0.94741851466922156</c:v>
                </c:pt>
                <c:pt idx="44">
                  <c:v>1.078790184308654</c:v>
                </c:pt>
                <c:pt idx="45">
                  <c:v>1.1650870163514502</c:v>
                </c:pt>
                <c:pt idx="46">
                  <c:v>1.0319290245212627</c:v>
                </c:pt>
                <c:pt idx="47">
                  <c:v>0.95409682886292846</c:v>
                </c:pt>
                <c:pt idx="48">
                  <c:v>0.99414613531025908</c:v>
                </c:pt>
                <c:pt idx="49">
                  <c:v>0.93873295695543102</c:v>
                </c:pt>
                <c:pt idx="50">
                  <c:v>0.91072476977900341</c:v>
                </c:pt>
                <c:pt idx="51">
                  <c:v>0.90405219148150018</c:v>
                </c:pt>
                <c:pt idx="52">
                  <c:v>0.94298489558879695</c:v>
                </c:pt>
                <c:pt idx="53">
                  <c:v>0.90903692405292758</c:v>
                </c:pt>
                <c:pt idx="54">
                  <c:v>0.90576588261930513</c:v>
                </c:pt>
                <c:pt idx="55">
                  <c:v>0.98190655654263947</c:v>
                </c:pt>
                <c:pt idx="56">
                  <c:v>1.0269945677364047</c:v>
                </c:pt>
                <c:pt idx="57">
                  <c:v>1.0442901883257241</c:v>
                </c:pt>
                <c:pt idx="58">
                  <c:v>1.1238502399693071</c:v>
                </c:pt>
                <c:pt idx="59">
                  <c:v>1.1182499173569949</c:v>
                </c:pt>
                <c:pt idx="60">
                  <c:v>1.0847473226270057</c:v>
                </c:pt>
                <c:pt idx="61">
                  <c:v>1.0503049069463346</c:v>
                </c:pt>
                <c:pt idx="62">
                  <c:v>1.0197139856512818</c:v>
                </c:pt>
                <c:pt idx="63">
                  <c:v>1.0383346444693156</c:v>
                </c:pt>
                <c:pt idx="64">
                  <c:v>1.0115762107127388</c:v>
                </c:pt>
                <c:pt idx="65">
                  <c:v>1.0436487763914604</c:v>
                </c:pt>
                <c:pt idx="66">
                  <c:v>1.0081808413774986</c:v>
                </c:pt>
                <c:pt idx="67">
                  <c:v>1.1124775522342345</c:v>
                </c:pt>
                <c:pt idx="68">
                  <c:v>1.1468067029772566</c:v>
                </c:pt>
                <c:pt idx="69">
                  <c:v>1.0408091413224663</c:v>
                </c:pt>
                <c:pt idx="70">
                  <c:v>0.9875452479491208</c:v>
                </c:pt>
                <c:pt idx="71">
                  <c:v>0.99637385058098149</c:v>
                </c:pt>
                <c:pt idx="72">
                  <c:v>1.0429690379765362</c:v>
                </c:pt>
                <c:pt idx="73">
                  <c:v>1.0536041790475859</c:v>
                </c:pt>
                <c:pt idx="74">
                  <c:v>1.1716190793316512</c:v>
                </c:pt>
                <c:pt idx="75">
                  <c:v>1.0507720912259781</c:v>
                </c:pt>
                <c:pt idx="76">
                  <c:v>1.1357327920027125</c:v>
                </c:pt>
                <c:pt idx="77">
                  <c:v>0.97326517701637782</c:v>
                </c:pt>
                <c:pt idx="78">
                  <c:v>0.9552469211289526</c:v>
                </c:pt>
                <c:pt idx="79">
                  <c:v>0.83534408074142108</c:v>
                </c:pt>
                <c:pt idx="80">
                  <c:v>0.89190266212289082</c:v>
                </c:pt>
                <c:pt idx="81">
                  <c:v>0.9489962686281711</c:v>
                </c:pt>
                <c:pt idx="82">
                  <c:v>0.9270367450086161</c:v>
                </c:pt>
                <c:pt idx="83">
                  <c:v>0.83720515404914742</c:v>
                </c:pt>
                <c:pt idx="84">
                  <c:v>0.82125019811809652</c:v>
                </c:pt>
                <c:pt idx="85">
                  <c:v>0.73596135869740109</c:v>
                </c:pt>
                <c:pt idx="86">
                  <c:v>0.79185891451213641</c:v>
                </c:pt>
                <c:pt idx="87">
                  <c:v>0.82832313347382525</c:v>
                </c:pt>
                <c:pt idx="88">
                  <c:v>0.91867409240146269</c:v>
                </c:pt>
                <c:pt idx="89">
                  <c:v>0.97352405259905017</c:v>
                </c:pt>
                <c:pt idx="90">
                  <c:v>0.80511931326389452</c:v>
                </c:pt>
                <c:pt idx="91">
                  <c:v>0.87381554281842932</c:v>
                </c:pt>
                <c:pt idx="92">
                  <c:v>0.85234053041995217</c:v>
                </c:pt>
                <c:pt idx="93">
                  <c:v>0.80966733968619142</c:v>
                </c:pt>
                <c:pt idx="94">
                  <c:v>0.87636710264425521</c:v>
                </c:pt>
                <c:pt idx="95">
                  <c:v>0.84419789915319288</c:v>
                </c:pt>
                <c:pt idx="96">
                  <c:v>0.90918135175716586</c:v>
                </c:pt>
                <c:pt idx="97">
                  <c:v>0.98411861219974028</c:v>
                </c:pt>
                <c:pt idx="98">
                  <c:v>0.89362399846603979</c:v>
                </c:pt>
                <c:pt idx="99">
                  <c:v>0.82685021377242129</c:v>
                </c:pt>
                <c:pt idx="100">
                  <c:v>0.78978451850163478</c:v>
                </c:pt>
                <c:pt idx="101">
                  <c:v>0.76830134406447692</c:v>
                </c:pt>
                <c:pt idx="102">
                  <c:v>0.78919926456430078</c:v>
                </c:pt>
                <c:pt idx="103">
                  <c:v>0.78529915581847665</c:v>
                </c:pt>
                <c:pt idx="104">
                  <c:v>0.81524039228570644</c:v>
                </c:pt>
                <c:pt idx="105">
                  <c:v>0.89319637814310504</c:v>
                </c:pt>
                <c:pt idx="106">
                  <c:v>0.95294550341379614</c:v>
                </c:pt>
                <c:pt idx="107">
                  <c:v>0.99796119215207191</c:v>
                </c:pt>
                <c:pt idx="108">
                  <c:v>0.94458553153104252</c:v>
                </c:pt>
                <c:pt idx="109">
                  <c:v>0.8976390612863111</c:v>
                </c:pt>
                <c:pt idx="110">
                  <c:v>0.78579667233787409</c:v>
                </c:pt>
                <c:pt idx="111">
                  <c:v>0.69932832069741335</c:v>
                </c:pt>
                <c:pt idx="112">
                  <c:v>0.68926827483151598</c:v>
                </c:pt>
                <c:pt idx="113">
                  <c:v>0.69065102159325964</c:v>
                </c:pt>
                <c:pt idx="114">
                  <c:v>0.6515401215808172</c:v>
                </c:pt>
                <c:pt idx="115">
                  <c:v>0.64184567609794241</c:v>
                </c:pt>
                <c:pt idx="116">
                  <c:v>0.67573307857350839</c:v>
                </c:pt>
                <c:pt idx="117">
                  <c:v>0.73218750389502751</c:v>
                </c:pt>
                <c:pt idx="118">
                  <c:v>0.76263465141421038</c:v>
                </c:pt>
                <c:pt idx="119">
                  <c:v>0.9022359420823215</c:v>
                </c:pt>
                <c:pt idx="120">
                  <c:v>0.92140565472186164</c:v>
                </c:pt>
                <c:pt idx="121">
                  <c:v>0.88531328023498868</c:v>
                </c:pt>
                <c:pt idx="122">
                  <c:v>0.93398836052748069</c:v>
                </c:pt>
                <c:pt idx="123">
                  <c:v>0.90891520577130547</c:v>
                </c:pt>
                <c:pt idx="124">
                  <c:v>0.92562049172672012</c:v>
                </c:pt>
                <c:pt idx="125">
                  <c:v>0.86623834770611818</c:v>
                </c:pt>
                <c:pt idx="126">
                  <c:v>0.86947046991902854</c:v>
                </c:pt>
                <c:pt idx="127">
                  <c:v>0.93109368810357029</c:v>
                </c:pt>
                <c:pt idx="128">
                  <c:v>0.95002233732637564</c:v>
                </c:pt>
                <c:pt idx="129">
                  <c:v>0.89682890477248578</c:v>
                </c:pt>
                <c:pt idx="130">
                  <c:v>0.86516326431661883</c:v>
                </c:pt>
                <c:pt idx="131">
                  <c:v>0.83139782446896238</c:v>
                </c:pt>
                <c:pt idx="132">
                  <c:v>0.89298697741773037</c:v>
                </c:pt>
                <c:pt idx="133">
                  <c:v>0.86641300598263926</c:v>
                </c:pt>
                <c:pt idx="134">
                  <c:v>0.88792787388183514</c:v>
                </c:pt>
                <c:pt idx="135">
                  <c:v>0.90568392878369897</c:v>
                </c:pt>
                <c:pt idx="136">
                  <c:v>0.9171037799732823</c:v>
                </c:pt>
                <c:pt idx="137">
                  <c:v>0.93469322426380186</c:v>
                </c:pt>
                <c:pt idx="138">
                  <c:v>0.94874251845287172</c:v>
                </c:pt>
                <c:pt idx="139">
                  <c:v>0.94478233177494864</c:v>
                </c:pt>
                <c:pt idx="140">
                  <c:v>0.92676017623534923</c:v>
                </c:pt>
                <c:pt idx="141">
                  <c:v>0.90673024280516579</c:v>
                </c:pt>
                <c:pt idx="142">
                  <c:v>0.93543478842046213</c:v>
                </c:pt>
                <c:pt idx="143">
                  <c:v>0.84623632978921492</c:v>
                </c:pt>
                <c:pt idx="144">
                  <c:v>0.91336927879164576</c:v>
                </c:pt>
                <c:pt idx="145">
                  <c:v>0.97736384761982986</c:v>
                </c:pt>
                <c:pt idx="146">
                  <c:v>0.99881915678533528</c:v>
                </c:pt>
                <c:pt idx="147">
                  <c:v>0.96196960224121553</c:v>
                </c:pt>
                <c:pt idx="148">
                  <c:v>1.0005393245909873</c:v>
                </c:pt>
                <c:pt idx="149">
                  <c:v>1.0014514677721038</c:v>
                </c:pt>
                <c:pt idx="150">
                  <c:v>1.0106164569253524</c:v>
                </c:pt>
                <c:pt idx="151">
                  <c:v>1.0018777531558927</c:v>
                </c:pt>
                <c:pt idx="152">
                  <c:v>0.9855679190378881</c:v>
                </c:pt>
                <c:pt idx="153">
                  <c:v>0.97514022111530141</c:v>
                </c:pt>
                <c:pt idx="154">
                  <c:v>0.96391468480080533</c:v>
                </c:pt>
                <c:pt idx="155">
                  <c:v>0.96895693343126765</c:v>
                </c:pt>
                <c:pt idx="156">
                  <c:v>1.0015326096509631</c:v>
                </c:pt>
                <c:pt idx="157">
                  <c:v>1.0059768929853079</c:v>
                </c:pt>
                <c:pt idx="158">
                  <c:v>1.0607573767678466</c:v>
                </c:pt>
                <c:pt idx="159">
                  <c:v>1.0674016454552051</c:v>
                </c:pt>
                <c:pt idx="160">
                  <c:v>1.0461130662716942</c:v>
                </c:pt>
                <c:pt idx="161">
                  <c:v>1.0968723934241582</c:v>
                </c:pt>
                <c:pt idx="162">
                  <c:v>1.0676259948795974</c:v>
                </c:pt>
                <c:pt idx="163">
                  <c:v>1.0759881739855339</c:v>
                </c:pt>
                <c:pt idx="164">
                  <c:v>1.110364436908629</c:v>
                </c:pt>
                <c:pt idx="165">
                  <c:v>1.1209630803447317</c:v>
                </c:pt>
                <c:pt idx="166">
                  <c:v>1.1328582305807293</c:v>
                </c:pt>
                <c:pt idx="167">
                  <c:v>1.1604238271989411</c:v>
                </c:pt>
                <c:pt idx="168">
                  <c:v>1.1093893458067017</c:v>
                </c:pt>
                <c:pt idx="169">
                  <c:v>1.1167415784538408</c:v>
                </c:pt>
                <c:pt idx="170">
                  <c:v>1.1833895560274441</c:v>
                </c:pt>
                <c:pt idx="171">
                  <c:v>1.2495632145459845</c:v>
                </c:pt>
                <c:pt idx="172">
                  <c:v>1.2706756844443097</c:v>
                </c:pt>
                <c:pt idx="173">
                  <c:v>1.2487957034670361</c:v>
                </c:pt>
                <c:pt idx="174">
                  <c:v>1.129247899540951</c:v>
                </c:pt>
                <c:pt idx="175">
                  <c:v>1.1450009562625256</c:v>
                </c:pt>
                <c:pt idx="176">
                  <c:v>1.2263490908878383</c:v>
                </c:pt>
                <c:pt idx="177">
                  <c:v>1.2067053161633583</c:v>
                </c:pt>
                <c:pt idx="178">
                  <c:v>1.1744683338385036</c:v>
                </c:pt>
                <c:pt idx="179">
                  <c:v>1.2065922206038135</c:v>
                </c:pt>
                <c:pt idx="180">
                  <c:v>1.2302097816735702</c:v>
                </c:pt>
                <c:pt idx="181">
                  <c:v>1.2251950377042076</c:v>
                </c:pt>
                <c:pt idx="182">
                  <c:v>1.3254180279252341</c:v>
                </c:pt>
                <c:pt idx="183">
                  <c:v>1.4569331248272726</c:v>
                </c:pt>
                <c:pt idx="184">
                  <c:v>1.6043169827270687</c:v>
                </c:pt>
                <c:pt idx="185">
                  <c:v>1.1674593514971967</c:v>
                </c:pt>
                <c:pt idx="186">
                  <c:v>1.1690815803903789</c:v>
                </c:pt>
                <c:pt idx="187">
                  <c:v>1.1781884098563233</c:v>
                </c:pt>
                <c:pt idx="188">
                  <c:v>1.1459914815236643</c:v>
                </c:pt>
                <c:pt idx="189">
                  <c:v>1.0356227005849767</c:v>
                </c:pt>
                <c:pt idx="190">
                  <c:v>1.0508831704217578</c:v>
                </c:pt>
                <c:pt idx="191">
                  <c:v>0.99913211618052378</c:v>
                </c:pt>
                <c:pt idx="192">
                  <c:v>0.85040609685395474</c:v>
                </c:pt>
                <c:pt idx="193">
                  <c:v>0.83074586811711015</c:v>
                </c:pt>
                <c:pt idx="194">
                  <c:v>0.85376008286478611</c:v>
                </c:pt>
                <c:pt idx="195">
                  <c:v>0.88496172014665231</c:v>
                </c:pt>
                <c:pt idx="196">
                  <c:v>0.95431367303022985</c:v>
                </c:pt>
                <c:pt idx="197">
                  <c:v>0.94630620620118555</c:v>
                </c:pt>
                <c:pt idx="198">
                  <c:v>1.0286395824609176</c:v>
                </c:pt>
                <c:pt idx="199">
                  <c:v>1.0047182792230154</c:v>
                </c:pt>
                <c:pt idx="200">
                  <c:v>1.048133317408189</c:v>
                </c:pt>
                <c:pt idx="201">
                  <c:v>1.0773931405697841</c:v>
                </c:pt>
                <c:pt idx="202">
                  <c:v>1.1210548097684445</c:v>
                </c:pt>
                <c:pt idx="203">
                  <c:v>1.1720576886853811</c:v>
                </c:pt>
                <c:pt idx="204">
                  <c:v>1.1535805756001534</c:v>
                </c:pt>
                <c:pt idx="205">
                  <c:v>1.2739419650448573</c:v>
                </c:pt>
                <c:pt idx="206">
                  <c:v>1.2163005371193194</c:v>
                </c:pt>
                <c:pt idx="207">
                  <c:v>1.1775549236156189</c:v>
                </c:pt>
                <c:pt idx="208">
                  <c:v>1.1968662700034907</c:v>
                </c:pt>
                <c:pt idx="209">
                  <c:v>1.121959627865126</c:v>
                </c:pt>
                <c:pt idx="210">
                  <c:v>1.0556106806223415</c:v>
                </c:pt>
                <c:pt idx="211">
                  <c:v>1.0480212770212169</c:v>
                </c:pt>
                <c:pt idx="212">
                  <c:v>1.0474545550370435</c:v>
                </c:pt>
                <c:pt idx="213">
                  <c:v>1.0702277332066381</c:v>
                </c:pt>
                <c:pt idx="214">
                  <c:v>1.1167695228743473</c:v>
                </c:pt>
                <c:pt idx="215">
                  <c:v>1.191995416935685</c:v>
                </c:pt>
                <c:pt idx="216">
                  <c:v>1.2250756332084989</c:v>
                </c:pt>
                <c:pt idx="217">
                  <c:v>1.355145416120636</c:v>
                </c:pt>
                <c:pt idx="218">
                  <c:v>1.4353941448402923</c:v>
                </c:pt>
                <c:pt idx="219">
                  <c:v>1.3479862553554498</c:v>
                </c:pt>
                <c:pt idx="220">
                  <c:v>1.3833529650737213</c:v>
                </c:pt>
                <c:pt idx="221">
                  <c:v>1.4301682139404648</c:v>
                </c:pt>
                <c:pt idx="222">
                  <c:v>1.3463162930486428</c:v>
                </c:pt>
                <c:pt idx="223">
                  <c:v>1.2952406383467612</c:v>
                </c:pt>
                <c:pt idx="224">
                  <c:v>1.2414942296518514</c:v>
                </c:pt>
                <c:pt idx="225">
                  <c:v>1.2530364510890448</c:v>
                </c:pt>
                <c:pt idx="226">
                  <c:v>1.2160739419227937</c:v>
                </c:pt>
                <c:pt idx="227">
                  <c:v>1.175598503293271</c:v>
                </c:pt>
                <c:pt idx="228">
                  <c:v>1.2052856067157491</c:v>
                </c:pt>
                <c:pt idx="229">
                  <c:v>1.1700277685127478</c:v>
                </c:pt>
                <c:pt idx="230">
                  <c:v>1.1678007081224939</c:v>
                </c:pt>
                <c:pt idx="231">
                  <c:v>1.153602083801939</c:v>
                </c:pt>
                <c:pt idx="232">
                  <c:v>1.1534937273923653</c:v>
                </c:pt>
                <c:pt idx="233">
                  <c:v>1.1556881763509772</c:v>
                </c:pt>
                <c:pt idx="234">
                  <c:v>1.1906088505499486</c:v>
                </c:pt>
                <c:pt idx="235">
                  <c:v>1.184137627905359</c:v>
                </c:pt>
                <c:pt idx="236">
                  <c:v>1.1709705287876273</c:v>
                </c:pt>
                <c:pt idx="237">
                  <c:v>1.1933705036768889</c:v>
                </c:pt>
                <c:pt idx="238">
                  <c:v>1.1050706950845475</c:v>
                </c:pt>
                <c:pt idx="239">
                  <c:v>1.1481218315800954</c:v>
                </c:pt>
                <c:pt idx="240">
                  <c:v>1.1007066078189911</c:v>
                </c:pt>
                <c:pt idx="241">
                  <c:v>1.0983213054233143</c:v>
                </c:pt>
                <c:pt idx="242">
                  <c:v>1.0917215532611584</c:v>
                </c:pt>
                <c:pt idx="243">
                  <c:v>1.0621814116052013</c:v>
                </c:pt>
                <c:pt idx="244">
                  <c:v>1.0535984340562261</c:v>
                </c:pt>
                <c:pt idx="245">
                  <c:v>1.0330758066312775</c:v>
                </c:pt>
                <c:pt idx="246">
                  <c:v>1.0534712779276505</c:v>
                </c:pt>
                <c:pt idx="247">
                  <c:v>1.022600151338102</c:v>
                </c:pt>
                <c:pt idx="248">
                  <c:v>1.0490315692476271</c:v>
                </c:pt>
                <c:pt idx="249">
                  <c:v>1.0831829756894744</c:v>
                </c:pt>
                <c:pt idx="250">
                  <c:v>1.0620578033104739</c:v>
                </c:pt>
                <c:pt idx="251">
                  <c:v>1.033921110402946</c:v>
                </c:pt>
              </c:numCache>
            </c:numRef>
          </c:val>
          <c:extLst>
            <c:ext xmlns:c16="http://schemas.microsoft.com/office/drawing/2014/chart" uri="{C3380CC4-5D6E-409C-BE32-E72D297353CC}">
              <c16:uniqueId val="{00000000-5F27-4C8E-AF3E-27504BCC8CBF}"/>
            </c:ext>
          </c:extLst>
        </c:ser>
        <c:dLbls>
          <c:showLegendKey val="0"/>
          <c:showVal val="0"/>
          <c:showCatName val="0"/>
          <c:showSerName val="0"/>
          <c:showPercent val="0"/>
          <c:showBubbleSize val="0"/>
        </c:dLbls>
        <c:gapWidth val="0"/>
        <c:overlap val="100"/>
        <c:axId val="964565672"/>
        <c:axId val="964566064"/>
      </c:barChart>
      <c:lineChart>
        <c:grouping val="standard"/>
        <c:varyColors val="0"/>
        <c:ser>
          <c:idx val="1"/>
          <c:order val="1"/>
          <c:tx>
            <c:v>MCD ROE (right axis)</c:v>
          </c:tx>
          <c:spPr>
            <a:ln w="41275">
              <a:solidFill>
                <a:srgbClr val="B98F51"/>
              </a:solidFill>
              <a:prstDash val="solid"/>
            </a:ln>
          </c:spPr>
          <c:marker>
            <c:symbol val="none"/>
          </c:marker>
          <c:cat>
            <c:numRef>
              <c:f>'DATA-Index'!$A$5:$A$256</c:f>
              <c:numCache>
                <c:formatCode>m/d/yy</c:formatCode>
                <c:ptCount val="252"/>
                <c:pt idx="0">
                  <c:v>34180</c:v>
                </c:pt>
                <c:pt idx="1">
                  <c:v>34212</c:v>
                </c:pt>
                <c:pt idx="2">
                  <c:v>34242</c:v>
                </c:pt>
                <c:pt idx="3">
                  <c:v>34271</c:v>
                </c:pt>
                <c:pt idx="4">
                  <c:v>34303</c:v>
                </c:pt>
                <c:pt idx="5">
                  <c:v>34334</c:v>
                </c:pt>
                <c:pt idx="6">
                  <c:v>34365</c:v>
                </c:pt>
                <c:pt idx="7">
                  <c:v>34393</c:v>
                </c:pt>
                <c:pt idx="8">
                  <c:v>34424</c:v>
                </c:pt>
                <c:pt idx="9">
                  <c:v>34453</c:v>
                </c:pt>
                <c:pt idx="10">
                  <c:v>34485</c:v>
                </c:pt>
                <c:pt idx="11">
                  <c:v>34515</c:v>
                </c:pt>
                <c:pt idx="12">
                  <c:v>34544</c:v>
                </c:pt>
                <c:pt idx="13">
                  <c:v>34577</c:v>
                </c:pt>
                <c:pt idx="14">
                  <c:v>34607</c:v>
                </c:pt>
                <c:pt idx="15">
                  <c:v>34638</c:v>
                </c:pt>
                <c:pt idx="16">
                  <c:v>34668</c:v>
                </c:pt>
                <c:pt idx="17">
                  <c:v>34698</c:v>
                </c:pt>
                <c:pt idx="18">
                  <c:v>34730</c:v>
                </c:pt>
                <c:pt idx="19">
                  <c:v>34758</c:v>
                </c:pt>
                <c:pt idx="20">
                  <c:v>34789</c:v>
                </c:pt>
                <c:pt idx="21">
                  <c:v>34817</c:v>
                </c:pt>
                <c:pt idx="22">
                  <c:v>34850</c:v>
                </c:pt>
                <c:pt idx="23">
                  <c:v>34880</c:v>
                </c:pt>
                <c:pt idx="24">
                  <c:v>34911</c:v>
                </c:pt>
                <c:pt idx="25">
                  <c:v>34942</c:v>
                </c:pt>
                <c:pt idx="26">
                  <c:v>34971</c:v>
                </c:pt>
                <c:pt idx="27">
                  <c:v>35003</c:v>
                </c:pt>
                <c:pt idx="28">
                  <c:v>35033</c:v>
                </c:pt>
                <c:pt idx="29">
                  <c:v>35062</c:v>
                </c:pt>
                <c:pt idx="30">
                  <c:v>35095</c:v>
                </c:pt>
                <c:pt idx="31">
                  <c:v>35124</c:v>
                </c:pt>
                <c:pt idx="32">
                  <c:v>35153</c:v>
                </c:pt>
                <c:pt idx="33">
                  <c:v>35185</c:v>
                </c:pt>
                <c:pt idx="34">
                  <c:v>35216</c:v>
                </c:pt>
                <c:pt idx="35">
                  <c:v>35244</c:v>
                </c:pt>
                <c:pt idx="36">
                  <c:v>35277</c:v>
                </c:pt>
                <c:pt idx="37">
                  <c:v>35307</c:v>
                </c:pt>
                <c:pt idx="38">
                  <c:v>35338</c:v>
                </c:pt>
                <c:pt idx="39">
                  <c:v>35369</c:v>
                </c:pt>
                <c:pt idx="40">
                  <c:v>35398</c:v>
                </c:pt>
                <c:pt idx="41">
                  <c:v>35430</c:v>
                </c:pt>
                <c:pt idx="42">
                  <c:v>35461</c:v>
                </c:pt>
                <c:pt idx="43">
                  <c:v>35489</c:v>
                </c:pt>
                <c:pt idx="44">
                  <c:v>35520</c:v>
                </c:pt>
                <c:pt idx="45">
                  <c:v>35550</c:v>
                </c:pt>
                <c:pt idx="46">
                  <c:v>35580</c:v>
                </c:pt>
                <c:pt idx="47">
                  <c:v>35611</c:v>
                </c:pt>
                <c:pt idx="48">
                  <c:v>35642</c:v>
                </c:pt>
                <c:pt idx="49">
                  <c:v>35671</c:v>
                </c:pt>
                <c:pt idx="50">
                  <c:v>35703</c:v>
                </c:pt>
                <c:pt idx="51">
                  <c:v>35734</c:v>
                </c:pt>
                <c:pt idx="52">
                  <c:v>35762</c:v>
                </c:pt>
                <c:pt idx="53">
                  <c:v>35795</c:v>
                </c:pt>
                <c:pt idx="54">
                  <c:v>35825</c:v>
                </c:pt>
                <c:pt idx="55">
                  <c:v>35853</c:v>
                </c:pt>
                <c:pt idx="56">
                  <c:v>35885</c:v>
                </c:pt>
                <c:pt idx="57">
                  <c:v>35915</c:v>
                </c:pt>
                <c:pt idx="58">
                  <c:v>35944</c:v>
                </c:pt>
                <c:pt idx="59">
                  <c:v>35976</c:v>
                </c:pt>
                <c:pt idx="60">
                  <c:v>36007</c:v>
                </c:pt>
                <c:pt idx="61">
                  <c:v>36038</c:v>
                </c:pt>
                <c:pt idx="62">
                  <c:v>36068</c:v>
                </c:pt>
                <c:pt idx="63">
                  <c:v>36098</c:v>
                </c:pt>
                <c:pt idx="64">
                  <c:v>36129</c:v>
                </c:pt>
                <c:pt idx="65">
                  <c:v>36160</c:v>
                </c:pt>
                <c:pt idx="66">
                  <c:v>36189</c:v>
                </c:pt>
                <c:pt idx="67">
                  <c:v>36217</c:v>
                </c:pt>
                <c:pt idx="68">
                  <c:v>36250</c:v>
                </c:pt>
                <c:pt idx="69">
                  <c:v>36280</c:v>
                </c:pt>
                <c:pt idx="70">
                  <c:v>36311</c:v>
                </c:pt>
                <c:pt idx="71">
                  <c:v>36341</c:v>
                </c:pt>
                <c:pt idx="72">
                  <c:v>36371</c:v>
                </c:pt>
                <c:pt idx="73">
                  <c:v>36403</c:v>
                </c:pt>
                <c:pt idx="74">
                  <c:v>36433</c:v>
                </c:pt>
                <c:pt idx="75">
                  <c:v>36462</c:v>
                </c:pt>
                <c:pt idx="76">
                  <c:v>36494</c:v>
                </c:pt>
                <c:pt idx="77">
                  <c:v>36525</c:v>
                </c:pt>
                <c:pt idx="78">
                  <c:v>36556</c:v>
                </c:pt>
                <c:pt idx="79">
                  <c:v>36585</c:v>
                </c:pt>
                <c:pt idx="80">
                  <c:v>36616</c:v>
                </c:pt>
                <c:pt idx="81">
                  <c:v>36644</c:v>
                </c:pt>
                <c:pt idx="82">
                  <c:v>36677</c:v>
                </c:pt>
                <c:pt idx="83">
                  <c:v>36707</c:v>
                </c:pt>
                <c:pt idx="84">
                  <c:v>36738</c:v>
                </c:pt>
                <c:pt idx="85">
                  <c:v>36769</c:v>
                </c:pt>
                <c:pt idx="86">
                  <c:v>36798</c:v>
                </c:pt>
                <c:pt idx="87">
                  <c:v>36830</c:v>
                </c:pt>
                <c:pt idx="88">
                  <c:v>36860</c:v>
                </c:pt>
                <c:pt idx="89">
                  <c:v>36889</c:v>
                </c:pt>
                <c:pt idx="90">
                  <c:v>36922</c:v>
                </c:pt>
                <c:pt idx="91">
                  <c:v>36950</c:v>
                </c:pt>
                <c:pt idx="92">
                  <c:v>36980</c:v>
                </c:pt>
                <c:pt idx="93">
                  <c:v>37011</c:v>
                </c:pt>
                <c:pt idx="94">
                  <c:v>37042</c:v>
                </c:pt>
                <c:pt idx="95">
                  <c:v>37071</c:v>
                </c:pt>
                <c:pt idx="96">
                  <c:v>37103</c:v>
                </c:pt>
                <c:pt idx="97">
                  <c:v>37134</c:v>
                </c:pt>
                <c:pt idx="98">
                  <c:v>37162</c:v>
                </c:pt>
                <c:pt idx="99">
                  <c:v>37195</c:v>
                </c:pt>
                <c:pt idx="100">
                  <c:v>37225</c:v>
                </c:pt>
                <c:pt idx="101">
                  <c:v>37256</c:v>
                </c:pt>
                <c:pt idx="102">
                  <c:v>37287</c:v>
                </c:pt>
                <c:pt idx="103">
                  <c:v>37315</c:v>
                </c:pt>
                <c:pt idx="104">
                  <c:v>37344</c:v>
                </c:pt>
                <c:pt idx="105">
                  <c:v>37376</c:v>
                </c:pt>
                <c:pt idx="106">
                  <c:v>37407</c:v>
                </c:pt>
                <c:pt idx="107">
                  <c:v>37435</c:v>
                </c:pt>
                <c:pt idx="108">
                  <c:v>37468</c:v>
                </c:pt>
                <c:pt idx="109">
                  <c:v>37498</c:v>
                </c:pt>
                <c:pt idx="110">
                  <c:v>37529</c:v>
                </c:pt>
                <c:pt idx="111">
                  <c:v>37560</c:v>
                </c:pt>
                <c:pt idx="112">
                  <c:v>37589</c:v>
                </c:pt>
                <c:pt idx="113">
                  <c:v>37621</c:v>
                </c:pt>
                <c:pt idx="114">
                  <c:v>37652</c:v>
                </c:pt>
                <c:pt idx="115">
                  <c:v>37680</c:v>
                </c:pt>
                <c:pt idx="116">
                  <c:v>37711</c:v>
                </c:pt>
                <c:pt idx="117">
                  <c:v>37741</c:v>
                </c:pt>
                <c:pt idx="118">
                  <c:v>37771</c:v>
                </c:pt>
                <c:pt idx="119">
                  <c:v>37802</c:v>
                </c:pt>
                <c:pt idx="120">
                  <c:v>37833</c:v>
                </c:pt>
                <c:pt idx="121">
                  <c:v>37862</c:v>
                </c:pt>
                <c:pt idx="122">
                  <c:v>37894</c:v>
                </c:pt>
                <c:pt idx="123">
                  <c:v>37925</c:v>
                </c:pt>
                <c:pt idx="124">
                  <c:v>37953</c:v>
                </c:pt>
                <c:pt idx="125">
                  <c:v>37986</c:v>
                </c:pt>
                <c:pt idx="126">
                  <c:v>38016</c:v>
                </c:pt>
                <c:pt idx="127">
                  <c:v>38044</c:v>
                </c:pt>
                <c:pt idx="128">
                  <c:v>38077</c:v>
                </c:pt>
                <c:pt idx="129">
                  <c:v>38107</c:v>
                </c:pt>
                <c:pt idx="130">
                  <c:v>38138</c:v>
                </c:pt>
                <c:pt idx="131">
                  <c:v>38168</c:v>
                </c:pt>
                <c:pt idx="132">
                  <c:v>38198</c:v>
                </c:pt>
                <c:pt idx="133">
                  <c:v>38230</c:v>
                </c:pt>
                <c:pt idx="134">
                  <c:v>38260</c:v>
                </c:pt>
                <c:pt idx="135">
                  <c:v>38289</c:v>
                </c:pt>
                <c:pt idx="136">
                  <c:v>38321</c:v>
                </c:pt>
                <c:pt idx="137">
                  <c:v>38352</c:v>
                </c:pt>
                <c:pt idx="138">
                  <c:v>38383</c:v>
                </c:pt>
                <c:pt idx="139">
                  <c:v>38411</c:v>
                </c:pt>
                <c:pt idx="140">
                  <c:v>38442</c:v>
                </c:pt>
                <c:pt idx="141">
                  <c:v>38471</c:v>
                </c:pt>
                <c:pt idx="142">
                  <c:v>38503</c:v>
                </c:pt>
                <c:pt idx="143">
                  <c:v>38533</c:v>
                </c:pt>
                <c:pt idx="144">
                  <c:v>38562</c:v>
                </c:pt>
                <c:pt idx="145">
                  <c:v>38595</c:v>
                </c:pt>
                <c:pt idx="146">
                  <c:v>38625</c:v>
                </c:pt>
                <c:pt idx="147">
                  <c:v>38656</c:v>
                </c:pt>
                <c:pt idx="148">
                  <c:v>38686</c:v>
                </c:pt>
                <c:pt idx="149">
                  <c:v>38716</c:v>
                </c:pt>
                <c:pt idx="150">
                  <c:v>38748</c:v>
                </c:pt>
                <c:pt idx="151">
                  <c:v>38776</c:v>
                </c:pt>
                <c:pt idx="152">
                  <c:v>38807</c:v>
                </c:pt>
                <c:pt idx="153">
                  <c:v>38835</c:v>
                </c:pt>
                <c:pt idx="154">
                  <c:v>38868</c:v>
                </c:pt>
                <c:pt idx="155">
                  <c:v>38898</c:v>
                </c:pt>
                <c:pt idx="156">
                  <c:v>38929</c:v>
                </c:pt>
                <c:pt idx="157">
                  <c:v>38960</c:v>
                </c:pt>
                <c:pt idx="158">
                  <c:v>38989</c:v>
                </c:pt>
                <c:pt idx="159">
                  <c:v>39021</c:v>
                </c:pt>
                <c:pt idx="160">
                  <c:v>39051</c:v>
                </c:pt>
                <c:pt idx="161">
                  <c:v>39080</c:v>
                </c:pt>
                <c:pt idx="162">
                  <c:v>39113</c:v>
                </c:pt>
                <c:pt idx="163">
                  <c:v>39141</c:v>
                </c:pt>
                <c:pt idx="164">
                  <c:v>39171</c:v>
                </c:pt>
                <c:pt idx="165">
                  <c:v>39202</c:v>
                </c:pt>
                <c:pt idx="166">
                  <c:v>39233</c:v>
                </c:pt>
                <c:pt idx="167">
                  <c:v>39262</c:v>
                </c:pt>
                <c:pt idx="168">
                  <c:v>39294</c:v>
                </c:pt>
                <c:pt idx="169">
                  <c:v>39325</c:v>
                </c:pt>
                <c:pt idx="170">
                  <c:v>39353</c:v>
                </c:pt>
                <c:pt idx="171">
                  <c:v>39386</c:v>
                </c:pt>
                <c:pt idx="172">
                  <c:v>39416</c:v>
                </c:pt>
                <c:pt idx="173">
                  <c:v>39447</c:v>
                </c:pt>
                <c:pt idx="174">
                  <c:v>39478</c:v>
                </c:pt>
                <c:pt idx="175">
                  <c:v>39507</c:v>
                </c:pt>
                <c:pt idx="176">
                  <c:v>39538</c:v>
                </c:pt>
                <c:pt idx="177">
                  <c:v>39568</c:v>
                </c:pt>
                <c:pt idx="178">
                  <c:v>39598</c:v>
                </c:pt>
                <c:pt idx="179">
                  <c:v>39629</c:v>
                </c:pt>
                <c:pt idx="180">
                  <c:v>39660</c:v>
                </c:pt>
                <c:pt idx="181">
                  <c:v>39689</c:v>
                </c:pt>
                <c:pt idx="182">
                  <c:v>39721</c:v>
                </c:pt>
                <c:pt idx="183">
                  <c:v>39752</c:v>
                </c:pt>
                <c:pt idx="184">
                  <c:v>39780</c:v>
                </c:pt>
                <c:pt idx="185">
                  <c:v>39813</c:v>
                </c:pt>
                <c:pt idx="186">
                  <c:v>39843</c:v>
                </c:pt>
                <c:pt idx="187">
                  <c:v>39871</c:v>
                </c:pt>
                <c:pt idx="188">
                  <c:v>39903</c:v>
                </c:pt>
                <c:pt idx="189">
                  <c:v>39933</c:v>
                </c:pt>
                <c:pt idx="190">
                  <c:v>39962</c:v>
                </c:pt>
                <c:pt idx="191">
                  <c:v>39994</c:v>
                </c:pt>
                <c:pt idx="192">
                  <c:v>40025</c:v>
                </c:pt>
                <c:pt idx="193">
                  <c:v>40056</c:v>
                </c:pt>
                <c:pt idx="194">
                  <c:v>40086</c:v>
                </c:pt>
                <c:pt idx="195">
                  <c:v>40116</c:v>
                </c:pt>
                <c:pt idx="196">
                  <c:v>40147</c:v>
                </c:pt>
                <c:pt idx="197">
                  <c:v>40178</c:v>
                </c:pt>
                <c:pt idx="198">
                  <c:v>40207</c:v>
                </c:pt>
                <c:pt idx="199">
                  <c:v>40235</c:v>
                </c:pt>
                <c:pt idx="200">
                  <c:v>40268</c:v>
                </c:pt>
                <c:pt idx="201">
                  <c:v>40298</c:v>
                </c:pt>
                <c:pt idx="202">
                  <c:v>40329</c:v>
                </c:pt>
                <c:pt idx="203">
                  <c:v>40359</c:v>
                </c:pt>
                <c:pt idx="204">
                  <c:v>40389</c:v>
                </c:pt>
                <c:pt idx="205">
                  <c:v>40421</c:v>
                </c:pt>
                <c:pt idx="206">
                  <c:v>40451</c:v>
                </c:pt>
                <c:pt idx="207">
                  <c:v>40480</c:v>
                </c:pt>
                <c:pt idx="208">
                  <c:v>40512</c:v>
                </c:pt>
                <c:pt idx="209">
                  <c:v>40543</c:v>
                </c:pt>
                <c:pt idx="210">
                  <c:v>40574</c:v>
                </c:pt>
                <c:pt idx="211">
                  <c:v>40602</c:v>
                </c:pt>
                <c:pt idx="212">
                  <c:v>40633</c:v>
                </c:pt>
                <c:pt idx="213">
                  <c:v>40662</c:v>
                </c:pt>
                <c:pt idx="214">
                  <c:v>40694</c:v>
                </c:pt>
                <c:pt idx="215">
                  <c:v>40724</c:v>
                </c:pt>
                <c:pt idx="216">
                  <c:v>40753</c:v>
                </c:pt>
                <c:pt idx="217">
                  <c:v>40786</c:v>
                </c:pt>
                <c:pt idx="218">
                  <c:v>40816</c:v>
                </c:pt>
                <c:pt idx="219">
                  <c:v>40847</c:v>
                </c:pt>
                <c:pt idx="220">
                  <c:v>40877</c:v>
                </c:pt>
                <c:pt idx="221">
                  <c:v>40907</c:v>
                </c:pt>
                <c:pt idx="222">
                  <c:v>40939</c:v>
                </c:pt>
                <c:pt idx="223">
                  <c:v>40968</c:v>
                </c:pt>
                <c:pt idx="224">
                  <c:v>40998</c:v>
                </c:pt>
                <c:pt idx="225">
                  <c:v>41029</c:v>
                </c:pt>
                <c:pt idx="226">
                  <c:v>41060</c:v>
                </c:pt>
                <c:pt idx="227">
                  <c:v>41089</c:v>
                </c:pt>
                <c:pt idx="228">
                  <c:v>41121</c:v>
                </c:pt>
                <c:pt idx="229">
                  <c:v>41152</c:v>
                </c:pt>
                <c:pt idx="230">
                  <c:v>41180</c:v>
                </c:pt>
                <c:pt idx="231">
                  <c:v>41213</c:v>
                </c:pt>
                <c:pt idx="232">
                  <c:v>41243</c:v>
                </c:pt>
                <c:pt idx="233">
                  <c:v>41274</c:v>
                </c:pt>
                <c:pt idx="234">
                  <c:v>41305</c:v>
                </c:pt>
                <c:pt idx="235">
                  <c:v>41333</c:v>
                </c:pt>
                <c:pt idx="236">
                  <c:v>41362</c:v>
                </c:pt>
                <c:pt idx="237">
                  <c:v>41394</c:v>
                </c:pt>
                <c:pt idx="238">
                  <c:v>41425</c:v>
                </c:pt>
                <c:pt idx="239">
                  <c:v>41453</c:v>
                </c:pt>
                <c:pt idx="240">
                  <c:v>41486</c:v>
                </c:pt>
                <c:pt idx="241">
                  <c:v>41516</c:v>
                </c:pt>
                <c:pt idx="242">
                  <c:v>41547</c:v>
                </c:pt>
                <c:pt idx="243">
                  <c:v>41577</c:v>
                </c:pt>
                <c:pt idx="244">
                  <c:v>41608</c:v>
                </c:pt>
                <c:pt idx="245">
                  <c:v>41639</c:v>
                </c:pt>
                <c:pt idx="246">
                  <c:v>41670</c:v>
                </c:pt>
                <c:pt idx="247">
                  <c:v>41698</c:v>
                </c:pt>
                <c:pt idx="248">
                  <c:v>41729</c:v>
                </c:pt>
                <c:pt idx="249">
                  <c:v>41757</c:v>
                </c:pt>
                <c:pt idx="250">
                  <c:v>41790</c:v>
                </c:pt>
                <c:pt idx="251">
                  <c:v>41820</c:v>
                </c:pt>
              </c:numCache>
            </c:numRef>
          </c:cat>
          <c:val>
            <c:numRef>
              <c:f>'DATA-Restaurants'!$CI$5:$CI$256</c:f>
              <c:numCache>
                <c:formatCode>0.0</c:formatCode>
                <c:ptCount val="252"/>
                <c:pt idx="0">
                  <c:v>20.114000000000001</c:v>
                </c:pt>
                <c:pt idx="1">
                  <c:v>20.114000000000001</c:v>
                </c:pt>
                <c:pt idx="2">
                  <c:v>20.114000000000001</c:v>
                </c:pt>
                <c:pt idx="3">
                  <c:v>20.526</c:v>
                </c:pt>
                <c:pt idx="4">
                  <c:v>20.526</c:v>
                </c:pt>
                <c:pt idx="5">
                  <c:v>20.526</c:v>
                </c:pt>
                <c:pt idx="6">
                  <c:v>20.475000000000001</c:v>
                </c:pt>
                <c:pt idx="7">
                  <c:v>20.475000000000001</c:v>
                </c:pt>
                <c:pt idx="8">
                  <c:v>20.475000000000001</c:v>
                </c:pt>
                <c:pt idx="9">
                  <c:v>20.355</c:v>
                </c:pt>
                <c:pt idx="10">
                  <c:v>20.355</c:v>
                </c:pt>
                <c:pt idx="11">
                  <c:v>20.355</c:v>
                </c:pt>
                <c:pt idx="12">
                  <c:v>20.12</c:v>
                </c:pt>
                <c:pt idx="13">
                  <c:v>20.12</c:v>
                </c:pt>
                <c:pt idx="14">
                  <c:v>20.12</c:v>
                </c:pt>
                <c:pt idx="15">
                  <c:v>20.344000000000001</c:v>
                </c:pt>
                <c:pt idx="16">
                  <c:v>20.344000000000001</c:v>
                </c:pt>
                <c:pt idx="17">
                  <c:v>20.344000000000001</c:v>
                </c:pt>
                <c:pt idx="18">
                  <c:v>20.3</c:v>
                </c:pt>
                <c:pt idx="19">
                  <c:v>20.3</c:v>
                </c:pt>
                <c:pt idx="20">
                  <c:v>20.3</c:v>
                </c:pt>
                <c:pt idx="21">
                  <c:v>20.539000000000001</c:v>
                </c:pt>
                <c:pt idx="22">
                  <c:v>20.539000000000001</c:v>
                </c:pt>
                <c:pt idx="23">
                  <c:v>20.539000000000001</c:v>
                </c:pt>
                <c:pt idx="24">
                  <c:v>20.542999999999999</c:v>
                </c:pt>
                <c:pt idx="25">
                  <c:v>20.542999999999999</c:v>
                </c:pt>
                <c:pt idx="26">
                  <c:v>20.542999999999999</c:v>
                </c:pt>
                <c:pt idx="27">
                  <c:v>20.422000000000001</c:v>
                </c:pt>
                <c:pt idx="28">
                  <c:v>20.422000000000001</c:v>
                </c:pt>
                <c:pt idx="29">
                  <c:v>20.422000000000001</c:v>
                </c:pt>
                <c:pt idx="30">
                  <c:v>20.183</c:v>
                </c:pt>
                <c:pt idx="31">
                  <c:v>20.183</c:v>
                </c:pt>
                <c:pt idx="32">
                  <c:v>20.183</c:v>
                </c:pt>
                <c:pt idx="33">
                  <c:v>19.93</c:v>
                </c:pt>
                <c:pt idx="34">
                  <c:v>19.93</c:v>
                </c:pt>
                <c:pt idx="35">
                  <c:v>19.93</c:v>
                </c:pt>
                <c:pt idx="36">
                  <c:v>19.751999999999999</c:v>
                </c:pt>
                <c:pt idx="37">
                  <c:v>19.751999999999999</c:v>
                </c:pt>
                <c:pt idx="38">
                  <c:v>19.751999999999999</c:v>
                </c:pt>
                <c:pt idx="39">
                  <c:v>19.763000000000002</c:v>
                </c:pt>
                <c:pt idx="40">
                  <c:v>19.763000000000002</c:v>
                </c:pt>
                <c:pt idx="41">
                  <c:v>19.763000000000002</c:v>
                </c:pt>
                <c:pt idx="42">
                  <c:v>19.715</c:v>
                </c:pt>
                <c:pt idx="43">
                  <c:v>19.715</c:v>
                </c:pt>
                <c:pt idx="44">
                  <c:v>19.715</c:v>
                </c:pt>
                <c:pt idx="45">
                  <c:v>19.667000000000002</c:v>
                </c:pt>
                <c:pt idx="46">
                  <c:v>19.667000000000002</c:v>
                </c:pt>
                <c:pt idx="47">
                  <c:v>19.667000000000002</c:v>
                </c:pt>
                <c:pt idx="48">
                  <c:v>19.411000000000001</c:v>
                </c:pt>
                <c:pt idx="49">
                  <c:v>19.411000000000001</c:v>
                </c:pt>
                <c:pt idx="50">
                  <c:v>19.411000000000001</c:v>
                </c:pt>
                <c:pt idx="51">
                  <c:v>19.143000000000001</c:v>
                </c:pt>
                <c:pt idx="52">
                  <c:v>19.143000000000001</c:v>
                </c:pt>
                <c:pt idx="53">
                  <c:v>19.143000000000001</c:v>
                </c:pt>
                <c:pt idx="54">
                  <c:v>18.875</c:v>
                </c:pt>
                <c:pt idx="55">
                  <c:v>18.875</c:v>
                </c:pt>
                <c:pt idx="56">
                  <c:v>18.875</c:v>
                </c:pt>
                <c:pt idx="57">
                  <c:v>18.963000000000001</c:v>
                </c:pt>
                <c:pt idx="58">
                  <c:v>18.963000000000001</c:v>
                </c:pt>
                <c:pt idx="59">
                  <c:v>18.963000000000001</c:v>
                </c:pt>
                <c:pt idx="60">
                  <c:v>19.164999999999999</c:v>
                </c:pt>
                <c:pt idx="61">
                  <c:v>19.164999999999999</c:v>
                </c:pt>
                <c:pt idx="62">
                  <c:v>19.164999999999999</c:v>
                </c:pt>
                <c:pt idx="63">
                  <c:v>19.239000000000001</c:v>
                </c:pt>
                <c:pt idx="64">
                  <c:v>19.239000000000001</c:v>
                </c:pt>
                <c:pt idx="65">
                  <c:v>19.239000000000001</c:v>
                </c:pt>
                <c:pt idx="66">
                  <c:v>19.437999999999999</c:v>
                </c:pt>
                <c:pt idx="67">
                  <c:v>19.437999999999999</c:v>
                </c:pt>
                <c:pt idx="68">
                  <c:v>19.437999999999999</c:v>
                </c:pt>
                <c:pt idx="69">
                  <c:v>19.498000000000001</c:v>
                </c:pt>
                <c:pt idx="70">
                  <c:v>19.498000000000001</c:v>
                </c:pt>
                <c:pt idx="71">
                  <c:v>19.498000000000001</c:v>
                </c:pt>
                <c:pt idx="72">
                  <c:v>19.568999999999999</c:v>
                </c:pt>
                <c:pt idx="73">
                  <c:v>19.568999999999999</c:v>
                </c:pt>
                <c:pt idx="74">
                  <c:v>19.568999999999999</c:v>
                </c:pt>
                <c:pt idx="75">
                  <c:v>19.881</c:v>
                </c:pt>
                <c:pt idx="76">
                  <c:v>19.881</c:v>
                </c:pt>
                <c:pt idx="77">
                  <c:v>19.881</c:v>
                </c:pt>
                <c:pt idx="78">
                  <c:v>20.460999999999999</c:v>
                </c:pt>
                <c:pt idx="79">
                  <c:v>20.460999999999999</c:v>
                </c:pt>
                <c:pt idx="80">
                  <c:v>20.460999999999999</c:v>
                </c:pt>
                <c:pt idx="81">
                  <c:v>20.962</c:v>
                </c:pt>
                <c:pt idx="82">
                  <c:v>20.962</c:v>
                </c:pt>
                <c:pt idx="83">
                  <c:v>20.962</c:v>
                </c:pt>
                <c:pt idx="84">
                  <c:v>21.831</c:v>
                </c:pt>
                <c:pt idx="85">
                  <c:v>21.831</c:v>
                </c:pt>
                <c:pt idx="86">
                  <c:v>21.831</c:v>
                </c:pt>
                <c:pt idx="87">
                  <c:v>21.716000000000001</c:v>
                </c:pt>
                <c:pt idx="88">
                  <c:v>21.716000000000001</c:v>
                </c:pt>
                <c:pt idx="89">
                  <c:v>21.716000000000001</c:v>
                </c:pt>
                <c:pt idx="90">
                  <c:v>21.198</c:v>
                </c:pt>
                <c:pt idx="91">
                  <c:v>21.198</c:v>
                </c:pt>
                <c:pt idx="92">
                  <c:v>21.198</c:v>
                </c:pt>
                <c:pt idx="93">
                  <c:v>20.116</c:v>
                </c:pt>
                <c:pt idx="94">
                  <c:v>20.116</c:v>
                </c:pt>
                <c:pt idx="95">
                  <c:v>20.116</c:v>
                </c:pt>
                <c:pt idx="96">
                  <c:v>19.564</c:v>
                </c:pt>
                <c:pt idx="97">
                  <c:v>19.564</c:v>
                </c:pt>
                <c:pt idx="98">
                  <c:v>19.564</c:v>
                </c:pt>
                <c:pt idx="99">
                  <c:v>19.324000000000002</c:v>
                </c:pt>
                <c:pt idx="100">
                  <c:v>19.324000000000002</c:v>
                </c:pt>
                <c:pt idx="101">
                  <c:v>19.324000000000002</c:v>
                </c:pt>
                <c:pt idx="102">
                  <c:v>19.167999999999999</c:v>
                </c:pt>
                <c:pt idx="103">
                  <c:v>19.167999999999999</c:v>
                </c:pt>
                <c:pt idx="104">
                  <c:v>19.167999999999999</c:v>
                </c:pt>
                <c:pt idx="105">
                  <c:v>19.204999999999998</c:v>
                </c:pt>
                <c:pt idx="106">
                  <c:v>19.204999999999998</c:v>
                </c:pt>
                <c:pt idx="107">
                  <c:v>19.204999999999998</c:v>
                </c:pt>
                <c:pt idx="108">
                  <c:v>18.169</c:v>
                </c:pt>
                <c:pt idx="109">
                  <c:v>18.169</c:v>
                </c:pt>
                <c:pt idx="110">
                  <c:v>18.169</c:v>
                </c:pt>
                <c:pt idx="111">
                  <c:v>16.597000000000001</c:v>
                </c:pt>
                <c:pt idx="112">
                  <c:v>16.597000000000001</c:v>
                </c:pt>
                <c:pt idx="113">
                  <c:v>16.597000000000001</c:v>
                </c:pt>
                <c:pt idx="114">
                  <c:v>15.816000000000001</c:v>
                </c:pt>
                <c:pt idx="115">
                  <c:v>15.816000000000001</c:v>
                </c:pt>
                <c:pt idx="116">
                  <c:v>15.816000000000001</c:v>
                </c:pt>
                <c:pt idx="117">
                  <c:v>15.092000000000001</c:v>
                </c:pt>
                <c:pt idx="118">
                  <c:v>15.092000000000001</c:v>
                </c:pt>
                <c:pt idx="119">
                  <c:v>15.092000000000001</c:v>
                </c:pt>
                <c:pt idx="120">
                  <c:v>15.295999999999999</c:v>
                </c:pt>
                <c:pt idx="121">
                  <c:v>15.295999999999999</c:v>
                </c:pt>
                <c:pt idx="122">
                  <c:v>15.295999999999999</c:v>
                </c:pt>
                <c:pt idx="123">
                  <c:v>15.807</c:v>
                </c:pt>
                <c:pt idx="124">
                  <c:v>15.807</c:v>
                </c:pt>
                <c:pt idx="125">
                  <c:v>15.807</c:v>
                </c:pt>
                <c:pt idx="126">
                  <c:v>16.530999999999999</c:v>
                </c:pt>
                <c:pt idx="127">
                  <c:v>16.530999999999999</c:v>
                </c:pt>
                <c:pt idx="128">
                  <c:v>16.530999999999999</c:v>
                </c:pt>
                <c:pt idx="129">
                  <c:v>17.175999999999998</c:v>
                </c:pt>
                <c:pt idx="130">
                  <c:v>17.175999999999998</c:v>
                </c:pt>
                <c:pt idx="131">
                  <c:v>17.175999999999998</c:v>
                </c:pt>
                <c:pt idx="132">
                  <c:v>18.574000000000002</c:v>
                </c:pt>
                <c:pt idx="133">
                  <c:v>18.574000000000002</c:v>
                </c:pt>
                <c:pt idx="134">
                  <c:v>18.574000000000002</c:v>
                </c:pt>
                <c:pt idx="135">
                  <c:v>18.838999999999999</c:v>
                </c:pt>
                <c:pt idx="136">
                  <c:v>18.838999999999999</c:v>
                </c:pt>
                <c:pt idx="137">
                  <c:v>18.838999999999999</c:v>
                </c:pt>
                <c:pt idx="138">
                  <c:v>18.329000000000001</c:v>
                </c:pt>
                <c:pt idx="139">
                  <c:v>18.329000000000001</c:v>
                </c:pt>
                <c:pt idx="140">
                  <c:v>18.329000000000001</c:v>
                </c:pt>
                <c:pt idx="141">
                  <c:v>18.158999999999999</c:v>
                </c:pt>
                <c:pt idx="142">
                  <c:v>18.158999999999999</c:v>
                </c:pt>
                <c:pt idx="143">
                  <c:v>18.158999999999999</c:v>
                </c:pt>
                <c:pt idx="144">
                  <c:v>17.372</c:v>
                </c:pt>
                <c:pt idx="145">
                  <c:v>17.372</c:v>
                </c:pt>
                <c:pt idx="146">
                  <c:v>17.372</c:v>
                </c:pt>
                <c:pt idx="147">
                  <c:v>17.303000000000001</c:v>
                </c:pt>
                <c:pt idx="148">
                  <c:v>17.303000000000001</c:v>
                </c:pt>
                <c:pt idx="149">
                  <c:v>17.303000000000001</c:v>
                </c:pt>
                <c:pt idx="150">
                  <c:v>17.664000000000001</c:v>
                </c:pt>
                <c:pt idx="151">
                  <c:v>17.664000000000001</c:v>
                </c:pt>
                <c:pt idx="152">
                  <c:v>17.664000000000001</c:v>
                </c:pt>
                <c:pt idx="153">
                  <c:v>17.884</c:v>
                </c:pt>
                <c:pt idx="154">
                  <c:v>17.884</c:v>
                </c:pt>
                <c:pt idx="155">
                  <c:v>17.884</c:v>
                </c:pt>
                <c:pt idx="156">
                  <c:v>18.373000000000001</c:v>
                </c:pt>
                <c:pt idx="157">
                  <c:v>18.373000000000001</c:v>
                </c:pt>
                <c:pt idx="158">
                  <c:v>18.373000000000001</c:v>
                </c:pt>
                <c:pt idx="159">
                  <c:v>19.268999999999998</c:v>
                </c:pt>
                <c:pt idx="160">
                  <c:v>19.268999999999998</c:v>
                </c:pt>
                <c:pt idx="161">
                  <c:v>19.268999999999998</c:v>
                </c:pt>
                <c:pt idx="162">
                  <c:v>19.962</c:v>
                </c:pt>
                <c:pt idx="163">
                  <c:v>19.962</c:v>
                </c:pt>
                <c:pt idx="164">
                  <c:v>19.962</c:v>
                </c:pt>
                <c:pt idx="165">
                  <c:v>20.902999999999999</c:v>
                </c:pt>
                <c:pt idx="166">
                  <c:v>20.902999999999999</c:v>
                </c:pt>
                <c:pt idx="167">
                  <c:v>20.902999999999999</c:v>
                </c:pt>
                <c:pt idx="168">
                  <c:v>22.059000000000001</c:v>
                </c:pt>
                <c:pt idx="169">
                  <c:v>22.059000000000001</c:v>
                </c:pt>
                <c:pt idx="170">
                  <c:v>22.059000000000001</c:v>
                </c:pt>
                <c:pt idx="171">
                  <c:v>22.88</c:v>
                </c:pt>
                <c:pt idx="172">
                  <c:v>22.88</c:v>
                </c:pt>
                <c:pt idx="173">
                  <c:v>22.88</c:v>
                </c:pt>
                <c:pt idx="174">
                  <c:v>24.628</c:v>
                </c:pt>
                <c:pt idx="175">
                  <c:v>24.628</c:v>
                </c:pt>
                <c:pt idx="176">
                  <c:v>24.628</c:v>
                </c:pt>
                <c:pt idx="177">
                  <c:v>26.343</c:v>
                </c:pt>
                <c:pt idx="178">
                  <c:v>26.343</c:v>
                </c:pt>
                <c:pt idx="179">
                  <c:v>26.343</c:v>
                </c:pt>
                <c:pt idx="180">
                  <c:v>28.530999999999999</c:v>
                </c:pt>
                <c:pt idx="181">
                  <c:v>28.530999999999999</c:v>
                </c:pt>
                <c:pt idx="182">
                  <c:v>28.530999999999999</c:v>
                </c:pt>
                <c:pt idx="183">
                  <c:v>30.289000000000001</c:v>
                </c:pt>
                <c:pt idx="184">
                  <c:v>30.289000000000001</c:v>
                </c:pt>
                <c:pt idx="185">
                  <c:v>30.289000000000001</c:v>
                </c:pt>
                <c:pt idx="186">
                  <c:v>31.178000000000001</c:v>
                </c:pt>
                <c:pt idx="187">
                  <c:v>31.178000000000001</c:v>
                </c:pt>
                <c:pt idx="188">
                  <c:v>31.178000000000001</c:v>
                </c:pt>
                <c:pt idx="189">
                  <c:v>32.036000000000001</c:v>
                </c:pt>
                <c:pt idx="190">
                  <c:v>32.036000000000001</c:v>
                </c:pt>
                <c:pt idx="191">
                  <c:v>32.036000000000001</c:v>
                </c:pt>
                <c:pt idx="192">
                  <c:v>32.494</c:v>
                </c:pt>
                <c:pt idx="193">
                  <c:v>32.494</c:v>
                </c:pt>
                <c:pt idx="194">
                  <c:v>32.494</c:v>
                </c:pt>
                <c:pt idx="195">
                  <c:v>33.18</c:v>
                </c:pt>
                <c:pt idx="196">
                  <c:v>33.18</c:v>
                </c:pt>
                <c:pt idx="197">
                  <c:v>33.18</c:v>
                </c:pt>
                <c:pt idx="198">
                  <c:v>33.686</c:v>
                </c:pt>
                <c:pt idx="199">
                  <c:v>33.686</c:v>
                </c:pt>
                <c:pt idx="200">
                  <c:v>33.686</c:v>
                </c:pt>
                <c:pt idx="201">
                  <c:v>34.808</c:v>
                </c:pt>
                <c:pt idx="202">
                  <c:v>34.808</c:v>
                </c:pt>
                <c:pt idx="203">
                  <c:v>34.808</c:v>
                </c:pt>
                <c:pt idx="204">
                  <c:v>35.441000000000003</c:v>
                </c:pt>
                <c:pt idx="205">
                  <c:v>35.441000000000003</c:v>
                </c:pt>
                <c:pt idx="206">
                  <c:v>35.441000000000003</c:v>
                </c:pt>
                <c:pt idx="207">
                  <c:v>35.793999999999997</c:v>
                </c:pt>
                <c:pt idx="208">
                  <c:v>35.793999999999997</c:v>
                </c:pt>
                <c:pt idx="209">
                  <c:v>35.793999999999997</c:v>
                </c:pt>
                <c:pt idx="210">
                  <c:v>36.198</c:v>
                </c:pt>
                <c:pt idx="211">
                  <c:v>36.198</c:v>
                </c:pt>
                <c:pt idx="212">
                  <c:v>36.198</c:v>
                </c:pt>
                <c:pt idx="213">
                  <c:v>36.334000000000003</c:v>
                </c:pt>
                <c:pt idx="214">
                  <c:v>36.334000000000003</c:v>
                </c:pt>
                <c:pt idx="215">
                  <c:v>36.334000000000003</c:v>
                </c:pt>
                <c:pt idx="216">
                  <c:v>37.353000000000002</c:v>
                </c:pt>
                <c:pt idx="217">
                  <c:v>37.353000000000002</c:v>
                </c:pt>
                <c:pt idx="218">
                  <c:v>37.353000000000002</c:v>
                </c:pt>
                <c:pt idx="219">
                  <c:v>38.527000000000001</c:v>
                </c:pt>
                <c:pt idx="220">
                  <c:v>38.527000000000001</c:v>
                </c:pt>
                <c:pt idx="221">
                  <c:v>38.527000000000001</c:v>
                </c:pt>
                <c:pt idx="222">
                  <c:v>38.790999999999997</c:v>
                </c:pt>
                <c:pt idx="223">
                  <c:v>38.790999999999997</c:v>
                </c:pt>
                <c:pt idx="224">
                  <c:v>38.790999999999997</c:v>
                </c:pt>
                <c:pt idx="225">
                  <c:v>38.972999999999999</c:v>
                </c:pt>
                <c:pt idx="226">
                  <c:v>38.972999999999999</c:v>
                </c:pt>
                <c:pt idx="227">
                  <c:v>38.972999999999999</c:v>
                </c:pt>
                <c:pt idx="228">
                  <c:v>38.261000000000003</c:v>
                </c:pt>
                <c:pt idx="229">
                  <c:v>38.261000000000003</c:v>
                </c:pt>
                <c:pt idx="230">
                  <c:v>38.261000000000003</c:v>
                </c:pt>
                <c:pt idx="231">
                  <c:v>37.798999999999999</c:v>
                </c:pt>
                <c:pt idx="232">
                  <c:v>37.798999999999999</c:v>
                </c:pt>
                <c:pt idx="233">
                  <c:v>37.798999999999999</c:v>
                </c:pt>
                <c:pt idx="234">
                  <c:v>37.454999999999998</c:v>
                </c:pt>
                <c:pt idx="235">
                  <c:v>37.454999999999998</c:v>
                </c:pt>
                <c:pt idx="236">
                  <c:v>37.454999999999998</c:v>
                </c:pt>
                <c:pt idx="237">
                  <c:v>37.073999999999998</c:v>
                </c:pt>
                <c:pt idx="238">
                  <c:v>37.073999999999998</c:v>
                </c:pt>
                <c:pt idx="239">
                  <c:v>37.073999999999998</c:v>
                </c:pt>
                <c:pt idx="240">
                  <c:v>36.709000000000003</c:v>
                </c:pt>
                <c:pt idx="241">
                  <c:v>36.709000000000003</c:v>
                </c:pt>
                <c:pt idx="242">
                  <c:v>36.709000000000003</c:v>
                </c:pt>
                <c:pt idx="243">
                  <c:v>36.287999999999997</c:v>
                </c:pt>
                <c:pt idx="244">
                  <c:v>36.287999999999997</c:v>
                </c:pt>
                <c:pt idx="245">
                  <c:v>36.287999999999997</c:v>
                </c:pt>
                <c:pt idx="246">
                  <c:v>35.335000000000001</c:v>
                </c:pt>
                <c:pt idx="247">
                  <c:v>35.335000000000001</c:v>
                </c:pt>
                <c:pt idx="248">
                  <c:v>35.335000000000001</c:v>
                </c:pt>
                <c:pt idx="249">
                  <c:v>0</c:v>
                </c:pt>
                <c:pt idx="250">
                  <c:v>0</c:v>
                </c:pt>
                <c:pt idx="251">
                  <c:v>0</c:v>
                </c:pt>
              </c:numCache>
            </c:numRef>
          </c:val>
          <c:smooth val="0"/>
          <c:extLst>
            <c:ext xmlns:c16="http://schemas.microsoft.com/office/drawing/2014/chart" uri="{C3380CC4-5D6E-409C-BE32-E72D297353CC}">
              <c16:uniqueId val="{00000001-5F27-4C8E-AF3E-27504BCC8CBF}"/>
            </c:ext>
          </c:extLst>
        </c:ser>
        <c:dLbls>
          <c:showLegendKey val="0"/>
          <c:showVal val="0"/>
          <c:showCatName val="0"/>
          <c:showSerName val="0"/>
          <c:showPercent val="0"/>
          <c:showBubbleSize val="0"/>
        </c:dLbls>
        <c:marker val="1"/>
        <c:smooth val="0"/>
        <c:axId val="335709112"/>
        <c:axId val="335708720"/>
      </c:lineChart>
      <c:dateAx>
        <c:axId val="964565672"/>
        <c:scaling>
          <c:orientation val="minMax"/>
          <c:max val="40908"/>
          <c:min val="36891"/>
        </c:scaling>
        <c:delete val="0"/>
        <c:axPos val="b"/>
        <c:numFmt formatCode="mm\-yyyy" sourceLinked="0"/>
        <c:majorTickMark val="out"/>
        <c:minorTickMark val="none"/>
        <c:tickLblPos val="nextTo"/>
        <c:txPr>
          <a:bodyPr rot="-2700000"/>
          <a:lstStyle/>
          <a:p>
            <a:pPr>
              <a:defRPr/>
            </a:pPr>
            <a:endParaRPr lang="en-US"/>
          </a:p>
        </c:txPr>
        <c:crossAx val="964566064"/>
        <c:crosses val="autoZero"/>
        <c:auto val="1"/>
        <c:lblOffset val="100"/>
        <c:baseTimeUnit val="months"/>
      </c:dateAx>
      <c:valAx>
        <c:axId val="964566064"/>
        <c:scaling>
          <c:orientation val="minMax"/>
          <c:max val="1.5"/>
          <c:min val="0.60000000000000009"/>
        </c:scaling>
        <c:delete val="0"/>
        <c:axPos val="l"/>
        <c:numFmt formatCode="0%" sourceLinked="1"/>
        <c:majorTickMark val="out"/>
        <c:minorTickMark val="none"/>
        <c:tickLblPos val="nextTo"/>
        <c:crossAx val="964565672"/>
        <c:crosses val="autoZero"/>
        <c:crossBetween val="between"/>
      </c:valAx>
      <c:valAx>
        <c:axId val="335708720"/>
        <c:scaling>
          <c:orientation val="minMax"/>
        </c:scaling>
        <c:delete val="0"/>
        <c:axPos val="r"/>
        <c:numFmt formatCode="0" sourceLinked="0"/>
        <c:majorTickMark val="out"/>
        <c:minorTickMark val="none"/>
        <c:tickLblPos val="nextTo"/>
        <c:crossAx val="335709112"/>
        <c:crosses val="max"/>
        <c:crossBetween val="between"/>
      </c:valAx>
      <c:dateAx>
        <c:axId val="335709112"/>
        <c:scaling>
          <c:orientation val="minMax"/>
        </c:scaling>
        <c:delete val="1"/>
        <c:axPos val="b"/>
        <c:numFmt formatCode="m/d/yy" sourceLinked="1"/>
        <c:majorTickMark val="out"/>
        <c:minorTickMark val="none"/>
        <c:tickLblPos val="nextTo"/>
        <c:crossAx val="335708720"/>
        <c:crosses val="autoZero"/>
        <c:auto val="1"/>
        <c:lblOffset val="100"/>
        <c:baseTimeUnit val="months"/>
        <c:majorUnit val="1"/>
        <c:minorUnit val="1"/>
      </c:dateAx>
    </c:plotArea>
    <c:legend>
      <c:legendPos val="r"/>
      <c:layout>
        <c:manualLayout>
          <c:xMode val="edge"/>
          <c:yMode val="edge"/>
          <c:x val="0.12171444915539402"/>
          <c:y val="1.7078329280696201E-3"/>
          <c:w val="0.55134380059329635"/>
          <c:h val="0.13355174512491461"/>
        </c:manualLayout>
      </c:layout>
      <c:overlay val="0"/>
      <c:spPr>
        <a:noFill/>
      </c:spPr>
      <c:txPr>
        <a:bodyPr/>
        <a:lstStyle/>
        <a:p>
          <a:pPr>
            <a:defRPr sz="1400"/>
          </a:pPr>
          <a:endParaRPr lang="en-US"/>
        </a:p>
      </c:txPr>
    </c:legend>
    <c:plotVisOnly val="1"/>
    <c:dispBlanksAs val="gap"/>
    <c:showDLblsOverMax val="0"/>
  </c:chart>
  <c:spPr>
    <a:ln>
      <a:noFill/>
    </a:ln>
  </c:spPr>
  <c:txPr>
    <a:bodyPr/>
    <a:lstStyle/>
    <a:p>
      <a:pPr>
        <a:defRPr sz="1400">
          <a:latin typeface="Arial Narrow" panose="020B0606020202030204" pitchFamily="34" charset="0"/>
        </a:defRPr>
      </a:pPr>
      <a:endParaRPr lang="en-US"/>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1142892055640402E-2"/>
          <c:y val="0.11516270047082439"/>
          <c:w val="0.92635166331791208"/>
          <c:h val="0.66287805370482533"/>
        </c:manualLayout>
      </c:layout>
      <c:barChart>
        <c:barDir val="col"/>
        <c:grouping val="stacked"/>
        <c:varyColors val="0"/>
        <c:ser>
          <c:idx val="0"/>
          <c:order val="0"/>
          <c:tx>
            <c:v>MCD P/E ratio relative to an index (left axis)</c:v>
          </c:tx>
          <c:spPr>
            <a:solidFill>
              <a:srgbClr val="CDE0FF"/>
            </a:solidFill>
            <a:ln w="12700">
              <a:noFill/>
              <a:prstDash val="solid"/>
              <a:round/>
            </a:ln>
            <a:effectLst/>
            <a:extLst>
              <a:ext uri="{91240B29-F687-4F45-9708-019B960494DF}">
                <a14:hiddenLine xmlns:a14="http://schemas.microsoft.com/office/drawing/2010/main" w="12700">
                  <a:solidFill>
                    <a:srgbClr val="CDE0FF"/>
                  </a:solidFill>
                  <a:prstDash val="solid"/>
                  <a:round/>
                </a14:hiddenLine>
              </a:ext>
            </a:extLst>
          </c:spPr>
          <c:invertIfNegative val="0"/>
          <c:cat>
            <c:numRef>
              <c:f>'DATA-Index'!$A$5:$A$256</c:f>
              <c:numCache>
                <c:formatCode>m/d/yy</c:formatCode>
                <c:ptCount val="252"/>
                <c:pt idx="0">
                  <c:v>34180</c:v>
                </c:pt>
                <c:pt idx="1">
                  <c:v>34212</c:v>
                </c:pt>
                <c:pt idx="2">
                  <c:v>34242</c:v>
                </c:pt>
                <c:pt idx="3">
                  <c:v>34271</c:v>
                </c:pt>
                <c:pt idx="4">
                  <c:v>34303</c:v>
                </c:pt>
                <c:pt idx="5">
                  <c:v>34334</c:v>
                </c:pt>
                <c:pt idx="6">
                  <c:v>34365</c:v>
                </c:pt>
                <c:pt idx="7">
                  <c:v>34393</c:v>
                </c:pt>
                <c:pt idx="8">
                  <c:v>34424</c:v>
                </c:pt>
                <c:pt idx="9">
                  <c:v>34453</c:v>
                </c:pt>
                <c:pt idx="10">
                  <c:v>34485</c:v>
                </c:pt>
                <c:pt idx="11">
                  <c:v>34515</c:v>
                </c:pt>
                <c:pt idx="12">
                  <c:v>34544</c:v>
                </c:pt>
                <c:pt idx="13">
                  <c:v>34577</c:v>
                </c:pt>
                <c:pt idx="14">
                  <c:v>34607</c:v>
                </c:pt>
                <c:pt idx="15">
                  <c:v>34638</c:v>
                </c:pt>
                <c:pt idx="16">
                  <c:v>34668</c:v>
                </c:pt>
                <c:pt idx="17">
                  <c:v>34698</c:v>
                </c:pt>
                <c:pt idx="18">
                  <c:v>34730</c:v>
                </c:pt>
                <c:pt idx="19">
                  <c:v>34758</c:v>
                </c:pt>
                <c:pt idx="20">
                  <c:v>34789</c:v>
                </c:pt>
                <c:pt idx="21">
                  <c:v>34817</c:v>
                </c:pt>
                <c:pt idx="22">
                  <c:v>34850</c:v>
                </c:pt>
                <c:pt idx="23">
                  <c:v>34880</c:v>
                </c:pt>
                <c:pt idx="24">
                  <c:v>34911</c:v>
                </c:pt>
                <c:pt idx="25">
                  <c:v>34942</c:v>
                </c:pt>
                <c:pt idx="26">
                  <c:v>34971</c:v>
                </c:pt>
                <c:pt idx="27">
                  <c:v>35003</c:v>
                </c:pt>
                <c:pt idx="28">
                  <c:v>35033</c:v>
                </c:pt>
                <c:pt idx="29">
                  <c:v>35062</c:v>
                </c:pt>
                <c:pt idx="30">
                  <c:v>35095</c:v>
                </c:pt>
                <c:pt idx="31">
                  <c:v>35124</c:v>
                </c:pt>
                <c:pt idx="32">
                  <c:v>35153</c:v>
                </c:pt>
                <c:pt idx="33">
                  <c:v>35185</c:v>
                </c:pt>
                <c:pt idx="34">
                  <c:v>35216</c:v>
                </c:pt>
                <c:pt idx="35">
                  <c:v>35244</c:v>
                </c:pt>
                <c:pt idx="36">
                  <c:v>35277</c:v>
                </c:pt>
                <c:pt idx="37">
                  <c:v>35307</c:v>
                </c:pt>
                <c:pt idx="38">
                  <c:v>35338</c:v>
                </c:pt>
                <c:pt idx="39">
                  <c:v>35369</c:v>
                </c:pt>
                <c:pt idx="40">
                  <c:v>35398</c:v>
                </c:pt>
                <c:pt idx="41">
                  <c:v>35430</c:v>
                </c:pt>
                <c:pt idx="42">
                  <c:v>35461</c:v>
                </c:pt>
                <c:pt idx="43">
                  <c:v>35489</c:v>
                </c:pt>
                <c:pt idx="44">
                  <c:v>35520</c:v>
                </c:pt>
                <c:pt idx="45">
                  <c:v>35550</c:v>
                </c:pt>
                <c:pt idx="46">
                  <c:v>35580</c:v>
                </c:pt>
                <c:pt idx="47">
                  <c:v>35611</c:v>
                </c:pt>
                <c:pt idx="48">
                  <c:v>35642</c:v>
                </c:pt>
                <c:pt idx="49">
                  <c:v>35671</c:v>
                </c:pt>
                <c:pt idx="50">
                  <c:v>35703</c:v>
                </c:pt>
                <c:pt idx="51">
                  <c:v>35734</c:v>
                </c:pt>
                <c:pt idx="52">
                  <c:v>35762</c:v>
                </c:pt>
                <c:pt idx="53">
                  <c:v>35795</c:v>
                </c:pt>
                <c:pt idx="54">
                  <c:v>35825</c:v>
                </c:pt>
                <c:pt idx="55">
                  <c:v>35853</c:v>
                </c:pt>
                <c:pt idx="56">
                  <c:v>35885</c:v>
                </c:pt>
                <c:pt idx="57">
                  <c:v>35915</c:v>
                </c:pt>
                <c:pt idx="58">
                  <c:v>35944</c:v>
                </c:pt>
                <c:pt idx="59">
                  <c:v>35976</c:v>
                </c:pt>
                <c:pt idx="60">
                  <c:v>36007</c:v>
                </c:pt>
                <c:pt idx="61">
                  <c:v>36038</c:v>
                </c:pt>
                <c:pt idx="62">
                  <c:v>36068</c:v>
                </c:pt>
                <c:pt idx="63">
                  <c:v>36098</c:v>
                </c:pt>
                <c:pt idx="64">
                  <c:v>36129</c:v>
                </c:pt>
                <c:pt idx="65">
                  <c:v>36160</c:v>
                </c:pt>
                <c:pt idx="66">
                  <c:v>36189</c:v>
                </c:pt>
                <c:pt idx="67">
                  <c:v>36217</c:v>
                </c:pt>
                <c:pt idx="68">
                  <c:v>36250</c:v>
                </c:pt>
                <c:pt idx="69">
                  <c:v>36280</c:v>
                </c:pt>
                <c:pt idx="70">
                  <c:v>36311</c:v>
                </c:pt>
                <c:pt idx="71">
                  <c:v>36341</c:v>
                </c:pt>
                <c:pt idx="72">
                  <c:v>36371</c:v>
                </c:pt>
                <c:pt idx="73">
                  <c:v>36403</c:v>
                </c:pt>
                <c:pt idx="74">
                  <c:v>36433</c:v>
                </c:pt>
                <c:pt idx="75">
                  <c:v>36462</c:v>
                </c:pt>
                <c:pt idx="76">
                  <c:v>36494</c:v>
                </c:pt>
                <c:pt idx="77">
                  <c:v>36525</c:v>
                </c:pt>
                <c:pt idx="78">
                  <c:v>36556</c:v>
                </c:pt>
                <c:pt idx="79">
                  <c:v>36585</c:v>
                </c:pt>
                <c:pt idx="80">
                  <c:v>36616</c:v>
                </c:pt>
                <c:pt idx="81">
                  <c:v>36644</c:v>
                </c:pt>
                <c:pt idx="82">
                  <c:v>36677</c:v>
                </c:pt>
                <c:pt idx="83">
                  <c:v>36707</c:v>
                </c:pt>
                <c:pt idx="84">
                  <c:v>36738</c:v>
                </c:pt>
                <c:pt idx="85">
                  <c:v>36769</c:v>
                </c:pt>
                <c:pt idx="86">
                  <c:v>36798</c:v>
                </c:pt>
                <c:pt idx="87">
                  <c:v>36830</c:v>
                </c:pt>
                <c:pt idx="88">
                  <c:v>36860</c:v>
                </c:pt>
                <c:pt idx="89">
                  <c:v>36889</c:v>
                </c:pt>
                <c:pt idx="90">
                  <c:v>36922</c:v>
                </c:pt>
                <c:pt idx="91">
                  <c:v>36950</c:v>
                </c:pt>
                <c:pt idx="92">
                  <c:v>36980</c:v>
                </c:pt>
                <c:pt idx="93">
                  <c:v>37011</c:v>
                </c:pt>
                <c:pt idx="94">
                  <c:v>37042</c:v>
                </c:pt>
                <c:pt idx="95">
                  <c:v>37071</c:v>
                </c:pt>
                <c:pt idx="96">
                  <c:v>37103</c:v>
                </c:pt>
                <c:pt idx="97">
                  <c:v>37134</c:v>
                </c:pt>
                <c:pt idx="98">
                  <c:v>37162</c:v>
                </c:pt>
                <c:pt idx="99">
                  <c:v>37195</c:v>
                </c:pt>
                <c:pt idx="100">
                  <c:v>37225</c:v>
                </c:pt>
                <c:pt idx="101">
                  <c:v>37256</c:v>
                </c:pt>
                <c:pt idx="102">
                  <c:v>37287</c:v>
                </c:pt>
                <c:pt idx="103">
                  <c:v>37315</c:v>
                </c:pt>
                <c:pt idx="104">
                  <c:v>37344</c:v>
                </c:pt>
                <c:pt idx="105">
                  <c:v>37376</c:v>
                </c:pt>
                <c:pt idx="106">
                  <c:v>37407</c:v>
                </c:pt>
                <c:pt idx="107">
                  <c:v>37435</c:v>
                </c:pt>
                <c:pt idx="108">
                  <c:v>37468</c:v>
                </c:pt>
                <c:pt idx="109">
                  <c:v>37498</c:v>
                </c:pt>
                <c:pt idx="110">
                  <c:v>37529</c:v>
                </c:pt>
                <c:pt idx="111">
                  <c:v>37560</c:v>
                </c:pt>
                <c:pt idx="112">
                  <c:v>37589</c:v>
                </c:pt>
                <c:pt idx="113">
                  <c:v>37621</c:v>
                </c:pt>
                <c:pt idx="114">
                  <c:v>37652</c:v>
                </c:pt>
                <c:pt idx="115">
                  <c:v>37680</c:v>
                </c:pt>
                <c:pt idx="116">
                  <c:v>37711</c:v>
                </c:pt>
                <c:pt idx="117">
                  <c:v>37741</c:v>
                </c:pt>
                <c:pt idx="118">
                  <c:v>37771</c:v>
                </c:pt>
                <c:pt idx="119">
                  <c:v>37802</c:v>
                </c:pt>
                <c:pt idx="120">
                  <c:v>37833</c:v>
                </c:pt>
                <c:pt idx="121">
                  <c:v>37862</c:v>
                </c:pt>
                <c:pt idx="122">
                  <c:v>37894</c:v>
                </c:pt>
                <c:pt idx="123">
                  <c:v>37925</c:v>
                </c:pt>
                <c:pt idx="124">
                  <c:v>37953</c:v>
                </c:pt>
                <c:pt idx="125">
                  <c:v>37986</c:v>
                </c:pt>
                <c:pt idx="126">
                  <c:v>38016</c:v>
                </c:pt>
                <c:pt idx="127">
                  <c:v>38044</c:v>
                </c:pt>
                <c:pt idx="128">
                  <c:v>38077</c:v>
                </c:pt>
                <c:pt idx="129">
                  <c:v>38107</c:v>
                </c:pt>
                <c:pt idx="130">
                  <c:v>38138</c:v>
                </c:pt>
                <c:pt idx="131">
                  <c:v>38168</c:v>
                </c:pt>
                <c:pt idx="132">
                  <c:v>38198</c:v>
                </c:pt>
                <c:pt idx="133">
                  <c:v>38230</c:v>
                </c:pt>
                <c:pt idx="134">
                  <c:v>38260</c:v>
                </c:pt>
                <c:pt idx="135">
                  <c:v>38289</c:v>
                </c:pt>
                <c:pt idx="136">
                  <c:v>38321</c:v>
                </c:pt>
                <c:pt idx="137">
                  <c:v>38352</c:v>
                </c:pt>
                <c:pt idx="138">
                  <c:v>38383</c:v>
                </c:pt>
                <c:pt idx="139">
                  <c:v>38411</c:v>
                </c:pt>
                <c:pt idx="140">
                  <c:v>38442</c:v>
                </c:pt>
                <c:pt idx="141">
                  <c:v>38471</c:v>
                </c:pt>
                <c:pt idx="142">
                  <c:v>38503</c:v>
                </c:pt>
                <c:pt idx="143">
                  <c:v>38533</c:v>
                </c:pt>
                <c:pt idx="144">
                  <c:v>38562</c:v>
                </c:pt>
                <c:pt idx="145">
                  <c:v>38595</c:v>
                </c:pt>
                <c:pt idx="146">
                  <c:v>38625</c:v>
                </c:pt>
                <c:pt idx="147">
                  <c:v>38656</c:v>
                </c:pt>
                <c:pt idx="148">
                  <c:v>38686</c:v>
                </c:pt>
                <c:pt idx="149">
                  <c:v>38716</c:v>
                </c:pt>
                <c:pt idx="150">
                  <c:v>38748</c:v>
                </c:pt>
                <c:pt idx="151">
                  <c:v>38776</c:v>
                </c:pt>
                <c:pt idx="152">
                  <c:v>38807</c:v>
                </c:pt>
                <c:pt idx="153">
                  <c:v>38835</c:v>
                </c:pt>
                <c:pt idx="154">
                  <c:v>38868</c:v>
                </c:pt>
                <c:pt idx="155">
                  <c:v>38898</c:v>
                </c:pt>
                <c:pt idx="156">
                  <c:v>38929</c:v>
                </c:pt>
                <c:pt idx="157">
                  <c:v>38960</c:v>
                </c:pt>
                <c:pt idx="158">
                  <c:v>38989</c:v>
                </c:pt>
                <c:pt idx="159">
                  <c:v>39021</c:v>
                </c:pt>
                <c:pt idx="160">
                  <c:v>39051</c:v>
                </c:pt>
                <c:pt idx="161">
                  <c:v>39080</c:v>
                </c:pt>
                <c:pt idx="162">
                  <c:v>39113</c:v>
                </c:pt>
                <c:pt idx="163">
                  <c:v>39141</c:v>
                </c:pt>
                <c:pt idx="164">
                  <c:v>39171</c:v>
                </c:pt>
                <c:pt idx="165">
                  <c:v>39202</c:v>
                </c:pt>
                <c:pt idx="166">
                  <c:v>39233</c:v>
                </c:pt>
                <c:pt idx="167">
                  <c:v>39262</c:v>
                </c:pt>
                <c:pt idx="168">
                  <c:v>39294</c:v>
                </c:pt>
                <c:pt idx="169">
                  <c:v>39325</c:v>
                </c:pt>
                <c:pt idx="170">
                  <c:v>39353</c:v>
                </c:pt>
                <c:pt idx="171">
                  <c:v>39386</c:v>
                </c:pt>
                <c:pt idx="172">
                  <c:v>39416</c:v>
                </c:pt>
                <c:pt idx="173">
                  <c:v>39447</c:v>
                </c:pt>
                <c:pt idx="174">
                  <c:v>39478</c:v>
                </c:pt>
                <c:pt idx="175">
                  <c:v>39507</c:v>
                </c:pt>
                <c:pt idx="176">
                  <c:v>39538</c:v>
                </c:pt>
                <c:pt idx="177">
                  <c:v>39568</c:v>
                </c:pt>
                <c:pt idx="178">
                  <c:v>39598</c:v>
                </c:pt>
                <c:pt idx="179">
                  <c:v>39629</c:v>
                </c:pt>
                <c:pt idx="180">
                  <c:v>39660</c:v>
                </c:pt>
                <c:pt idx="181">
                  <c:v>39689</c:v>
                </c:pt>
                <c:pt idx="182">
                  <c:v>39721</c:v>
                </c:pt>
                <c:pt idx="183">
                  <c:v>39752</c:v>
                </c:pt>
                <c:pt idx="184">
                  <c:v>39780</c:v>
                </c:pt>
                <c:pt idx="185">
                  <c:v>39813</c:v>
                </c:pt>
                <c:pt idx="186">
                  <c:v>39843</c:v>
                </c:pt>
                <c:pt idx="187">
                  <c:v>39871</c:v>
                </c:pt>
                <c:pt idx="188">
                  <c:v>39903</c:v>
                </c:pt>
                <c:pt idx="189">
                  <c:v>39933</c:v>
                </c:pt>
                <c:pt idx="190">
                  <c:v>39962</c:v>
                </c:pt>
                <c:pt idx="191">
                  <c:v>39994</c:v>
                </c:pt>
                <c:pt idx="192">
                  <c:v>40025</c:v>
                </c:pt>
                <c:pt idx="193">
                  <c:v>40056</c:v>
                </c:pt>
                <c:pt idx="194">
                  <c:v>40086</c:v>
                </c:pt>
                <c:pt idx="195">
                  <c:v>40116</c:v>
                </c:pt>
                <c:pt idx="196">
                  <c:v>40147</c:v>
                </c:pt>
                <c:pt idx="197">
                  <c:v>40178</c:v>
                </c:pt>
                <c:pt idx="198">
                  <c:v>40207</c:v>
                </c:pt>
                <c:pt idx="199">
                  <c:v>40235</c:v>
                </c:pt>
                <c:pt idx="200">
                  <c:v>40268</c:v>
                </c:pt>
                <c:pt idx="201">
                  <c:v>40298</c:v>
                </c:pt>
                <c:pt idx="202">
                  <c:v>40329</c:v>
                </c:pt>
                <c:pt idx="203">
                  <c:v>40359</c:v>
                </c:pt>
                <c:pt idx="204">
                  <c:v>40389</c:v>
                </c:pt>
                <c:pt idx="205">
                  <c:v>40421</c:v>
                </c:pt>
                <c:pt idx="206">
                  <c:v>40451</c:v>
                </c:pt>
                <c:pt idx="207">
                  <c:v>40480</c:v>
                </c:pt>
                <c:pt idx="208">
                  <c:v>40512</c:v>
                </c:pt>
                <c:pt idx="209">
                  <c:v>40543</c:v>
                </c:pt>
                <c:pt idx="210">
                  <c:v>40574</c:v>
                </c:pt>
                <c:pt idx="211">
                  <c:v>40602</c:v>
                </c:pt>
                <c:pt idx="212">
                  <c:v>40633</c:v>
                </c:pt>
                <c:pt idx="213">
                  <c:v>40662</c:v>
                </c:pt>
                <c:pt idx="214">
                  <c:v>40694</c:v>
                </c:pt>
                <c:pt idx="215">
                  <c:v>40724</c:v>
                </c:pt>
                <c:pt idx="216">
                  <c:v>40753</c:v>
                </c:pt>
                <c:pt idx="217">
                  <c:v>40786</c:v>
                </c:pt>
                <c:pt idx="218">
                  <c:v>40816</c:v>
                </c:pt>
                <c:pt idx="219">
                  <c:v>40847</c:v>
                </c:pt>
                <c:pt idx="220">
                  <c:v>40877</c:v>
                </c:pt>
                <c:pt idx="221">
                  <c:v>40907</c:v>
                </c:pt>
                <c:pt idx="222">
                  <c:v>40939</c:v>
                </c:pt>
                <c:pt idx="223">
                  <c:v>40968</c:v>
                </c:pt>
                <c:pt idx="224">
                  <c:v>40998</c:v>
                </c:pt>
                <c:pt idx="225">
                  <c:v>41029</c:v>
                </c:pt>
                <c:pt idx="226">
                  <c:v>41060</c:v>
                </c:pt>
                <c:pt idx="227">
                  <c:v>41089</c:v>
                </c:pt>
                <c:pt idx="228">
                  <c:v>41121</c:v>
                </c:pt>
                <c:pt idx="229">
                  <c:v>41152</c:v>
                </c:pt>
                <c:pt idx="230">
                  <c:v>41180</c:v>
                </c:pt>
                <c:pt idx="231">
                  <c:v>41213</c:v>
                </c:pt>
                <c:pt idx="232">
                  <c:v>41243</c:v>
                </c:pt>
                <c:pt idx="233">
                  <c:v>41274</c:v>
                </c:pt>
                <c:pt idx="234">
                  <c:v>41305</c:v>
                </c:pt>
                <c:pt idx="235">
                  <c:v>41333</c:v>
                </c:pt>
                <c:pt idx="236">
                  <c:v>41362</c:v>
                </c:pt>
                <c:pt idx="237">
                  <c:v>41394</c:v>
                </c:pt>
                <c:pt idx="238">
                  <c:v>41425</c:v>
                </c:pt>
                <c:pt idx="239">
                  <c:v>41453</c:v>
                </c:pt>
                <c:pt idx="240">
                  <c:v>41486</c:v>
                </c:pt>
                <c:pt idx="241">
                  <c:v>41516</c:v>
                </c:pt>
                <c:pt idx="242">
                  <c:v>41547</c:v>
                </c:pt>
                <c:pt idx="243">
                  <c:v>41577</c:v>
                </c:pt>
                <c:pt idx="244">
                  <c:v>41608</c:v>
                </c:pt>
                <c:pt idx="245">
                  <c:v>41639</c:v>
                </c:pt>
                <c:pt idx="246">
                  <c:v>41670</c:v>
                </c:pt>
                <c:pt idx="247">
                  <c:v>41698</c:v>
                </c:pt>
                <c:pt idx="248">
                  <c:v>41729</c:v>
                </c:pt>
                <c:pt idx="249">
                  <c:v>41757</c:v>
                </c:pt>
                <c:pt idx="250">
                  <c:v>41790</c:v>
                </c:pt>
                <c:pt idx="251">
                  <c:v>41820</c:v>
                </c:pt>
              </c:numCache>
            </c:numRef>
          </c:cat>
          <c:val>
            <c:numRef>
              <c:f>'DATA-Restaurants'!$CQ$5:$CQ$256</c:f>
              <c:numCache>
                <c:formatCode>0%</c:formatCode>
                <c:ptCount val="252"/>
                <c:pt idx="0">
                  <c:v>0.99204011532488878</c:v>
                </c:pt>
                <c:pt idx="1">
                  <c:v>1.0010755084153284</c:v>
                </c:pt>
                <c:pt idx="2">
                  <c:v>0.97188435159486886</c:v>
                </c:pt>
                <c:pt idx="3">
                  <c:v>1.0731292956662715</c:v>
                </c:pt>
                <c:pt idx="4">
                  <c:v>1.1075317038037791</c:v>
                </c:pt>
                <c:pt idx="5">
                  <c:v>1.0590752883647907</c:v>
                </c:pt>
                <c:pt idx="6">
                  <c:v>1.1055174313202689</c:v>
                </c:pt>
                <c:pt idx="7">
                  <c:v>1.1415221487721359</c:v>
                </c:pt>
                <c:pt idx="8">
                  <c:v>1.1229478880459753</c:v>
                </c:pt>
                <c:pt idx="9">
                  <c:v>1.2005565275871564</c:v>
                </c:pt>
                <c:pt idx="10">
                  <c:v>1.2245220675758888</c:v>
                </c:pt>
                <c:pt idx="11">
                  <c:v>1.1626368675792205</c:v>
                </c:pt>
                <c:pt idx="12">
                  <c:v>1.0648348700396275</c:v>
                </c:pt>
                <c:pt idx="13">
                  <c:v>1.0556887027507686</c:v>
                </c:pt>
                <c:pt idx="14">
                  <c:v>1.001638362619991</c:v>
                </c:pt>
                <c:pt idx="15">
                  <c:v>1.0832287297952441</c:v>
                </c:pt>
                <c:pt idx="16">
                  <c:v>1.1123441883095435</c:v>
                </c:pt>
                <c:pt idx="17">
                  <c:v>1.1323208776182256</c:v>
                </c:pt>
                <c:pt idx="18">
                  <c:v>1.2239187103741016</c:v>
                </c:pt>
                <c:pt idx="19">
                  <c:v>1.2027244320878459</c:v>
                </c:pt>
                <c:pt idx="20">
                  <c:v>1.1888175968902135</c:v>
                </c:pt>
                <c:pt idx="21">
                  <c:v>1.1768162856344593</c:v>
                </c:pt>
                <c:pt idx="22">
                  <c:v>1.2359539542665801</c:v>
                </c:pt>
                <c:pt idx="23">
                  <c:v>1.2394622164847853</c:v>
                </c:pt>
                <c:pt idx="24">
                  <c:v>1.1781419822581098</c:v>
                </c:pt>
                <c:pt idx="25">
                  <c:v>1.135071822670902</c:v>
                </c:pt>
                <c:pt idx="26">
                  <c:v>1.1542937855409316</c:v>
                </c:pt>
                <c:pt idx="27">
                  <c:v>1.2327271573118057</c:v>
                </c:pt>
                <c:pt idx="28">
                  <c:v>1.286972365389927</c:v>
                </c:pt>
                <c:pt idx="29">
                  <c:v>1.3017330013806681</c:v>
                </c:pt>
                <c:pt idx="30">
                  <c:v>1.3827745956637587</c:v>
                </c:pt>
                <c:pt idx="31">
                  <c:v>1.3376976902824753</c:v>
                </c:pt>
                <c:pt idx="32">
                  <c:v>1.2637110486280874</c:v>
                </c:pt>
                <c:pt idx="33">
                  <c:v>1.2332167645634</c:v>
                </c:pt>
                <c:pt idx="34">
                  <c:v>1.2178970540197782</c:v>
                </c:pt>
                <c:pt idx="35">
                  <c:v>1.1807389073192915</c:v>
                </c:pt>
                <c:pt idx="36">
                  <c:v>1.2228203020773107</c:v>
                </c:pt>
                <c:pt idx="37">
                  <c:v>1.2090177260993686</c:v>
                </c:pt>
                <c:pt idx="38">
                  <c:v>1.1536468243977207</c:v>
                </c:pt>
                <c:pt idx="39">
                  <c:v>1.0610451770304323</c:v>
                </c:pt>
                <c:pt idx="40">
                  <c:v>1.0376411325711892</c:v>
                </c:pt>
                <c:pt idx="41">
                  <c:v>1.0272789679848502</c:v>
                </c:pt>
                <c:pt idx="42">
                  <c:v>0.99222572978917689</c:v>
                </c:pt>
                <c:pt idx="43">
                  <c:v>0.94741851466922156</c:v>
                </c:pt>
                <c:pt idx="44">
                  <c:v>1.078790184308654</c:v>
                </c:pt>
                <c:pt idx="45">
                  <c:v>1.1650870163514502</c:v>
                </c:pt>
                <c:pt idx="46">
                  <c:v>1.0319290245212627</c:v>
                </c:pt>
                <c:pt idx="47">
                  <c:v>0.95409682886292846</c:v>
                </c:pt>
                <c:pt idx="48">
                  <c:v>0.99414613531025908</c:v>
                </c:pt>
                <c:pt idx="49">
                  <c:v>0.93873295695543102</c:v>
                </c:pt>
                <c:pt idx="50">
                  <c:v>0.91072476977900341</c:v>
                </c:pt>
                <c:pt idx="51">
                  <c:v>0.90405219148150018</c:v>
                </c:pt>
                <c:pt idx="52">
                  <c:v>0.94298489558879695</c:v>
                </c:pt>
                <c:pt idx="53">
                  <c:v>0.90903692405292758</c:v>
                </c:pt>
                <c:pt idx="54">
                  <c:v>0.90576588261930513</c:v>
                </c:pt>
                <c:pt idx="55">
                  <c:v>0.98190655654263947</c:v>
                </c:pt>
                <c:pt idx="56">
                  <c:v>1.0269945677364047</c:v>
                </c:pt>
                <c:pt idx="57">
                  <c:v>1.0442901883257241</c:v>
                </c:pt>
                <c:pt idx="58">
                  <c:v>1.1238502399693071</c:v>
                </c:pt>
                <c:pt idx="59">
                  <c:v>1.1182499173569949</c:v>
                </c:pt>
                <c:pt idx="60">
                  <c:v>1.0847473226270057</c:v>
                </c:pt>
                <c:pt idx="61">
                  <c:v>1.0503049069463346</c:v>
                </c:pt>
                <c:pt idx="62">
                  <c:v>1.0197139856512818</c:v>
                </c:pt>
                <c:pt idx="63">
                  <c:v>1.0383346444693156</c:v>
                </c:pt>
                <c:pt idx="64">
                  <c:v>1.0115762107127388</c:v>
                </c:pt>
                <c:pt idx="65">
                  <c:v>1.0436487763914604</c:v>
                </c:pt>
                <c:pt idx="66">
                  <c:v>1.0081808413774986</c:v>
                </c:pt>
                <c:pt idx="67">
                  <c:v>1.1124775522342345</c:v>
                </c:pt>
                <c:pt idx="68">
                  <c:v>1.1468067029772566</c:v>
                </c:pt>
                <c:pt idx="69">
                  <c:v>1.0408091413224663</c:v>
                </c:pt>
                <c:pt idx="70">
                  <c:v>0.9875452479491208</c:v>
                </c:pt>
                <c:pt idx="71">
                  <c:v>0.99637385058098149</c:v>
                </c:pt>
                <c:pt idx="72">
                  <c:v>1.0429690379765362</c:v>
                </c:pt>
                <c:pt idx="73">
                  <c:v>1.0536041790475859</c:v>
                </c:pt>
                <c:pt idx="74">
                  <c:v>1.1716190793316512</c:v>
                </c:pt>
                <c:pt idx="75">
                  <c:v>1.0507720912259781</c:v>
                </c:pt>
                <c:pt idx="76">
                  <c:v>1.1357327920027125</c:v>
                </c:pt>
                <c:pt idx="77">
                  <c:v>0.97326517701637782</c:v>
                </c:pt>
                <c:pt idx="78">
                  <c:v>0.9552469211289526</c:v>
                </c:pt>
                <c:pt idx="79">
                  <c:v>0.83534408074142108</c:v>
                </c:pt>
                <c:pt idx="80">
                  <c:v>0.89190266212289082</c:v>
                </c:pt>
                <c:pt idx="81">
                  <c:v>0.9489962686281711</c:v>
                </c:pt>
                <c:pt idx="82">
                  <c:v>0.9270367450086161</c:v>
                </c:pt>
                <c:pt idx="83">
                  <c:v>0.83720515404914742</c:v>
                </c:pt>
                <c:pt idx="84">
                  <c:v>0.82125019811809652</c:v>
                </c:pt>
                <c:pt idx="85">
                  <c:v>0.73596135869740109</c:v>
                </c:pt>
                <c:pt idx="86">
                  <c:v>0.79185891451213641</c:v>
                </c:pt>
                <c:pt idx="87">
                  <c:v>0.82832313347382525</c:v>
                </c:pt>
                <c:pt idx="88">
                  <c:v>0.91867409240146269</c:v>
                </c:pt>
                <c:pt idx="89">
                  <c:v>0.97352405259905017</c:v>
                </c:pt>
                <c:pt idx="90">
                  <c:v>0.80511931326389452</c:v>
                </c:pt>
                <c:pt idx="91">
                  <c:v>0.87381554281842932</c:v>
                </c:pt>
                <c:pt idx="92">
                  <c:v>0.85234053041995217</c:v>
                </c:pt>
                <c:pt idx="93">
                  <c:v>0.80966733968619142</c:v>
                </c:pt>
                <c:pt idx="94">
                  <c:v>0.87636710264425521</c:v>
                </c:pt>
                <c:pt idx="95">
                  <c:v>0.84419789915319288</c:v>
                </c:pt>
                <c:pt idx="96">
                  <c:v>0.90918135175716586</c:v>
                </c:pt>
                <c:pt idx="97">
                  <c:v>0.98411861219974028</c:v>
                </c:pt>
                <c:pt idx="98">
                  <c:v>0.89362399846603979</c:v>
                </c:pt>
                <c:pt idx="99">
                  <c:v>0.82685021377242129</c:v>
                </c:pt>
                <c:pt idx="100">
                  <c:v>0.78978451850163478</c:v>
                </c:pt>
                <c:pt idx="101">
                  <c:v>0.76830134406447692</c:v>
                </c:pt>
                <c:pt idx="102">
                  <c:v>0.78919926456430078</c:v>
                </c:pt>
                <c:pt idx="103">
                  <c:v>0.78529915581847665</c:v>
                </c:pt>
                <c:pt idx="104">
                  <c:v>0.81524039228570644</c:v>
                </c:pt>
                <c:pt idx="105">
                  <c:v>0.89319637814310504</c:v>
                </c:pt>
                <c:pt idx="106">
                  <c:v>0.95294550341379614</c:v>
                </c:pt>
                <c:pt idx="107">
                  <c:v>0.99796119215207191</c:v>
                </c:pt>
                <c:pt idx="108">
                  <c:v>0.94458553153104252</c:v>
                </c:pt>
                <c:pt idx="109">
                  <c:v>0.8976390612863111</c:v>
                </c:pt>
                <c:pt idx="110">
                  <c:v>0.78579667233787409</c:v>
                </c:pt>
                <c:pt idx="111">
                  <c:v>0.69932832069741335</c:v>
                </c:pt>
                <c:pt idx="112">
                  <c:v>0.68926827483151598</c:v>
                </c:pt>
                <c:pt idx="113">
                  <c:v>0.69065102159325964</c:v>
                </c:pt>
                <c:pt idx="114">
                  <c:v>0.6515401215808172</c:v>
                </c:pt>
                <c:pt idx="115">
                  <c:v>0.64184567609794241</c:v>
                </c:pt>
                <c:pt idx="116">
                  <c:v>0.67573307857350839</c:v>
                </c:pt>
                <c:pt idx="117">
                  <c:v>0.73218750389502751</c:v>
                </c:pt>
                <c:pt idx="118">
                  <c:v>0.76263465141421038</c:v>
                </c:pt>
                <c:pt idx="119">
                  <c:v>0.9022359420823215</c:v>
                </c:pt>
                <c:pt idx="120">
                  <c:v>0.92140565472186164</c:v>
                </c:pt>
                <c:pt idx="121">
                  <c:v>0.88531328023498868</c:v>
                </c:pt>
                <c:pt idx="122">
                  <c:v>0.93398836052748069</c:v>
                </c:pt>
                <c:pt idx="123">
                  <c:v>0.90891520577130547</c:v>
                </c:pt>
                <c:pt idx="124">
                  <c:v>0.92562049172672012</c:v>
                </c:pt>
                <c:pt idx="125">
                  <c:v>0.86623834770611818</c:v>
                </c:pt>
                <c:pt idx="126">
                  <c:v>0.86947046991902854</c:v>
                </c:pt>
                <c:pt idx="127">
                  <c:v>0.93109368810357029</c:v>
                </c:pt>
                <c:pt idx="128">
                  <c:v>0.95002233732637564</c:v>
                </c:pt>
                <c:pt idx="129">
                  <c:v>0.89682890477248578</c:v>
                </c:pt>
                <c:pt idx="130">
                  <c:v>0.86516326431661883</c:v>
                </c:pt>
                <c:pt idx="131">
                  <c:v>0.83139782446896238</c:v>
                </c:pt>
                <c:pt idx="132">
                  <c:v>0.89298697741773037</c:v>
                </c:pt>
                <c:pt idx="133">
                  <c:v>0.86641300598263926</c:v>
                </c:pt>
                <c:pt idx="134">
                  <c:v>0.88792787388183514</c:v>
                </c:pt>
                <c:pt idx="135">
                  <c:v>0.90568392878369897</c:v>
                </c:pt>
                <c:pt idx="136">
                  <c:v>0.9171037799732823</c:v>
                </c:pt>
                <c:pt idx="137">
                  <c:v>0.93469322426380186</c:v>
                </c:pt>
                <c:pt idx="138">
                  <c:v>0.94874251845287172</c:v>
                </c:pt>
                <c:pt idx="139">
                  <c:v>0.94478233177494864</c:v>
                </c:pt>
                <c:pt idx="140">
                  <c:v>0.92676017623534923</c:v>
                </c:pt>
                <c:pt idx="141">
                  <c:v>0.90673024280516579</c:v>
                </c:pt>
                <c:pt idx="142">
                  <c:v>0.93543478842046213</c:v>
                </c:pt>
                <c:pt idx="143">
                  <c:v>0.84623632978921492</c:v>
                </c:pt>
                <c:pt idx="144">
                  <c:v>0.91336927879164576</c:v>
                </c:pt>
                <c:pt idx="145">
                  <c:v>0.97736384761982986</c:v>
                </c:pt>
                <c:pt idx="146">
                  <c:v>0.99881915678533528</c:v>
                </c:pt>
                <c:pt idx="147">
                  <c:v>0.96196960224121553</c:v>
                </c:pt>
                <c:pt idx="148">
                  <c:v>1.0005393245909873</c:v>
                </c:pt>
                <c:pt idx="149">
                  <c:v>1.0014514677721038</c:v>
                </c:pt>
                <c:pt idx="150">
                  <c:v>1.0106164569253524</c:v>
                </c:pt>
                <c:pt idx="151">
                  <c:v>1.0018777531558927</c:v>
                </c:pt>
                <c:pt idx="152">
                  <c:v>0.9855679190378881</c:v>
                </c:pt>
                <c:pt idx="153">
                  <c:v>0.97514022111530141</c:v>
                </c:pt>
                <c:pt idx="154">
                  <c:v>0.96391468480080533</c:v>
                </c:pt>
                <c:pt idx="155">
                  <c:v>0.96895693343126765</c:v>
                </c:pt>
                <c:pt idx="156">
                  <c:v>1.0015326096509631</c:v>
                </c:pt>
                <c:pt idx="157">
                  <c:v>1.0059768929853079</c:v>
                </c:pt>
                <c:pt idx="158">
                  <c:v>1.0607573767678466</c:v>
                </c:pt>
                <c:pt idx="159">
                  <c:v>1.0674016454552051</c:v>
                </c:pt>
                <c:pt idx="160">
                  <c:v>1.0461130662716942</c:v>
                </c:pt>
                <c:pt idx="161">
                  <c:v>1.0968723934241582</c:v>
                </c:pt>
                <c:pt idx="162">
                  <c:v>1.0676259948795974</c:v>
                </c:pt>
                <c:pt idx="163">
                  <c:v>1.0759881739855339</c:v>
                </c:pt>
                <c:pt idx="164">
                  <c:v>1.110364436908629</c:v>
                </c:pt>
                <c:pt idx="165">
                  <c:v>1.1209630803447317</c:v>
                </c:pt>
                <c:pt idx="166">
                  <c:v>1.1328582305807293</c:v>
                </c:pt>
                <c:pt idx="167">
                  <c:v>1.1604238271989411</c:v>
                </c:pt>
                <c:pt idx="168">
                  <c:v>1.1093893458067017</c:v>
                </c:pt>
                <c:pt idx="169">
                  <c:v>1.1167415784538408</c:v>
                </c:pt>
                <c:pt idx="170">
                  <c:v>1.1833895560274441</c:v>
                </c:pt>
                <c:pt idx="171">
                  <c:v>1.2495632145459845</c:v>
                </c:pt>
                <c:pt idx="172">
                  <c:v>1.2706756844443097</c:v>
                </c:pt>
                <c:pt idx="173">
                  <c:v>1.2487957034670361</c:v>
                </c:pt>
                <c:pt idx="174">
                  <c:v>1.129247899540951</c:v>
                </c:pt>
                <c:pt idx="175">
                  <c:v>1.1450009562625256</c:v>
                </c:pt>
                <c:pt idx="176">
                  <c:v>1.2263490908878383</c:v>
                </c:pt>
                <c:pt idx="177">
                  <c:v>1.2067053161633583</c:v>
                </c:pt>
                <c:pt idx="178">
                  <c:v>1.1744683338385036</c:v>
                </c:pt>
                <c:pt idx="179">
                  <c:v>1.2065922206038135</c:v>
                </c:pt>
                <c:pt idx="180">
                  <c:v>1.2302097816735702</c:v>
                </c:pt>
                <c:pt idx="181">
                  <c:v>1.2251950377042076</c:v>
                </c:pt>
                <c:pt idx="182">
                  <c:v>1.3254180279252341</c:v>
                </c:pt>
                <c:pt idx="183">
                  <c:v>1.4569331248272726</c:v>
                </c:pt>
                <c:pt idx="184">
                  <c:v>1.6043169827270687</c:v>
                </c:pt>
                <c:pt idx="185">
                  <c:v>1.1674593514971967</c:v>
                </c:pt>
                <c:pt idx="186">
                  <c:v>1.1690815803903789</c:v>
                </c:pt>
                <c:pt idx="187">
                  <c:v>1.1781884098563233</c:v>
                </c:pt>
                <c:pt idx="188">
                  <c:v>1.1459914815236643</c:v>
                </c:pt>
                <c:pt idx="189">
                  <c:v>1.0356227005849767</c:v>
                </c:pt>
                <c:pt idx="190">
                  <c:v>1.0508831704217578</c:v>
                </c:pt>
                <c:pt idx="191">
                  <c:v>0.99913211618052378</c:v>
                </c:pt>
                <c:pt idx="192">
                  <c:v>0.85040609685395474</c:v>
                </c:pt>
                <c:pt idx="193">
                  <c:v>0.83074586811711015</c:v>
                </c:pt>
                <c:pt idx="194">
                  <c:v>0.85376008286478611</c:v>
                </c:pt>
                <c:pt idx="195">
                  <c:v>0.88496172014665231</c:v>
                </c:pt>
                <c:pt idx="196">
                  <c:v>0.95431367303022985</c:v>
                </c:pt>
                <c:pt idx="197">
                  <c:v>0.94630620620118555</c:v>
                </c:pt>
                <c:pt idx="198">
                  <c:v>1.0286395824609176</c:v>
                </c:pt>
                <c:pt idx="199">
                  <c:v>1.0047182792230154</c:v>
                </c:pt>
                <c:pt idx="200">
                  <c:v>1.048133317408189</c:v>
                </c:pt>
                <c:pt idx="201">
                  <c:v>1.0773931405697841</c:v>
                </c:pt>
                <c:pt idx="202">
                  <c:v>1.1210548097684445</c:v>
                </c:pt>
                <c:pt idx="203">
                  <c:v>1.1720576886853811</c:v>
                </c:pt>
                <c:pt idx="204">
                  <c:v>1.1535805756001534</c:v>
                </c:pt>
                <c:pt idx="205">
                  <c:v>1.2739419650448573</c:v>
                </c:pt>
                <c:pt idx="206">
                  <c:v>1.2163005371193194</c:v>
                </c:pt>
                <c:pt idx="207">
                  <c:v>1.1775549236156189</c:v>
                </c:pt>
                <c:pt idx="208">
                  <c:v>1.1968662700034907</c:v>
                </c:pt>
                <c:pt idx="209">
                  <c:v>1.121959627865126</c:v>
                </c:pt>
                <c:pt idx="210">
                  <c:v>1.0556106806223415</c:v>
                </c:pt>
                <c:pt idx="211">
                  <c:v>1.0480212770212169</c:v>
                </c:pt>
                <c:pt idx="212">
                  <c:v>1.0474545550370435</c:v>
                </c:pt>
                <c:pt idx="213">
                  <c:v>1.0702277332066381</c:v>
                </c:pt>
                <c:pt idx="214">
                  <c:v>1.1167695228743473</c:v>
                </c:pt>
                <c:pt idx="215">
                  <c:v>1.191995416935685</c:v>
                </c:pt>
                <c:pt idx="216">
                  <c:v>1.2250756332084989</c:v>
                </c:pt>
                <c:pt idx="217">
                  <c:v>1.355145416120636</c:v>
                </c:pt>
                <c:pt idx="218">
                  <c:v>1.4353941448402923</c:v>
                </c:pt>
                <c:pt idx="219">
                  <c:v>1.3479862553554498</c:v>
                </c:pt>
                <c:pt idx="220">
                  <c:v>1.3833529650737213</c:v>
                </c:pt>
                <c:pt idx="221">
                  <c:v>1.4301682139404648</c:v>
                </c:pt>
                <c:pt idx="222">
                  <c:v>1.3463162930486428</c:v>
                </c:pt>
                <c:pt idx="223">
                  <c:v>1.2952406383467612</c:v>
                </c:pt>
                <c:pt idx="224">
                  <c:v>1.2414942296518514</c:v>
                </c:pt>
                <c:pt idx="225">
                  <c:v>1.2530364510890448</c:v>
                </c:pt>
                <c:pt idx="226">
                  <c:v>1.2160739419227937</c:v>
                </c:pt>
                <c:pt idx="227">
                  <c:v>1.175598503293271</c:v>
                </c:pt>
                <c:pt idx="228">
                  <c:v>1.2052856067157491</c:v>
                </c:pt>
                <c:pt idx="229">
                  <c:v>1.1700277685127478</c:v>
                </c:pt>
                <c:pt idx="230">
                  <c:v>1.1678007081224939</c:v>
                </c:pt>
                <c:pt idx="231">
                  <c:v>1.153602083801939</c:v>
                </c:pt>
                <c:pt idx="232">
                  <c:v>1.1534937273923653</c:v>
                </c:pt>
                <c:pt idx="233">
                  <c:v>1.1556881763509772</c:v>
                </c:pt>
                <c:pt idx="234">
                  <c:v>1.1906088505499486</c:v>
                </c:pt>
                <c:pt idx="235">
                  <c:v>1.184137627905359</c:v>
                </c:pt>
                <c:pt idx="236">
                  <c:v>1.1709705287876273</c:v>
                </c:pt>
                <c:pt idx="237">
                  <c:v>1.1933705036768889</c:v>
                </c:pt>
                <c:pt idx="238">
                  <c:v>1.1050706950845475</c:v>
                </c:pt>
                <c:pt idx="239">
                  <c:v>1.1481218315800954</c:v>
                </c:pt>
                <c:pt idx="240">
                  <c:v>1.1007066078189911</c:v>
                </c:pt>
                <c:pt idx="241">
                  <c:v>1.0983213054233143</c:v>
                </c:pt>
                <c:pt idx="242">
                  <c:v>1.0917215532611584</c:v>
                </c:pt>
                <c:pt idx="243">
                  <c:v>1.0621814116052013</c:v>
                </c:pt>
                <c:pt idx="244">
                  <c:v>1.0535984340562261</c:v>
                </c:pt>
                <c:pt idx="245">
                  <c:v>1.0330758066312775</c:v>
                </c:pt>
                <c:pt idx="246">
                  <c:v>1.0534712779276505</c:v>
                </c:pt>
                <c:pt idx="247">
                  <c:v>1.022600151338102</c:v>
                </c:pt>
                <c:pt idx="248">
                  <c:v>1.0490315692476271</c:v>
                </c:pt>
                <c:pt idx="249">
                  <c:v>1.0831829756894744</c:v>
                </c:pt>
                <c:pt idx="250">
                  <c:v>1.0620578033104739</c:v>
                </c:pt>
                <c:pt idx="251">
                  <c:v>1.033921110402946</c:v>
                </c:pt>
              </c:numCache>
            </c:numRef>
          </c:val>
          <c:extLst>
            <c:ext xmlns:c16="http://schemas.microsoft.com/office/drawing/2014/chart" uri="{C3380CC4-5D6E-409C-BE32-E72D297353CC}">
              <c16:uniqueId val="{00000000-F369-45EE-90FC-066F7C86F992}"/>
            </c:ext>
          </c:extLst>
        </c:ser>
        <c:dLbls>
          <c:showLegendKey val="0"/>
          <c:showVal val="0"/>
          <c:showCatName val="0"/>
          <c:showSerName val="0"/>
          <c:showPercent val="0"/>
          <c:showBubbleSize val="0"/>
        </c:dLbls>
        <c:gapWidth val="0"/>
        <c:overlap val="100"/>
        <c:axId val="335709896"/>
        <c:axId val="335710288"/>
      </c:barChart>
      <c:lineChart>
        <c:grouping val="standard"/>
        <c:varyColors val="0"/>
        <c:ser>
          <c:idx val="1"/>
          <c:order val="1"/>
          <c:tx>
            <c:v>MACRO University of Michigan: Consumer Sentiment (right axis)</c:v>
          </c:tx>
          <c:spPr>
            <a:ln w="41275">
              <a:solidFill>
                <a:srgbClr val="B98F51"/>
              </a:solidFill>
              <a:prstDash val="solid"/>
            </a:ln>
          </c:spPr>
          <c:marker>
            <c:symbol val="none"/>
          </c:marker>
          <c:cat>
            <c:numRef>
              <c:f>'DATA-Index'!$A$5:$A$256</c:f>
              <c:numCache>
                <c:formatCode>m/d/yy</c:formatCode>
                <c:ptCount val="252"/>
                <c:pt idx="0">
                  <c:v>34180</c:v>
                </c:pt>
                <c:pt idx="1">
                  <c:v>34212</c:v>
                </c:pt>
                <c:pt idx="2">
                  <c:v>34242</c:v>
                </c:pt>
                <c:pt idx="3">
                  <c:v>34271</c:v>
                </c:pt>
                <c:pt idx="4">
                  <c:v>34303</c:v>
                </c:pt>
                <c:pt idx="5">
                  <c:v>34334</c:v>
                </c:pt>
                <c:pt idx="6">
                  <c:v>34365</c:v>
                </c:pt>
                <c:pt idx="7">
                  <c:v>34393</c:v>
                </c:pt>
                <c:pt idx="8">
                  <c:v>34424</c:v>
                </c:pt>
                <c:pt idx="9">
                  <c:v>34453</c:v>
                </c:pt>
                <c:pt idx="10">
                  <c:v>34485</c:v>
                </c:pt>
                <c:pt idx="11">
                  <c:v>34515</c:v>
                </c:pt>
                <c:pt idx="12">
                  <c:v>34544</c:v>
                </c:pt>
                <c:pt idx="13">
                  <c:v>34577</c:v>
                </c:pt>
                <c:pt idx="14">
                  <c:v>34607</c:v>
                </c:pt>
                <c:pt idx="15">
                  <c:v>34638</c:v>
                </c:pt>
                <c:pt idx="16">
                  <c:v>34668</c:v>
                </c:pt>
                <c:pt idx="17">
                  <c:v>34698</c:v>
                </c:pt>
                <c:pt idx="18">
                  <c:v>34730</c:v>
                </c:pt>
                <c:pt idx="19">
                  <c:v>34758</c:v>
                </c:pt>
                <c:pt idx="20">
                  <c:v>34789</c:v>
                </c:pt>
                <c:pt idx="21">
                  <c:v>34817</c:v>
                </c:pt>
                <c:pt idx="22">
                  <c:v>34850</c:v>
                </c:pt>
                <c:pt idx="23">
                  <c:v>34880</c:v>
                </c:pt>
                <c:pt idx="24">
                  <c:v>34911</c:v>
                </c:pt>
                <c:pt idx="25">
                  <c:v>34942</c:v>
                </c:pt>
                <c:pt idx="26">
                  <c:v>34971</c:v>
                </c:pt>
                <c:pt idx="27">
                  <c:v>35003</c:v>
                </c:pt>
                <c:pt idx="28">
                  <c:v>35033</c:v>
                </c:pt>
                <c:pt idx="29">
                  <c:v>35062</c:v>
                </c:pt>
                <c:pt idx="30">
                  <c:v>35095</c:v>
                </c:pt>
                <c:pt idx="31">
                  <c:v>35124</c:v>
                </c:pt>
                <c:pt idx="32">
                  <c:v>35153</c:v>
                </c:pt>
                <c:pt idx="33">
                  <c:v>35185</c:v>
                </c:pt>
                <c:pt idx="34">
                  <c:v>35216</c:v>
                </c:pt>
                <c:pt idx="35">
                  <c:v>35244</c:v>
                </c:pt>
                <c:pt idx="36">
                  <c:v>35277</c:v>
                </c:pt>
                <c:pt idx="37">
                  <c:v>35307</c:v>
                </c:pt>
                <c:pt idx="38">
                  <c:v>35338</c:v>
                </c:pt>
                <c:pt idx="39">
                  <c:v>35369</c:v>
                </c:pt>
                <c:pt idx="40">
                  <c:v>35398</c:v>
                </c:pt>
                <c:pt idx="41">
                  <c:v>35430</c:v>
                </c:pt>
                <c:pt idx="42">
                  <c:v>35461</c:v>
                </c:pt>
                <c:pt idx="43">
                  <c:v>35489</c:v>
                </c:pt>
                <c:pt idx="44">
                  <c:v>35520</c:v>
                </c:pt>
                <c:pt idx="45">
                  <c:v>35550</c:v>
                </c:pt>
                <c:pt idx="46">
                  <c:v>35580</c:v>
                </c:pt>
                <c:pt idx="47">
                  <c:v>35611</c:v>
                </c:pt>
                <c:pt idx="48">
                  <c:v>35642</c:v>
                </c:pt>
                <c:pt idx="49">
                  <c:v>35671</c:v>
                </c:pt>
                <c:pt idx="50">
                  <c:v>35703</c:v>
                </c:pt>
                <c:pt idx="51">
                  <c:v>35734</c:v>
                </c:pt>
                <c:pt idx="52">
                  <c:v>35762</c:v>
                </c:pt>
                <c:pt idx="53">
                  <c:v>35795</c:v>
                </c:pt>
                <c:pt idx="54">
                  <c:v>35825</c:v>
                </c:pt>
                <c:pt idx="55">
                  <c:v>35853</c:v>
                </c:pt>
                <c:pt idx="56">
                  <c:v>35885</c:v>
                </c:pt>
                <c:pt idx="57">
                  <c:v>35915</c:v>
                </c:pt>
                <c:pt idx="58">
                  <c:v>35944</c:v>
                </c:pt>
                <c:pt idx="59">
                  <c:v>35976</c:v>
                </c:pt>
                <c:pt idx="60">
                  <c:v>36007</c:v>
                </c:pt>
                <c:pt idx="61">
                  <c:v>36038</c:v>
                </c:pt>
                <c:pt idx="62">
                  <c:v>36068</c:v>
                </c:pt>
                <c:pt idx="63">
                  <c:v>36098</c:v>
                </c:pt>
                <c:pt idx="64">
                  <c:v>36129</c:v>
                </c:pt>
                <c:pt idx="65">
                  <c:v>36160</c:v>
                </c:pt>
                <c:pt idx="66">
                  <c:v>36189</c:v>
                </c:pt>
                <c:pt idx="67">
                  <c:v>36217</c:v>
                </c:pt>
                <c:pt idx="68">
                  <c:v>36250</c:v>
                </c:pt>
                <c:pt idx="69">
                  <c:v>36280</c:v>
                </c:pt>
                <c:pt idx="70">
                  <c:v>36311</c:v>
                </c:pt>
                <c:pt idx="71">
                  <c:v>36341</c:v>
                </c:pt>
                <c:pt idx="72">
                  <c:v>36371</c:v>
                </c:pt>
                <c:pt idx="73">
                  <c:v>36403</c:v>
                </c:pt>
                <c:pt idx="74">
                  <c:v>36433</c:v>
                </c:pt>
                <c:pt idx="75">
                  <c:v>36462</c:v>
                </c:pt>
                <c:pt idx="76">
                  <c:v>36494</c:v>
                </c:pt>
                <c:pt idx="77">
                  <c:v>36525</c:v>
                </c:pt>
                <c:pt idx="78">
                  <c:v>36556</c:v>
                </c:pt>
                <c:pt idx="79">
                  <c:v>36585</c:v>
                </c:pt>
                <c:pt idx="80">
                  <c:v>36616</c:v>
                </c:pt>
                <c:pt idx="81">
                  <c:v>36644</c:v>
                </c:pt>
                <c:pt idx="82">
                  <c:v>36677</c:v>
                </c:pt>
                <c:pt idx="83">
                  <c:v>36707</c:v>
                </c:pt>
                <c:pt idx="84">
                  <c:v>36738</c:v>
                </c:pt>
                <c:pt idx="85">
                  <c:v>36769</c:v>
                </c:pt>
                <c:pt idx="86">
                  <c:v>36798</c:v>
                </c:pt>
                <c:pt idx="87">
                  <c:v>36830</c:v>
                </c:pt>
                <c:pt idx="88">
                  <c:v>36860</c:v>
                </c:pt>
                <c:pt idx="89">
                  <c:v>36889</c:v>
                </c:pt>
                <c:pt idx="90">
                  <c:v>36922</c:v>
                </c:pt>
                <c:pt idx="91">
                  <c:v>36950</c:v>
                </c:pt>
                <c:pt idx="92">
                  <c:v>36980</c:v>
                </c:pt>
                <c:pt idx="93">
                  <c:v>37011</c:v>
                </c:pt>
                <c:pt idx="94">
                  <c:v>37042</c:v>
                </c:pt>
                <c:pt idx="95">
                  <c:v>37071</c:v>
                </c:pt>
                <c:pt idx="96">
                  <c:v>37103</c:v>
                </c:pt>
                <c:pt idx="97">
                  <c:v>37134</c:v>
                </c:pt>
                <c:pt idx="98">
                  <c:v>37162</c:v>
                </c:pt>
                <c:pt idx="99">
                  <c:v>37195</c:v>
                </c:pt>
                <c:pt idx="100">
                  <c:v>37225</c:v>
                </c:pt>
                <c:pt idx="101">
                  <c:v>37256</c:v>
                </c:pt>
                <c:pt idx="102">
                  <c:v>37287</c:v>
                </c:pt>
                <c:pt idx="103">
                  <c:v>37315</c:v>
                </c:pt>
                <c:pt idx="104">
                  <c:v>37344</c:v>
                </c:pt>
                <c:pt idx="105">
                  <c:v>37376</c:v>
                </c:pt>
                <c:pt idx="106">
                  <c:v>37407</c:v>
                </c:pt>
                <c:pt idx="107">
                  <c:v>37435</c:v>
                </c:pt>
                <c:pt idx="108">
                  <c:v>37468</c:v>
                </c:pt>
                <c:pt idx="109">
                  <c:v>37498</c:v>
                </c:pt>
                <c:pt idx="110">
                  <c:v>37529</c:v>
                </c:pt>
                <c:pt idx="111">
                  <c:v>37560</c:v>
                </c:pt>
                <c:pt idx="112">
                  <c:v>37589</c:v>
                </c:pt>
                <c:pt idx="113">
                  <c:v>37621</c:v>
                </c:pt>
                <c:pt idx="114">
                  <c:v>37652</c:v>
                </c:pt>
                <c:pt idx="115">
                  <c:v>37680</c:v>
                </c:pt>
                <c:pt idx="116">
                  <c:v>37711</c:v>
                </c:pt>
                <c:pt idx="117">
                  <c:v>37741</c:v>
                </c:pt>
                <c:pt idx="118">
                  <c:v>37771</c:v>
                </c:pt>
                <c:pt idx="119">
                  <c:v>37802</c:v>
                </c:pt>
                <c:pt idx="120">
                  <c:v>37833</c:v>
                </c:pt>
                <c:pt idx="121">
                  <c:v>37862</c:v>
                </c:pt>
                <c:pt idx="122">
                  <c:v>37894</c:v>
                </c:pt>
                <c:pt idx="123">
                  <c:v>37925</c:v>
                </c:pt>
                <c:pt idx="124">
                  <c:v>37953</c:v>
                </c:pt>
                <c:pt idx="125">
                  <c:v>37986</c:v>
                </c:pt>
                <c:pt idx="126">
                  <c:v>38016</c:v>
                </c:pt>
                <c:pt idx="127">
                  <c:v>38044</c:v>
                </c:pt>
                <c:pt idx="128">
                  <c:v>38077</c:v>
                </c:pt>
                <c:pt idx="129">
                  <c:v>38107</c:v>
                </c:pt>
                <c:pt idx="130">
                  <c:v>38138</c:v>
                </c:pt>
                <c:pt idx="131">
                  <c:v>38168</c:v>
                </c:pt>
                <c:pt idx="132">
                  <c:v>38198</c:v>
                </c:pt>
                <c:pt idx="133">
                  <c:v>38230</c:v>
                </c:pt>
                <c:pt idx="134">
                  <c:v>38260</c:v>
                </c:pt>
                <c:pt idx="135">
                  <c:v>38289</c:v>
                </c:pt>
                <c:pt idx="136">
                  <c:v>38321</c:v>
                </c:pt>
                <c:pt idx="137">
                  <c:v>38352</c:v>
                </c:pt>
                <c:pt idx="138">
                  <c:v>38383</c:v>
                </c:pt>
                <c:pt idx="139">
                  <c:v>38411</c:v>
                </c:pt>
                <c:pt idx="140">
                  <c:v>38442</c:v>
                </c:pt>
                <c:pt idx="141">
                  <c:v>38471</c:v>
                </c:pt>
                <c:pt idx="142">
                  <c:v>38503</c:v>
                </c:pt>
                <c:pt idx="143">
                  <c:v>38533</c:v>
                </c:pt>
                <c:pt idx="144">
                  <c:v>38562</c:v>
                </c:pt>
                <c:pt idx="145">
                  <c:v>38595</c:v>
                </c:pt>
                <c:pt idx="146">
                  <c:v>38625</c:v>
                </c:pt>
                <c:pt idx="147">
                  <c:v>38656</c:v>
                </c:pt>
                <c:pt idx="148">
                  <c:v>38686</c:v>
                </c:pt>
                <c:pt idx="149">
                  <c:v>38716</c:v>
                </c:pt>
                <c:pt idx="150">
                  <c:v>38748</c:v>
                </c:pt>
                <c:pt idx="151">
                  <c:v>38776</c:v>
                </c:pt>
                <c:pt idx="152">
                  <c:v>38807</c:v>
                </c:pt>
                <c:pt idx="153">
                  <c:v>38835</c:v>
                </c:pt>
                <c:pt idx="154">
                  <c:v>38868</c:v>
                </c:pt>
                <c:pt idx="155">
                  <c:v>38898</c:v>
                </c:pt>
                <c:pt idx="156">
                  <c:v>38929</c:v>
                </c:pt>
                <c:pt idx="157">
                  <c:v>38960</c:v>
                </c:pt>
                <c:pt idx="158">
                  <c:v>38989</c:v>
                </c:pt>
                <c:pt idx="159">
                  <c:v>39021</c:v>
                </c:pt>
                <c:pt idx="160">
                  <c:v>39051</c:v>
                </c:pt>
                <c:pt idx="161">
                  <c:v>39080</c:v>
                </c:pt>
                <c:pt idx="162">
                  <c:v>39113</c:v>
                </c:pt>
                <c:pt idx="163">
                  <c:v>39141</c:v>
                </c:pt>
                <c:pt idx="164">
                  <c:v>39171</c:v>
                </c:pt>
                <c:pt idx="165">
                  <c:v>39202</c:v>
                </c:pt>
                <c:pt idx="166">
                  <c:v>39233</c:v>
                </c:pt>
                <c:pt idx="167">
                  <c:v>39262</c:v>
                </c:pt>
                <c:pt idx="168">
                  <c:v>39294</c:v>
                </c:pt>
                <c:pt idx="169">
                  <c:v>39325</c:v>
                </c:pt>
                <c:pt idx="170">
                  <c:v>39353</c:v>
                </c:pt>
                <c:pt idx="171">
                  <c:v>39386</c:v>
                </c:pt>
                <c:pt idx="172">
                  <c:v>39416</c:v>
                </c:pt>
                <c:pt idx="173">
                  <c:v>39447</c:v>
                </c:pt>
                <c:pt idx="174">
                  <c:v>39478</c:v>
                </c:pt>
                <c:pt idx="175">
                  <c:v>39507</c:v>
                </c:pt>
                <c:pt idx="176">
                  <c:v>39538</c:v>
                </c:pt>
                <c:pt idx="177">
                  <c:v>39568</c:v>
                </c:pt>
                <c:pt idx="178">
                  <c:v>39598</c:v>
                </c:pt>
                <c:pt idx="179">
                  <c:v>39629</c:v>
                </c:pt>
                <c:pt idx="180">
                  <c:v>39660</c:v>
                </c:pt>
                <c:pt idx="181">
                  <c:v>39689</c:v>
                </c:pt>
                <c:pt idx="182">
                  <c:v>39721</c:v>
                </c:pt>
                <c:pt idx="183">
                  <c:v>39752</c:v>
                </c:pt>
                <c:pt idx="184">
                  <c:v>39780</c:v>
                </c:pt>
                <c:pt idx="185">
                  <c:v>39813</c:v>
                </c:pt>
                <c:pt idx="186">
                  <c:v>39843</c:v>
                </c:pt>
                <c:pt idx="187">
                  <c:v>39871</c:v>
                </c:pt>
                <c:pt idx="188">
                  <c:v>39903</c:v>
                </c:pt>
                <c:pt idx="189">
                  <c:v>39933</c:v>
                </c:pt>
                <c:pt idx="190">
                  <c:v>39962</c:v>
                </c:pt>
                <c:pt idx="191">
                  <c:v>39994</c:v>
                </c:pt>
                <c:pt idx="192">
                  <c:v>40025</c:v>
                </c:pt>
                <c:pt idx="193">
                  <c:v>40056</c:v>
                </c:pt>
                <c:pt idx="194">
                  <c:v>40086</c:v>
                </c:pt>
                <c:pt idx="195">
                  <c:v>40116</c:v>
                </c:pt>
                <c:pt idx="196">
                  <c:v>40147</c:v>
                </c:pt>
                <c:pt idx="197">
                  <c:v>40178</c:v>
                </c:pt>
                <c:pt idx="198">
                  <c:v>40207</c:v>
                </c:pt>
                <c:pt idx="199">
                  <c:v>40235</c:v>
                </c:pt>
                <c:pt idx="200">
                  <c:v>40268</c:v>
                </c:pt>
                <c:pt idx="201">
                  <c:v>40298</c:v>
                </c:pt>
                <c:pt idx="202">
                  <c:v>40329</c:v>
                </c:pt>
                <c:pt idx="203">
                  <c:v>40359</c:v>
                </c:pt>
                <c:pt idx="204">
                  <c:v>40389</c:v>
                </c:pt>
                <c:pt idx="205">
                  <c:v>40421</c:v>
                </c:pt>
                <c:pt idx="206">
                  <c:v>40451</c:v>
                </c:pt>
                <c:pt idx="207">
                  <c:v>40480</c:v>
                </c:pt>
                <c:pt idx="208">
                  <c:v>40512</c:v>
                </c:pt>
                <c:pt idx="209">
                  <c:v>40543</c:v>
                </c:pt>
                <c:pt idx="210">
                  <c:v>40574</c:v>
                </c:pt>
                <c:pt idx="211">
                  <c:v>40602</c:v>
                </c:pt>
                <c:pt idx="212">
                  <c:v>40633</c:v>
                </c:pt>
                <c:pt idx="213">
                  <c:v>40662</c:v>
                </c:pt>
                <c:pt idx="214">
                  <c:v>40694</c:v>
                </c:pt>
                <c:pt idx="215">
                  <c:v>40724</c:v>
                </c:pt>
                <c:pt idx="216">
                  <c:v>40753</c:v>
                </c:pt>
                <c:pt idx="217">
                  <c:v>40786</c:v>
                </c:pt>
                <c:pt idx="218">
                  <c:v>40816</c:v>
                </c:pt>
                <c:pt idx="219">
                  <c:v>40847</c:v>
                </c:pt>
                <c:pt idx="220">
                  <c:v>40877</c:v>
                </c:pt>
                <c:pt idx="221">
                  <c:v>40907</c:v>
                </c:pt>
                <c:pt idx="222">
                  <c:v>40939</c:v>
                </c:pt>
                <c:pt idx="223">
                  <c:v>40968</c:v>
                </c:pt>
                <c:pt idx="224">
                  <c:v>40998</c:v>
                </c:pt>
                <c:pt idx="225">
                  <c:v>41029</c:v>
                </c:pt>
                <c:pt idx="226">
                  <c:v>41060</c:v>
                </c:pt>
                <c:pt idx="227">
                  <c:v>41089</c:v>
                </c:pt>
                <c:pt idx="228">
                  <c:v>41121</c:v>
                </c:pt>
                <c:pt idx="229">
                  <c:v>41152</c:v>
                </c:pt>
                <c:pt idx="230">
                  <c:v>41180</c:v>
                </c:pt>
                <c:pt idx="231">
                  <c:v>41213</c:v>
                </c:pt>
                <c:pt idx="232">
                  <c:v>41243</c:v>
                </c:pt>
                <c:pt idx="233">
                  <c:v>41274</c:v>
                </c:pt>
                <c:pt idx="234">
                  <c:v>41305</c:v>
                </c:pt>
                <c:pt idx="235">
                  <c:v>41333</c:v>
                </c:pt>
                <c:pt idx="236">
                  <c:v>41362</c:v>
                </c:pt>
                <c:pt idx="237">
                  <c:v>41394</c:v>
                </c:pt>
                <c:pt idx="238">
                  <c:v>41425</c:v>
                </c:pt>
                <c:pt idx="239">
                  <c:v>41453</c:v>
                </c:pt>
                <c:pt idx="240">
                  <c:v>41486</c:v>
                </c:pt>
                <c:pt idx="241">
                  <c:v>41516</c:v>
                </c:pt>
                <c:pt idx="242">
                  <c:v>41547</c:v>
                </c:pt>
                <c:pt idx="243">
                  <c:v>41577</c:v>
                </c:pt>
                <c:pt idx="244">
                  <c:v>41608</c:v>
                </c:pt>
                <c:pt idx="245">
                  <c:v>41639</c:v>
                </c:pt>
                <c:pt idx="246">
                  <c:v>41670</c:v>
                </c:pt>
                <c:pt idx="247">
                  <c:v>41698</c:v>
                </c:pt>
                <c:pt idx="248">
                  <c:v>41729</c:v>
                </c:pt>
                <c:pt idx="249">
                  <c:v>41757</c:v>
                </c:pt>
                <c:pt idx="250">
                  <c:v>41790</c:v>
                </c:pt>
                <c:pt idx="251">
                  <c:v>41820</c:v>
                </c:pt>
              </c:numCache>
            </c:numRef>
          </c:cat>
          <c:val>
            <c:numRef>
              <c:f>'DATA-Macro'!$Z$5:$Z$256</c:f>
              <c:numCache>
                <c:formatCode>General</c:formatCode>
                <c:ptCount val="252"/>
                <c:pt idx="0">
                  <c:v>77</c:v>
                </c:pt>
                <c:pt idx="1">
                  <c:v>77.3</c:v>
                </c:pt>
                <c:pt idx="2">
                  <c:v>77.900000000000006</c:v>
                </c:pt>
                <c:pt idx="3">
                  <c:v>82.7</c:v>
                </c:pt>
                <c:pt idx="4">
                  <c:v>81.2</c:v>
                </c:pt>
                <c:pt idx="5">
                  <c:v>88.2</c:v>
                </c:pt>
                <c:pt idx="6">
                  <c:v>94.3</c:v>
                </c:pt>
                <c:pt idx="7">
                  <c:v>93.2</c:v>
                </c:pt>
                <c:pt idx="8">
                  <c:v>91.5</c:v>
                </c:pt>
                <c:pt idx="9">
                  <c:v>92.6</c:v>
                </c:pt>
                <c:pt idx="10">
                  <c:v>92.8</c:v>
                </c:pt>
                <c:pt idx="11">
                  <c:v>91.2</c:v>
                </c:pt>
                <c:pt idx="12">
                  <c:v>89</c:v>
                </c:pt>
                <c:pt idx="13">
                  <c:v>91.7</c:v>
                </c:pt>
                <c:pt idx="14">
                  <c:v>91.5</c:v>
                </c:pt>
                <c:pt idx="15">
                  <c:v>92.7</c:v>
                </c:pt>
                <c:pt idx="16">
                  <c:v>91.6</c:v>
                </c:pt>
                <c:pt idx="17">
                  <c:v>95.1</c:v>
                </c:pt>
                <c:pt idx="18">
                  <c:v>97.6</c:v>
                </c:pt>
                <c:pt idx="19">
                  <c:v>95.1</c:v>
                </c:pt>
                <c:pt idx="20">
                  <c:v>90.3</c:v>
                </c:pt>
                <c:pt idx="21">
                  <c:v>92.5</c:v>
                </c:pt>
                <c:pt idx="22">
                  <c:v>89.8</c:v>
                </c:pt>
                <c:pt idx="23">
                  <c:v>92.7</c:v>
                </c:pt>
                <c:pt idx="24">
                  <c:v>94.4</c:v>
                </c:pt>
                <c:pt idx="25">
                  <c:v>96.2</c:v>
                </c:pt>
                <c:pt idx="26">
                  <c:v>88.9</c:v>
                </c:pt>
                <c:pt idx="27">
                  <c:v>90.2</c:v>
                </c:pt>
                <c:pt idx="28">
                  <c:v>88.2</c:v>
                </c:pt>
                <c:pt idx="29">
                  <c:v>91</c:v>
                </c:pt>
                <c:pt idx="30">
                  <c:v>89.3</c:v>
                </c:pt>
                <c:pt idx="31">
                  <c:v>88.5</c:v>
                </c:pt>
                <c:pt idx="32">
                  <c:v>93.7</c:v>
                </c:pt>
                <c:pt idx="33">
                  <c:v>92.7</c:v>
                </c:pt>
                <c:pt idx="34">
                  <c:v>89.4</c:v>
                </c:pt>
                <c:pt idx="35">
                  <c:v>92.4</c:v>
                </c:pt>
                <c:pt idx="36">
                  <c:v>94.7</c:v>
                </c:pt>
                <c:pt idx="37">
                  <c:v>95.3</c:v>
                </c:pt>
                <c:pt idx="38">
                  <c:v>94.7</c:v>
                </c:pt>
                <c:pt idx="39">
                  <c:v>96.5</c:v>
                </c:pt>
                <c:pt idx="40">
                  <c:v>99.2</c:v>
                </c:pt>
                <c:pt idx="41">
                  <c:v>96.9</c:v>
                </c:pt>
                <c:pt idx="42">
                  <c:v>97.4</c:v>
                </c:pt>
                <c:pt idx="43">
                  <c:v>99.7</c:v>
                </c:pt>
                <c:pt idx="44">
                  <c:v>100</c:v>
                </c:pt>
                <c:pt idx="45">
                  <c:v>101.4</c:v>
                </c:pt>
                <c:pt idx="46">
                  <c:v>103.2</c:v>
                </c:pt>
                <c:pt idx="47">
                  <c:v>104.5</c:v>
                </c:pt>
                <c:pt idx="48">
                  <c:v>107.1</c:v>
                </c:pt>
                <c:pt idx="49">
                  <c:v>104.4</c:v>
                </c:pt>
                <c:pt idx="50">
                  <c:v>106</c:v>
                </c:pt>
                <c:pt idx="51">
                  <c:v>105.6</c:v>
                </c:pt>
                <c:pt idx="52">
                  <c:v>107.2</c:v>
                </c:pt>
                <c:pt idx="53">
                  <c:v>102.1</c:v>
                </c:pt>
                <c:pt idx="54">
                  <c:v>106.6</c:v>
                </c:pt>
                <c:pt idx="55">
                  <c:v>110.4</c:v>
                </c:pt>
                <c:pt idx="56">
                  <c:v>106.5</c:v>
                </c:pt>
                <c:pt idx="57">
                  <c:v>108.7</c:v>
                </c:pt>
                <c:pt idx="58">
                  <c:v>106.5</c:v>
                </c:pt>
                <c:pt idx="59">
                  <c:v>105.6</c:v>
                </c:pt>
                <c:pt idx="60">
                  <c:v>105.2</c:v>
                </c:pt>
                <c:pt idx="61">
                  <c:v>104.4</c:v>
                </c:pt>
                <c:pt idx="62">
                  <c:v>100.9</c:v>
                </c:pt>
                <c:pt idx="63">
                  <c:v>97.4</c:v>
                </c:pt>
                <c:pt idx="64">
                  <c:v>102.7</c:v>
                </c:pt>
                <c:pt idx="65">
                  <c:v>100.5</c:v>
                </c:pt>
                <c:pt idx="66">
                  <c:v>103.9</c:v>
                </c:pt>
                <c:pt idx="67">
                  <c:v>108.1</c:v>
                </c:pt>
                <c:pt idx="68">
                  <c:v>105.7</c:v>
                </c:pt>
                <c:pt idx="69">
                  <c:v>104.6</c:v>
                </c:pt>
                <c:pt idx="70">
                  <c:v>106.8</c:v>
                </c:pt>
                <c:pt idx="71">
                  <c:v>107.3</c:v>
                </c:pt>
                <c:pt idx="72">
                  <c:v>106</c:v>
                </c:pt>
                <c:pt idx="73">
                  <c:v>104.5</c:v>
                </c:pt>
                <c:pt idx="74">
                  <c:v>107.2</c:v>
                </c:pt>
                <c:pt idx="75">
                  <c:v>103.2</c:v>
                </c:pt>
                <c:pt idx="76">
                  <c:v>107.2</c:v>
                </c:pt>
                <c:pt idx="77">
                  <c:v>105.4</c:v>
                </c:pt>
                <c:pt idx="78">
                  <c:v>112</c:v>
                </c:pt>
                <c:pt idx="79">
                  <c:v>111.3</c:v>
                </c:pt>
                <c:pt idx="80">
                  <c:v>107.1</c:v>
                </c:pt>
                <c:pt idx="81">
                  <c:v>109.2</c:v>
                </c:pt>
                <c:pt idx="82">
                  <c:v>110.7</c:v>
                </c:pt>
                <c:pt idx="83">
                  <c:v>106.4</c:v>
                </c:pt>
                <c:pt idx="84">
                  <c:v>108.3</c:v>
                </c:pt>
                <c:pt idx="85">
                  <c:v>107.3</c:v>
                </c:pt>
                <c:pt idx="86">
                  <c:v>106.8</c:v>
                </c:pt>
                <c:pt idx="87">
                  <c:v>105.8</c:v>
                </c:pt>
                <c:pt idx="88">
                  <c:v>107.6</c:v>
                </c:pt>
                <c:pt idx="89">
                  <c:v>98.4</c:v>
                </c:pt>
                <c:pt idx="90">
                  <c:v>94.7</c:v>
                </c:pt>
                <c:pt idx="91">
                  <c:v>90.6</c:v>
                </c:pt>
                <c:pt idx="92">
                  <c:v>91.5</c:v>
                </c:pt>
                <c:pt idx="93">
                  <c:v>88.4</c:v>
                </c:pt>
                <c:pt idx="94">
                  <c:v>92</c:v>
                </c:pt>
                <c:pt idx="95">
                  <c:v>92.6</c:v>
                </c:pt>
                <c:pt idx="96">
                  <c:v>92.4</c:v>
                </c:pt>
                <c:pt idx="97">
                  <c:v>91.5</c:v>
                </c:pt>
                <c:pt idx="98">
                  <c:v>81.8</c:v>
                </c:pt>
                <c:pt idx="99">
                  <c:v>82.7</c:v>
                </c:pt>
                <c:pt idx="100">
                  <c:v>83.9</c:v>
                </c:pt>
                <c:pt idx="101">
                  <c:v>88.8</c:v>
                </c:pt>
                <c:pt idx="102">
                  <c:v>93</c:v>
                </c:pt>
                <c:pt idx="103">
                  <c:v>90.7</c:v>
                </c:pt>
                <c:pt idx="104">
                  <c:v>95.7</c:v>
                </c:pt>
                <c:pt idx="105">
                  <c:v>93</c:v>
                </c:pt>
                <c:pt idx="106">
                  <c:v>96.9</c:v>
                </c:pt>
                <c:pt idx="107">
                  <c:v>92.4</c:v>
                </c:pt>
                <c:pt idx="108">
                  <c:v>88.1</c:v>
                </c:pt>
                <c:pt idx="109">
                  <c:v>87.6</c:v>
                </c:pt>
                <c:pt idx="110">
                  <c:v>86.1</c:v>
                </c:pt>
                <c:pt idx="111">
                  <c:v>80.599999999999994</c:v>
                </c:pt>
                <c:pt idx="112">
                  <c:v>84.2</c:v>
                </c:pt>
                <c:pt idx="113">
                  <c:v>86.7</c:v>
                </c:pt>
                <c:pt idx="114">
                  <c:v>82.4</c:v>
                </c:pt>
                <c:pt idx="115">
                  <c:v>79.900000000000006</c:v>
                </c:pt>
                <c:pt idx="116">
                  <c:v>77.599999999999994</c:v>
                </c:pt>
                <c:pt idx="117">
                  <c:v>86</c:v>
                </c:pt>
                <c:pt idx="118">
                  <c:v>92.1</c:v>
                </c:pt>
                <c:pt idx="119">
                  <c:v>89.7</c:v>
                </c:pt>
                <c:pt idx="120">
                  <c:v>90.9</c:v>
                </c:pt>
                <c:pt idx="121">
                  <c:v>89.3</c:v>
                </c:pt>
                <c:pt idx="122">
                  <c:v>87.7</c:v>
                </c:pt>
                <c:pt idx="123">
                  <c:v>89.6</c:v>
                </c:pt>
                <c:pt idx="124">
                  <c:v>93.7</c:v>
                </c:pt>
                <c:pt idx="125">
                  <c:v>92.6</c:v>
                </c:pt>
                <c:pt idx="126">
                  <c:v>103.8</c:v>
                </c:pt>
                <c:pt idx="127">
                  <c:v>94.4</c:v>
                </c:pt>
                <c:pt idx="128">
                  <c:v>95.8</c:v>
                </c:pt>
                <c:pt idx="129">
                  <c:v>94.2</c:v>
                </c:pt>
                <c:pt idx="130">
                  <c:v>90.2</c:v>
                </c:pt>
                <c:pt idx="131">
                  <c:v>95.6</c:v>
                </c:pt>
                <c:pt idx="132">
                  <c:v>96.7</c:v>
                </c:pt>
                <c:pt idx="133">
                  <c:v>95.9</c:v>
                </c:pt>
                <c:pt idx="134">
                  <c:v>94.2</c:v>
                </c:pt>
                <c:pt idx="135">
                  <c:v>91.7</c:v>
                </c:pt>
                <c:pt idx="136">
                  <c:v>92.8</c:v>
                </c:pt>
                <c:pt idx="137">
                  <c:v>97.1</c:v>
                </c:pt>
                <c:pt idx="138">
                  <c:v>95.5</c:v>
                </c:pt>
                <c:pt idx="139">
                  <c:v>94.1</c:v>
                </c:pt>
                <c:pt idx="140">
                  <c:v>92.6</c:v>
                </c:pt>
                <c:pt idx="141">
                  <c:v>87.7</c:v>
                </c:pt>
                <c:pt idx="142">
                  <c:v>86.9</c:v>
                </c:pt>
                <c:pt idx="143">
                  <c:v>96</c:v>
                </c:pt>
                <c:pt idx="144">
                  <c:v>96.5</c:v>
                </c:pt>
                <c:pt idx="145">
                  <c:v>89.1</c:v>
                </c:pt>
                <c:pt idx="146">
                  <c:v>76.900000000000006</c:v>
                </c:pt>
                <c:pt idx="147">
                  <c:v>74.2</c:v>
                </c:pt>
                <c:pt idx="148">
                  <c:v>81.599999999999994</c:v>
                </c:pt>
                <c:pt idx="149">
                  <c:v>91.5</c:v>
                </c:pt>
                <c:pt idx="150">
                  <c:v>91.2</c:v>
                </c:pt>
                <c:pt idx="151">
                  <c:v>86.7</c:v>
                </c:pt>
                <c:pt idx="152">
                  <c:v>88.9</c:v>
                </c:pt>
                <c:pt idx="153">
                  <c:v>87.4</c:v>
                </c:pt>
                <c:pt idx="154">
                  <c:v>79.099999999999994</c:v>
                </c:pt>
                <c:pt idx="155">
                  <c:v>84.9</c:v>
                </c:pt>
                <c:pt idx="156">
                  <c:v>84.7</c:v>
                </c:pt>
                <c:pt idx="157">
                  <c:v>82</c:v>
                </c:pt>
                <c:pt idx="158">
                  <c:v>85.4</c:v>
                </c:pt>
                <c:pt idx="159">
                  <c:v>93.6</c:v>
                </c:pt>
                <c:pt idx="160">
                  <c:v>92.1</c:v>
                </c:pt>
                <c:pt idx="161">
                  <c:v>91.7</c:v>
                </c:pt>
                <c:pt idx="162">
                  <c:v>96.9</c:v>
                </c:pt>
                <c:pt idx="163">
                  <c:v>91.3</c:v>
                </c:pt>
                <c:pt idx="164">
                  <c:v>88.4</c:v>
                </c:pt>
                <c:pt idx="165">
                  <c:v>87.1</c:v>
                </c:pt>
                <c:pt idx="166">
                  <c:v>88.3</c:v>
                </c:pt>
                <c:pt idx="167">
                  <c:v>85.3</c:v>
                </c:pt>
                <c:pt idx="168">
                  <c:v>90.4</c:v>
                </c:pt>
                <c:pt idx="169">
                  <c:v>83.4</c:v>
                </c:pt>
                <c:pt idx="170">
                  <c:v>83.4</c:v>
                </c:pt>
                <c:pt idx="171">
                  <c:v>80.900000000000006</c:v>
                </c:pt>
                <c:pt idx="172">
                  <c:v>76.099999999999994</c:v>
                </c:pt>
                <c:pt idx="173">
                  <c:v>75.5</c:v>
                </c:pt>
                <c:pt idx="174">
                  <c:v>78.400000000000006</c:v>
                </c:pt>
                <c:pt idx="175">
                  <c:v>70.8</c:v>
                </c:pt>
                <c:pt idx="176">
                  <c:v>69.5</c:v>
                </c:pt>
                <c:pt idx="177">
                  <c:v>62.6</c:v>
                </c:pt>
                <c:pt idx="178">
                  <c:v>59.8</c:v>
                </c:pt>
                <c:pt idx="179">
                  <c:v>56.4</c:v>
                </c:pt>
                <c:pt idx="180">
                  <c:v>61.2</c:v>
                </c:pt>
                <c:pt idx="181">
                  <c:v>63</c:v>
                </c:pt>
                <c:pt idx="182">
                  <c:v>70.3</c:v>
                </c:pt>
                <c:pt idx="183">
                  <c:v>57.6</c:v>
                </c:pt>
                <c:pt idx="184">
                  <c:v>55.3</c:v>
                </c:pt>
                <c:pt idx="185">
                  <c:v>60.1</c:v>
                </c:pt>
                <c:pt idx="186">
                  <c:v>61.2</c:v>
                </c:pt>
                <c:pt idx="187">
                  <c:v>56.3</c:v>
                </c:pt>
                <c:pt idx="188">
                  <c:v>57.3</c:v>
                </c:pt>
                <c:pt idx="189">
                  <c:v>65.099999999999994</c:v>
                </c:pt>
                <c:pt idx="190">
                  <c:v>68.7</c:v>
                </c:pt>
                <c:pt idx="191">
                  <c:v>70.8</c:v>
                </c:pt>
                <c:pt idx="192">
                  <c:v>66</c:v>
                </c:pt>
                <c:pt idx="193">
                  <c:v>65.7</c:v>
                </c:pt>
                <c:pt idx="194">
                  <c:v>73.5</c:v>
                </c:pt>
                <c:pt idx="195">
                  <c:v>70.599999999999994</c:v>
                </c:pt>
                <c:pt idx="196">
                  <c:v>67.400000000000006</c:v>
                </c:pt>
                <c:pt idx="197">
                  <c:v>72.5</c:v>
                </c:pt>
                <c:pt idx="198">
                  <c:v>74.400000000000006</c:v>
                </c:pt>
                <c:pt idx="199">
                  <c:v>73.599999999999994</c:v>
                </c:pt>
                <c:pt idx="200">
                  <c:v>73.599999999999994</c:v>
                </c:pt>
                <c:pt idx="201">
                  <c:v>72.2</c:v>
                </c:pt>
                <c:pt idx="202">
                  <c:v>73.599999999999994</c:v>
                </c:pt>
                <c:pt idx="203">
                  <c:v>76</c:v>
                </c:pt>
                <c:pt idx="204">
                  <c:v>67.8</c:v>
                </c:pt>
                <c:pt idx="205">
                  <c:v>68.900000000000006</c:v>
                </c:pt>
                <c:pt idx="206">
                  <c:v>68.2</c:v>
                </c:pt>
                <c:pt idx="207">
                  <c:v>67.7</c:v>
                </c:pt>
                <c:pt idx="208">
                  <c:v>71.599999999999994</c:v>
                </c:pt>
                <c:pt idx="209">
                  <c:v>74.5</c:v>
                </c:pt>
                <c:pt idx="210">
                  <c:v>74.2</c:v>
                </c:pt>
                <c:pt idx="211">
                  <c:v>77.5</c:v>
                </c:pt>
                <c:pt idx="212">
                  <c:v>67.5</c:v>
                </c:pt>
                <c:pt idx="213">
                  <c:v>69.8</c:v>
                </c:pt>
                <c:pt idx="214">
                  <c:v>74.3</c:v>
                </c:pt>
                <c:pt idx="215">
                  <c:v>71.5</c:v>
                </c:pt>
                <c:pt idx="216">
                  <c:v>63.7</c:v>
                </c:pt>
                <c:pt idx="217">
                  <c:v>55.8</c:v>
                </c:pt>
                <c:pt idx="218">
                  <c:v>59.5</c:v>
                </c:pt>
                <c:pt idx="219">
                  <c:v>60.8</c:v>
                </c:pt>
                <c:pt idx="220">
                  <c:v>63.7</c:v>
                </c:pt>
                <c:pt idx="221">
                  <c:v>69.900000000000006</c:v>
                </c:pt>
                <c:pt idx="222">
                  <c:v>75</c:v>
                </c:pt>
                <c:pt idx="223">
                  <c:v>75.3</c:v>
                </c:pt>
                <c:pt idx="224">
                  <c:v>76.2</c:v>
                </c:pt>
                <c:pt idx="225">
                  <c:v>76.400000000000006</c:v>
                </c:pt>
                <c:pt idx="226">
                  <c:v>79.3</c:v>
                </c:pt>
                <c:pt idx="227">
                  <c:v>73.2</c:v>
                </c:pt>
                <c:pt idx="228">
                  <c:v>72.3</c:v>
                </c:pt>
                <c:pt idx="229">
                  <c:v>74.3</c:v>
                </c:pt>
                <c:pt idx="230">
                  <c:v>78.3</c:v>
                </c:pt>
                <c:pt idx="231">
                  <c:v>82.6</c:v>
                </c:pt>
                <c:pt idx="232">
                  <c:v>82.7</c:v>
                </c:pt>
                <c:pt idx="233">
                  <c:v>72.900000000000006</c:v>
                </c:pt>
                <c:pt idx="234">
                  <c:v>73.8</c:v>
                </c:pt>
                <c:pt idx="235">
                  <c:v>77.599999999999994</c:v>
                </c:pt>
                <c:pt idx="236">
                  <c:v>78.599999999999994</c:v>
                </c:pt>
                <c:pt idx="237">
                  <c:v>76.400000000000006</c:v>
                </c:pt>
                <c:pt idx="238">
                  <c:v>84.5</c:v>
                </c:pt>
                <c:pt idx="239">
                  <c:v>84.1</c:v>
                </c:pt>
                <c:pt idx="240">
                  <c:v>85.1</c:v>
                </c:pt>
                <c:pt idx="241">
                  <c:v>82.1</c:v>
                </c:pt>
                <c:pt idx="242">
                  <c:v>77.5</c:v>
                </c:pt>
                <c:pt idx="243">
                  <c:v>73.2</c:v>
                </c:pt>
                <c:pt idx="244">
                  <c:v>75.099999999999994</c:v>
                </c:pt>
                <c:pt idx="245">
                  <c:v>82.5</c:v>
                </c:pt>
                <c:pt idx="246">
                  <c:v>81.2</c:v>
                </c:pt>
                <c:pt idx="247">
                  <c:v>81.599999999999994</c:v>
                </c:pt>
                <c:pt idx="248">
                  <c:v>80</c:v>
                </c:pt>
              </c:numCache>
            </c:numRef>
          </c:val>
          <c:smooth val="0"/>
          <c:extLst>
            <c:ext xmlns:c16="http://schemas.microsoft.com/office/drawing/2014/chart" uri="{C3380CC4-5D6E-409C-BE32-E72D297353CC}">
              <c16:uniqueId val="{00000001-F369-45EE-90FC-066F7C86F992}"/>
            </c:ext>
          </c:extLst>
        </c:ser>
        <c:dLbls>
          <c:showLegendKey val="0"/>
          <c:showVal val="0"/>
          <c:showCatName val="0"/>
          <c:showSerName val="0"/>
          <c:showPercent val="0"/>
          <c:showBubbleSize val="0"/>
        </c:dLbls>
        <c:marker val="1"/>
        <c:smooth val="0"/>
        <c:axId val="335711072"/>
        <c:axId val="335710680"/>
      </c:lineChart>
      <c:dateAx>
        <c:axId val="335709896"/>
        <c:scaling>
          <c:orientation val="minMax"/>
          <c:max val="40908"/>
          <c:min val="34180"/>
        </c:scaling>
        <c:delete val="0"/>
        <c:axPos val="b"/>
        <c:numFmt formatCode="mm\-yyyy" sourceLinked="0"/>
        <c:majorTickMark val="out"/>
        <c:minorTickMark val="none"/>
        <c:tickLblPos val="nextTo"/>
        <c:txPr>
          <a:bodyPr rot="-2700000"/>
          <a:lstStyle/>
          <a:p>
            <a:pPr>
              <a:defRPr/>
            </a:pPr>
            <a:endParaRPr lang="en-US"/>
          </a:p>
        </c:txPr>
        <c:crossAx val="335710288"/>
        <c:crosses val="autoZero"/>
        <c:auto val="1"/>
        <c:lblOffset val="100"/>
        <c:baseTimeUnit val="months"/>
      </c:dateAx>
      <c:valAx>
        <c:axId val="335710288"/>
        <c:scaling>
          <c:orientation val="minMax"/>
          <c:max val="1.5"/>
          <c:min val="0.5"/>
        </c:scaling>
        <c:delete val="0"/>
        <c:axPos val="l"/>
        <c:numFmt formatCode="0%" sourceLinked="1"/>
        <c:majorTickMark val="out"/>
        <c:minorTickMark val="none"/>
        <c:tickLblPos val="nextTo"/>
        <c:crossAx val="335709896"/>
        <c:crosses val="autoZero"/>
        <c:crossBetween val="between"/>
      </c:valAx>
      <c:valAx>
        <c:axId val="335710680"/>
        <c:scaling>
          <c:orientation val="maxMin"/>
          <c:min val="50"/>
        </c:scaling>
        <c:delete val="0"/>
        <c:axPos val="r"/>
        <c:numFmt formatCode="General" sourceLinked="1"/>
        <c:majorTickMark val="out"/>
        <c:minorTickMark val="none"/>
        <c:tickLblPos val="nextTo"/>
        <c:crossAx val="335711072"/>
        <c:crosses val="max"/>
        <c:crossBetween val="between"/>
      </c:valAx>
      <c:dateAx>
        <c:axId val="335711072"/>
        <c:scaling>
          <c:orientation val="minMax"/>
        </c:scaling>
        <c:delete val="1"/>
        <c:axPos val="t"/>
        <c:numFmt formatCode="m/d/yy" sourceLinked="1"/>
        <c:majorTickMark val="out"/>
        <c:minorTickMark val="none"/>
        <c:tickLblPos val="nextTo"/>
        <c:crossAx val="335710680"/>
        <c:crosses val="autoZero"/>
        <c:auto val="1"/>
        <c:lblOffset val="100"/>
        <c:baseTimeUnit val="months"/>
        <c:majorUnit val="1"/>
        <c:minorUnit val="1"/>
      </c:dateAx>
    </c:plotArea>
    <c:legend>
      <c:legendPos val="r"/>
      <c:layout>
        <c:manualLayout>
          <c:xMode val="edge"/>
          <c:yMode val="edge"/>
          <c:x val="9.3936671377616257E-2"/>
          <c:y val="1.7068225753217973E-3"/>
          <c:w val="0.83553183255939156"/>
          <c:h val="0.13355174512491461"/>
        </c:manualLayout>
      </c:layout>
      <c:overlay val="0"/>
      <c:spPr>
        <a:noFill/>
      </c:spPr>
      <c:txPr>
        <a:bodyPr/>
        <a:lstStyle/>
        <a:p>
          <a:pPr>
            <a:defRPr sz="1400"/>
          </a:pPr>
          <a:endParaRPr lang="en-US"/>
        </a:p>
      </c:txPr>
    </c:legend>
    <c:plotVisOnly val="1"/>
    <c:dispBlanksAs val="gap"/>
    <c:showDLblsOverMax val="0"/>
  </c:chart>
  <c:spPr>
    <a:ln>
      <a:noFill/>
    </a:ln>
  </c:spPr>
  <c:txPr>
    <a:bodyPr/>
    <a:lstStyle/>
    <a:p>
      <a:pPr>
        <a:defRPr sz="1400">
          <a:latin typeface="Arial Narrow" panose="020B0606020202030204" pitchFamily="34" charset="0"/>
        </a:defRPr>
      </a:pPr>
      <a:endParaRPr lang="en-US"/>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1142892055640402E-2"/>
          <c:y val="0.14082566026552071"/>
          <c:w val="0.92635166331791208"/>
          <c:h val="0.63723702806379967"/>
        </c:manualLayout>
      </c:layout>
      <c:barChart>
        <c:barDir val="col"/>
        <c:grouping val="stacked"/>
        <c:varyColors val="0"/>
        <c:ser>
          <c:idx val="0"/>
          <c:order val="0"/>
          <c:tx>
            <c:v>MCD P/E ratio relative to an index (left axis)</c:v>
          </c:tx>
          <c:spPr>
            <a:solidFill>
              <a:srgbClr val="CDE0FF"/>
            </a:solidFill>
            <a:ln w="12700">
              <a:noFill/>
              <a:prstDash val="solid"/>
              <a:round/>
            </a:ln>
            <a:effectLst/>
            <a:extLst>
              <a:ext uri="{91240B29-F687-4F45-9708-019B960494DF}">
                <a14:hiddenLine xmlns:a14="http://schemas.microsoft.com/office/drawing/2010/main" w="12700">
                  <a:solidFill>
                    <a:srgbClr val="CDE0FF"/>
                  </a:solidFill>
                  <a:prstDash val="solid"/>
                  <a:round/>
                </a14:hiddenLine>
              </a:ext>
            </a:extLst>
          </c:spPr>
          <c:invertIfNegative val="0"/>
          <c:cat>
            <c:numRef>
              <c:f>'DATA-Index'!$A$5:$A$256</c:f>
              <c:numCache>
                <c:formatCode>m/d/yy</c:formatCode>
                <c:ptCount val="252"/>
                <c:pt idx="0">
                  <c:v>34180</c:v>
                </c:pt>
                <c:pt idx="1">
                  <c:v>34212</c:v>
                </c:pt>
                <c:pt idx="2">
                  <c:v>34242</c:v>
                </c:pt>
                <c:pt idx="3">
                  <c:v>34271</c:v>
                </c:pt>
                <c:pt idx="4">
                  <c:v>34303</c:v>
                </c:pt>
                <c:pt idx="5">
                  <c:v>34334</c:v>
                </c:pt>
                <c:pt idx="6">
                  <c:v>34365</c:v>
                </c:pt>
                <c:pt idx="7">
                  <c:v>34393</c:v>
                </c:pt>
                <c:pt idx="8">
                  <c:v>34424</c:v>
                </c:pt>
                <c:pt idx="9">
                  <c:v>34453</c:v>
                </c:pt>
                <c:pt idx="10">
                  <c:v>34485</c:v>
                </c:pt>
                <c:pt idx="11">
                  <c:v>34515</c:v>
                </c:pt>
                <c:pt idx="12">
                  <c:v>34544</c:v>
                </c:pt>
                <c:pt idx="13">
                  <c:v>34577</c:v>
                </c:pt>
                <c:pt idx="14">
                  <c:v>34607</c:v>
                </c:pt>
                <c:pt idx="15">
                  <c:v>34638</c:v>
                </c:pt>
                <c:pt idx="16">
                  <c:v>34668</c:v>
                </c:pt>
                <c:pt idx="17">
                  <c:v>34698</c:v>
                </c:pt>
                <c:pt idx="18">
                  <c:v>34730</c:v>
                </c:pt>
                <c:pt idx="19">
                  <c:v>34758</c:v>
                </c:pt>
                <c:pt idx="20">
                  <c:v>34789</c:v>
                </c:pt>
                <c:pt idx="21">
                  <c:v>34817</c:v>
                </c:pt>
                <c:pt idx="22">
                  <c:v>34850</c:v>
                </c:pt>
                <c:pt idx="23">
                  <c:v>34880</c:v>
                </c:pt>
                <c:pt idx="24">
                  <c:v>34911</c:v>
                </c:pt>
                <c:pt idx="25">
                  <c:v>34942</c:v>
                </c:pt>
                <c:pt idx="26">
                  <c:v>34971</c:v>
                </c:pt>
                <c:pt idx="27">
                  <c:v>35003</c:v>
                </c:pt>
                <c:pt idx="28">
                  <c:v>35033</c:v>
                </c:pt>
                <c:pt idx="29">
                  <c:v>35062</c:v>
                </c:pt>
                <c:pt idx="30">
                  <c:v>35095</c:v>
                </c:pt>
                <c:pt idx="31">
                  <c:v>35124</c:v>
                </c:pt>
                <c:pt idx="32">
                  <c:v>35153</c:v>
                </c:pt>
                <c:pt idx="33">
                  <c:v>35185</c:v>
                </c:pt>
                <c:pt idx="34">
                  <c:v>35216</c:v>
                </c:pt>
                <c:pt idx="35">
                  <c:v>35244</c:v>
                </c:pt>
                <c:pt idx="36">
                  <c:v>35277</c:v>
                </c:pt>
                <c:pt idx="37">
                  <c:v>35307</c:v>
                </c:pt>
                <c:pt idx="38">
                  <c:v>35338</c:v>
                </c:pt>
                <c:pt idx="39">
                  <c:v>35369</c:v>
                </c:pt>
                <c:pt idx="40">
                  <c:v>35398</c:v>
                </c:pt>
                <c:pt idx="41">
                  <c:v>35430</c:v>
                </c:pt>
                <c:pt idx="42">
                  <c:v>35461</c:v>
                </c:pt>
                <c:pt idx="43">
                  <c:v>35489</c:v>
                </c:pt>
                <c:pt idx="44">
                  <c:v>35520</c:v>
                </c:pt>
                <c:pt idx="45">
                  <c:v>35550</c:v>
                </c:pt>
                <c:pt idx="46">
                  <c:v>35580</c:v>
                </c:pt>
                <c:pt idx="47">
                  <c:v>35611</c:v>
                </c:pt>
                <c:pt idx="48">
                  <c:v>35642</c:v>
                </c:pt>
                <c:pt idx="49">
                  <c:v>35671</c:v>
                </c:pt>
                <c:pt idx="50">
                  <c:v>35703</c:v>
                </c:pt>
                <c:pt idx="51">
                  <c:v>35734</c:v>
                </c:pt>
                <c:pt idx="52">
                  <c:v>35762</c:v>
                </c:pt>
                <c:pt idx="53">
                  <c:v>35795</c:v>
                </c:pt>
                <c:pt idx="54">
                  <c:v>35825</c:v>
                </c:pt>
                <c:pt idx="55">
                  <c:v>35853</c:v>
                </c:pt>
                <c:pt idx="56">
                  <c:v>35885</c:v>
                </c:pt>
                <c:pt idx="57">
                  <c:v>35915</c:v>
                </c:pt>
                <c:pt idx="58">
                  <c:v>35944</c:v>
                </c:pt>
                <c:pt idx="59">
                  <c:v>35976</c:v>
                </c:pt>
                <c:pt idx="60">
                  <c:v>36007</c:v>
                </c:pt>
                <c:pt idx="61">
                  <c:v>36038</c:v>
                </c:pt>
                <c:pt idx="62">
                  <c:v>36068</c:v>
                </c:pt>
                <c:pt idx="63">
                  <c:v>36098</c:v>
                </c:pt>
                <c:pt idx="64">
                  <c:v>36129</c:v>
                </c:pt>
                <c:pt idx="65">
                  <c:v>36160</c:v>
                </c:pt>
                <c:pt idx="66">
                  <c:v>36189</c:v>
                </c:pt>
                <c:pt idx="67">
                  <c:v>36217</c:v>
                </c:pt>
                <c:pt idx="68">
                  <c:v>36250</c:v>
                </c:pt>
                <c:pt idx="69">
                  <c:v>36280</c:v>
                </c:pt>
                <c:pt idx="70">
                  <c:v>36311</c:v>
                </c:pt>
                <c:pt idx="71">
                  <c:v>36341</c:v>
                </c:pt>
                <c:pt idx="72">
                  <c:v>36371</c:v>
                </c:pt>
                <c:pt idx="73">
                  <c:v>36403</c:v>
                </c:pt>
                <c:pt idx="74">
                  <c:v>36433</c:v>
                </c:pt>
                <c:pt idx="75">
                  <c:v>36462</c:v>
                </c:pt>
                <c:pt idx="76">
                  <c:v>36494</c:v>
                </c:pt>
                <c:pt idx="77">
                  <c:v>36525</c:v>
                </c:pt>
                <c:pt idx="78">
                  <c:v>36556</c:v>
                </c:pt>
                <c:pt idx="79">
                  <c:v>36585</c:v>
                </c:pt>
                <c:pt idx="80">
                  <c:v>36616</c:v>
                </c:pt>
                <c:pt idx="81">
                  <c:v>36644</c:v>
                </c:pt>
                <c:pt idx="82">
                  <c:v>36677</c:v>
                </c:pt>
                <c:pt idx="83">
                  <c:v>36707</c:v>
                </c:pt>
                <c:pt idx="84">
                  <c:v>36738</c:v>
                </c:pt>
                <c:pt idx="85">
                  <c:v>36769</c:v>
                </c:pt>
                <c:pt idx="86">
                  <c:v>36798</c:v>
                </c:pt>
                <c:pt idx="87">
                  <c:v>36830</c:v>
                </c:pt>
                <c:pt idx="88">
                  <c:v>36860</c:v>
                </c:pt>
                <c:pt idx="89">
                  <c:v>36889</c:v>
                </c:pt>
                <c:pt idx="90">
                  <c:v>36922</c:v>
                </c:pt>
                <c:pt idx="91">
                  <c:v>36950</c:v>
                </c:pt>
                <c:pt idx="92">
                  <c:v>36980</c:v>
                </c:pt>
                <c:pt idx="93">
                  <c:v>37011</c:v>
                </c:pt>
                <c:pt idx="94">
                  <c:v>37042</c:v>
                </c:pt>
                <c:pt idx="95">
                  <c:v>37071</c:v>
                </c:pt>
                <c:pt idx="96">
                  <c:v>37103</c:v>
                </c:pt>
                <c:pt idx="97">
                  <c:v>37134</c:v>
                </c:pt>
                <c:pt idx="98">
                  <c:v>37162</c:v>
                </c:pt>
                <c:pt idx="99">
                  <c:v>37195</c:v>
                </c:pt>
                <c:pt idx="100">
                  <c:v>37225</c:v>
                </c:pt>
                <c:pt idx="101">
                  <c:v>37256</c:v>
                </c:pt>
                <c:pt idx="102">
                  <c:v>37287</c:v>
                </c:pt>
                <c:pt idx="103">
                  <c:v>37315</c:v>
                </c:pt>
                <c:pt idx="104">
                  <c:v>37344</c:v>
                </c:pt>
                <c:pt idx="105">
                  <c:v>37376</c:v>
                </c:pt>
                <c:pt idx="106">
                  <c:v>37407</c:v>
                </c:pt>
                <c:pt idx="107">
                  <c:v>37435</c:v>
                </c:pt>
                <c:pt idx="108">
                  <c:v>37468</c:v>
                </c:pt>
                <c:pt idx="109">
                  <c:v>37498</c:v>
                </c:pt>
                <c:pt idx="110">
                  <c:v>37529</c:v>
                </c:pt>
                <c:pt idx="111">
                  <c:v>37560</c:v>
                </c:pt>
                <c:pt idx="112">
                  <c:v>37589</c:v>
                </c:pt>
                <c:pt idx="113">
                  <c:v>37621</c:v>
                </c:pt>
                <c:pt idx="114">
                  <c:v>37652</c:v>
                </c:pt>
                <c:pt idx="115">
                  <c:v>37680</c:v>
                </c:pt>
                <c:pt idx="116">
                  <c:v>37711</c:v>
                </c:pt>
                <c:pt idx="117">
                  <c:v>37741</c:v>
                </c:pt>
                <c:pt idx="118">
                  <c:v>37771</c:v>
                </c:pt>
                <c:pt idx="119">
                  <c:v>37802</c:v>
                </c:pt>
                <c:pt idx="120">
                  <c:v>37833</c:v>
                </c:pt>
                <c:pt idx="121">
                  <c:v>37862</c:v>
                </c:pt>
                <c:pt idx="122">
                  <c:v>37894</c:v>
                </c:pt>
                <c:pt idx="123">
                  <c:v>37925</c:v>
                </c:pt>
                <c:pt idx="124">
                  <c:v>37953</c:v>
                </c:pt>
                <c:pt idx="125">
                  <c:v>37986</c:v>
                </c:pt>
                <c:pt idx="126">
                  <c:v>38016</c:v>
                </c:pt>
                <c:pt idx="127">
                  <c:v>38044</c:v>
                </c:pt>
                <c:pt idx="128">
                  <c:v>38077</c:v>
                </c:pt>
                <c:pt idx="129">
                  <c:v>38107</c:v>
                </c:pt>
                <c:pt idx="130">
                  <c:v>38138</c:v>
                </c:pt>
                <c:pt idx="131">
                  <c:v>38168</c:v>
                </c:pt>
                <c:pt idx="132">
                  <c:v>38198</c:v>
                </c:pt>
                <c:pt idx="133">
                  <c:v>38230</c:v>
                </c:pt>
                <c:pt idx="134">
                  <c:v>38260</c:v>
                </c:pt>
                <c:pt idx="135">
                  <c:v>38289</c:v>
                </c:pt>
                <c:pt idx="136">
                  <c:v>38321</c:v>
                </c:pt>
                <c:pt idx="137">
                  <c:v>38352</c:v>
                </c:pt>
                <c:pt idx="138">
                  <c:v>38383</c:v>
                </c:pt>
                <c:pt idx="139">
                  <c:v>38411</c:v>
                </c:pt>
                <c:pt idx="140">
                  <c:v>38442</c:v>
                </c:pt>
                <c:pt idx="141">
                  <c:v>38471</c:v>
                </c:pt>
                <c:pt idx="142">
                  <c:v>38503</c:v>
                </c:pt>
                <c:pt idx="143">
                  <c:v>38533</c:v>
                </c:pt>
                <c:pt idx="144">
                  <c:v>38562</c:v>
                </c:pt>
                <c:pt idx="145">
                  <c:v>38595</c:v>
                </c:pt>
                <c:pt idx="146">
                  <c:v>38625</c:v>
                </c:pt>
                <c:pt idx="147">
                  <c:v>38656</c:v>
                </c:pt>
                <c:pt idx="148">
                  <c:v>38686</c:v>
                </c:pt>
                <c:pt idx="149">
                  <c:v>38716</c:v>
                </c:pt>
                <c:pt idx="150">
                  <c:v>38748</c:v>
                </c:pt>
                <c:pt idx="151">
                  <c:v>38776</c:v>
                </c:pt>
                <c:pt idx="152">
                  <c:v>38807</c:v>
                </c:pt>
                <c:pt idx="153">
                  <c:v>38835</c:v>
                </c:pt>
                <c:pt idx="154">
                  <c:v>38868</c:v>
                </c:pt>
                <c:pt idx="155">
                  <c:v>38898</c:v>
                </c:pt>
                <c:pt idx="156">
                  <c:v>38929</c:v>
                </c:pt>
                <c:pt idx="157">
                  <c:v>38960</c:v>
                </c:pt>
                <c:pt idx="158">
                  <c:v>38989</c:v>
                </c:pt>
                <c:pt idx="159">
                  <c:v>39021</c:v>
                </c:pt>
                <c:pt idx="160">
                  <c:v>39051</c:v>
                </c:pt>
                <c:pt idx="161">
                  <c:v>39080</c:v>
                </c:pt>
                <c:pt idx="162">
                  <c:v>39113</c:v>
                </c:pt>
                <c:pt idx="163">
                  <c:v>39141</c:v>
                </c:pt>
                <c:pt idx="164">
                  <c:v>39171</c:v>
                </c:pt>
                <c:pt idx="165">
                  <c:v>39202</c:v>
                </c:pt>
                <c:pt idx="166">
                  <c:v>39233</c:v>
                </c:pt>
                <c:pt idx="167">
                  <c:v>39262</c:v>
                </c:pt>
                <c:pt idx="168">
                  <c:v>39294</c:v>
                </c:pt>
                <c:pt idx="169">
                  <c:v>39325</c:v>
                </c:pt>
                <c:pt idx="170">
                  <c:v>39353</c:v>
                </c:pt>
                <c:pt idx="171">
                  <c:v>39386</c:v>
                </c:pt>
                <c:pt idx="172">
                  <c:v>39416</c:v>
                </c:pt>
                <c:pt idx="173">
                  <c:v>39447</c:v>
                </c:pt>
                <c:pt idx="174">
                  <c:v>39478</c:v>
                </c:pt>
                <c:pt idx="175">
                  <c:v>39507</c:v>
                </c:pt>
                <c:pt idx="176">
                  <c:v>39538</c:v>
                </c:pt>
                <c:pt idx="177">
                  <c:v>39568</c:v>
                </c:pt>
                <c:pt idx="178">
                  <c:v>39598</c:v>
                </c:pt>
                <c:pt idx="179">
                  <c:v>39629</c:v>
                </c:pt>
                <c:pt idx="180">
                  <c:v>39660</c:v>
                </c:pt>
                <c:pt idx="181">
                  <c:v>39689</c:v>
                </c:pt>
                <c:pt idx="182">
                  <c:v>39721</c:v>
                </c:pt>
                <c:pt idx="183">
                  <c:v>39752</c:v>
                </c:pt>
                <c:pt idx="184">
                  <c:v>39780</c:v>
                </c:pt>
                <c:pt idx="185">
                  <c:v>39813</c:v>
                </c:pt>
                <c:pt idx="186">
                  <c:v>39843</c:v>
                </c:pt>
                <c:pt idx="187">
                  <c:v>39871</c:v>
                </c:pt>
                <c:pt idx="188">
                  <c:v>39903</c:v>
                </c:pt>
                <c:pt idx="189">
                  <c:v>39933</c:v>
                </c:pt>
                <c:pt idx="190">
                  <c:v>39962</c:v>
                </c:pt>
                <c:pt idx="191">
                  <c:v>39994</c:v>
                </c:pt>
                <c:pt idx="192">
                  <c:v>40025</c:v>
                </c:pt>
                <c:pt idx="193">
                  <c:v>40056</c:v>
                </c:pt>
                <c:pt idx="194">
                  <c:v>40086</c:v>
                </c:pt>
                <c:pt idx="195">
                  <c:v>40116</c:v>
                </c:pt>
                <c:pt idx="196">
                  <c:v>40147</c:v>
                </c:pt>
                <c:pt idx="197">
                  <c:v>40178</c:v>
                </c:pt>
                <c:pt idx="198">
                  <c:v>40207</c:v>
                </c:pt>
                <c:pt idx="199">
                  <c:v>40235</c:v>
                </c:pt>
                <c:pt idx="200">
                  <c:v>40268</c:v>
                </c:pt>
                <c:pt idx="201">
                  <c:v>40298</c:v>
                </c:pt>
                <c:pt idx="202">
                  <c:v>40329</c:v>
                </c:pt>
                <c:pt idx="203">
                  <c:v>40359</c:v>
                </c:pt>
                <c:pt idx="204">
                  <c:v>40389</c:v>
                </c:pt>
                <c:pt idx="205">
                  <c:v>40421</c:v>
                </c:pt>
                <c:pt idx="206">
                  <c:v>40451</c:v>
                </c:pt>
                <c:pt idx="207">
                  <c:v>40480</c:v>
                </c:pt>
                <c:pt idx="208">
                  <c:v>40512</c:v>
                </c:pt>
                <c:pt idx="209">
                  <c:v>40543</c:v>
                </c:pt>
                <c:pt idx="210">
                  <c:v>40574</c:v>
                </c:pt>
                <c:pt idx="211">
                  <c:v>40602</c:v>
                </c:pt>
                <c:pt idx="212">
                  <c:v>40633</c:v>
                </c:pt>
                <c:pt idx="213">
                  <c:v>40662</c:v>
                </c:pt>
                <c:pt idx="214">
                  <c:v>40694</c:v>
                </c:pt>
                <c:pt idx="215">
                  <c:v>40724</c:v>
                </c:pt>
                <c:pt idx="216">
                  <c:v>40753</c:v>
                </c:pt>
                <c:pt idx="217">
                  <c:v>40786</c:v>
                </c:pt>
                <c:pt idx="218">
                  <c:v>40816</c:v>
                </c:pt>
                <c:pt idx="219">
                  <c:v>40847</c:v>
                </c:pt>
                <c:pt idx="220">
                  <c:v>40877</c:v>
                </c:pt>
                <c:pt idx="221">
                  <c:v>40907</c:v>
                </c:pt>
                <c:pt idx="222">
                  <c:v>40939</c:v>
                </c:pt>
                <c:pt idx="223">
                  <c:v>40968</c:v>
                </c:pt>
                <c:pt idx="224">
                  <c:v>40998</c:v>
                </c:pt>
                <c:pt idx="225">
                  <c:v>41029</c:v>
                </c:pt>
                <c:pt idx="226">
                  <c:v>41060</c:v>
                </c:pt>
                <c:pt idx="227">
                  <c:v>41089</c:v>
                </c:pt>
                <c:pt idx="228">
                  <c:v>41121</c:v>
                </c:pt>
                <c:pt idx="229">
                  <c:v>41152</c:v>
                </c:pt>
                <c:pt idx="230">
                  <c:v>41180</c:v>
                </c:pt>
                <c:pt idx="231">
                  <c:v>41213</c:v>
                </c:pt>
                <c:pt idx="232">
                  <c:v>41243</c:v>
                </c:pt>
                <c:pt idx="233">
                  <c:v>41274</c:v>
                </c:pt>
                <c:pt idx="234">
                  <c:v>41305</c:v>
                </c:pt>
                <c:pt idx="235">
                  <c:v>41333</c:v>
                </c:pt>
                <c:pt idx="236">
                  <c:v>41362</c:v>
                </c:pt>
                <c:pt idx="237">
                  <c:v>41394</c:v>
                </c:pt>
                <c:pt idx="238">
                  <c:v>41425</c:v>
                </c:pt>
                <c:pt idx="239">
                  <c:v>41453</c:v>
                </c:pt>
                <c:pt idx="240">
                  <c:v>41486</c:v>
                </c:pt>
                <c:pt idx="241">
                  <c:v>41516</c:v>
                </c:pt>
                <c:pt idx="242">
                  <c:v>41547</c:v>
                </c:pt>
                <c:pt idx="243">
                  <c:v>41577</c:v>
                </c:pt>
                <c:pt idx="244">
                  <c:v>41608</c:v>
                </c:pt>
                <c:pt idx="245">
                  <c:v>41639</c:v>
                </c:pt>
                <c:pt idx="246">
                  <c:v>41670</c:v>
                </c:pt>
                <c:pt idx="247">
                  <c:v>41698</c:v>
                </c:pt>
                <c:pt idx="248">
                  <c:v>41729</c:v>
                </c:pt>
                <c:pt idx="249">
                  <c:v>41757</c:v>
                </c:pt>
                <c:pt idx="250">
                  <c:v>41790</c:v>
                </c:pt>
                <c:pt idx="251">
                  <c:v>41820</c:v>
                </c:pt>
              </c:numCache>
            </c:numRef>
          </c:cat>
          <c:val>
            <c:numRef>
              <c:f>'DATA-Restaurants'!$CQ$5:$CQ$256</c:f>
              <c:numCache>
                <c:formatCode>0%</c:formatCode>
                <c:ptCount val="252"/>
                <c:pt idx="0">
                  <c:v>0.99204011532488878</c:v>
                </c:pt>
                <c:pt idx="1">
                  <c:v>1.0010755084153284</c:v>
                </c:pt>
                <c:pt idx="2">
                  <c:v>0.97188435159486886</c:v>
                </c:pt>
                <c:pt idx="3">
                  <c:v>1.0731292956662715</c:v>
                </c:pt>
                <c:pt idx="4">
                  <c:v>1.1075317038037791</c:v>
                </c:pt>
                <c:pt idx="5">
                  <c:v>1.0590752883647907</c:v>
                </c:pt>
                <c:pt idx="6">
                  <c:v>1.1055174313202689</c:v>
                </c:pt>
                <c:pt idx="7">
                  <c:v>1.1415221487721359</c:v>
                </c:pt>
                <c:pt idx="8">
                  <c:v>1.1229478880459753</c:v>
                </c:pt>
                <c:pt idx="9">
                  <c:v>1.2005565275871564</c:v>
                </c:pt>
                <c:pt idx="10">
                  <c:v>1.2245220675758888</c:v>
                </c:pt>
                <c:pt idx="11">
                  <c:v>1.1626368675792205</c:v>
                </c:pt>
                <c:pt idx="12">
                  <c:v>1.0648348700396275</c:v>
                </c:pt>
                <c:pt idx="13">
                  <c:v>1.0556887027507686</c:v>
                </c:pt>
                <c:pt idx="14">
                  <c:v>1.001638362619991</c:v>
                </c:pt>
                <c:pt idx="15">
                  <c:v>1.0832287297952441</c:v>
                </c:pt>
                <c:pt idx="16">
                  <c:v>1.1123441883095435</c:v>
                </c:pt>
                <c:pt idx="17">
                  <c:v>1.1323208776182256</c:v>
                </c:pt>
                <c:pt idx="18">
                  <c:v>1.2239187103741016</c:v>
                </c:pt>
                <c:pt idx="19">
                  <c:v>1.2027244320878459</c:v>
                </c:pt>
                <c:pt idx="20">
                  <c:v>1.1888175968902135</c:v>
                </c:pt>
                <c:pt idx="21">
                  <c:v>1.1768162856344593</c:v>
                </c:pt>
                <c:pt idx="22">
                  <c:v>1.2359539542665801</c:v>
                </c:pt>
                <c:pt idx="23">
                  <c:v>1.2394622164847853</c:v>
                </c:pt>
                <c:pt idx="24">
                  <c:v>1.1781419822581098</c:v>
                </c:pt>
                <c:pt idx="25">
                  <c:v>1.135071822670902</c:v>
                </c:pt>
                <c:pt idx="26">
                  <c:v>1.1542937855409316</c:v>
                </c:pt>
                <c:pt idx="27">
                  <c:v>1.2327271573118057</c:v>
                </c:pt>
                <c:pt idx="28">
                  <c:v>1.286972365389927</c:v>
                </c:pt>
                <c:pt idx="29">
                  <c:v>1.3017330013806681</c:v>
                </c:pt>
                <c:pt idx="30">
                  <c:v>1.3827745956637587</c:v>
                </c:pt>
                <c:pt idx="31">
                  <c:v>1.3376976902824753</c:v>
                </c:pt>
                <c:pt idx="32">
                  <c:v>1.2637110486280874</c:v>
                </c:pt>
                <c:pt idx="33">
                  <c:v>1.2332167645634</c:v>
                </c:pt>
                <c:pt idx="34">
                  <c:v>1.2178970540197782</c:v>
                </c:pt>
                <c:pt idx="35">
                  <c:v>1.1807389073192915</c:v>
                </c:pt>
                <c:pt idx="36">
                  <c:v>1.2228203020773107</c:v>
                </c:pt>
                <c:pt idx="37">
                  <c:v>1.2090177260993686</c:v>
                </c:pt>
                <c:pt idx="38">
                  <c:v>1.1536468243977207</c:v>
                </c:pt>
                <c:pt idx="39">
                  <c:v>1.0610451770304323</c:v>
                </c:pt>
                <c:pt idx="40">
                  <c:v>1.0376411325711892</c:v>
                </c:pt>
                <c:pt idx="41">
                  <c:v>1.0272789679848502</c:v>
                </c:pt>
                <c:pt idx="42">
                  <c:v>0.99222572978917689</c:v>
                </c:pt>
                <c:pt idx="43">
                  <c:v>0.94741851466922156</c:v>
                </c:pt>
                <c:pt idx="44">
                  <c:v>1.078790184308654</c:v>
                </c:pt>
                <c:pt idx="45">
                  <c:v>1.1650870163514502</c:v>
                </c:pt>
                <c:pt idx="46">
                  <c:v>1.0319290245212627</c:v>
                </c:pt>
                <c:pt idx="47">
                  <c:v>0.95409682886292846</c:v>
                </c:pt>
                <c:pt idx="48">
                  <c:v>0.99414613531025908</c:v>
                </c:pt>
                <c:pt idx="49">
                  <c:v>0.93873295695543102</c:v>
                </c:pt>
                <c:pt idx="50">
                  <c:v>0.91072476977900341</c:v>
                </c:pt>
                <c:pt idx="51">
                  <c:v>0.90405219148150018</c:v>
                </c:pt>
                <c:pt idx="52">
                  <c:v>0.94298489558879695</c:v>
                </c:pt>
                <c:pt idx="53">
                  <c:v>0.90903692405292758</c:v>
                </c:pt>
                <c:pt idx="54">
                  <c:v>0.90576588261930513</c:v>
                </c:pt>
                <c:pt idx="55">
                  <c:v>0.98190655654263947</c:v>
                </c:pt>
                <c:pt idx="56">
                  <c:v>1.0269945677364047</c:v>
                </c:pt>
                <c:pt idx="57">
                  <c:v>1.0442901883257241</c:v>
                </c:pt>
                <c:pt idx="58">
                  <c:v>1.1238502399693071</c:v>
                </c:pt>
                <c:pt idx="59">
                  <c:v>1.1182499173569949</c:v>
                </c:pt>
                <c:pt idx="60">
                  <c:v>1.0847473226270057</c:v>
                </c:pt>
                <c:pt idx="61">
                  <c:v>1.0503049069463346</c:v>
                </c:pt>
                <c:pt idx="62">
                  <c:v>1.0197139856512818</c:v>
                </c:pt>
                <c:pt idx="63">
                  <c:v>1.0383346444693156</c:v>
                </c:pt>
                <c:pt idx="64">
                  <c:v>1.0115762107127388</c:v>
                </c:pt>
                <c:pt idx="65">
                  <c:v>1.0436487763914604</c:v>
                </c:pt>
                <c:pt idx="66">
                  <c:v>1.0081808413774986</c:v>
                </c:pt>
                <c:pt idx="67">
                  <c:v>1.1124775522342345</c:v>
                </c:pt>
                <c:pt idx="68">
                  <c:v>1.1468067029772566</c:v>
                </c:pt>
                <c:pt idx="69">
                  <c:v>1.0408091413224663</c:v>
                </c:pt>
                <c:pt idx="70">
                  <c:v>0.9875452479491208</c:v>
                </c:pt>
                <c:pt idx="71">
                  <c:v>0.99637385058098149</c:v>
                </c:pt>
                <c:pt idx="72">
                  <c:v>1.0429690379765362</c:v>
                </c:pt>
                <c:pt idx="73">
                  <c:v>1.0536041790475859</c:v>
                </c:pt>
                <c:pt idx="74">
                  <c:v>1.1716190793316512</c:v>
                </c:pt>
                <c:pt idx="75">
                  <c:v>1.0507720912259781</c:v>
                </c:pt>
                <c:pt idx="76">
                  <c:v>1.1357327920027125</c:v>
                </c:pt>
                <c:pt idx="77">
                  <c:v>0.97326517701637782</c:v>
                </c:pt>
                <c:pt idx="78">
                  <c:v>0.9552469211289526</c:v>
                </c:pt>
                <c:pt idx="79">
                  <c:v>0.83534408074142108</c:v>
                </c:pt>
                <c:pt idx="80">
                  <c:v>0.89190266212289082</c:v>
                </c:pt>
                <c:pt idx="81">
                  <c:v>0.9489962686281711</c:v>
                </c:pt>
                <c:pt idx="82">
                  <c:v>0.9270367450086161</c:v>
                </c:pt>
                <c:pt idx="83">
                  <c:v>0.83720515404914742</c:v>
                </c:pt>
                <c:pt idx="84">
                  <c:v>0.82125019811809652</c:v>
                </c:pt>
                <c:pt idx="85">
                  <c:v>0.73596135869740109</c:v>
                </c:pt>
                <c:pt idx="86">
                  <c:v>0.79185891451213641</c:v>
                </c:pt>
                <c:pt idx="87">
                  <c:v>0.82832313347382525</c:v>
                </c:pt>
                <c:pt idx="88">
                  <c:v>0.91867409240146269</c:v>
                </c:pt>
                <c:pt idx="89">
                  <c:v>0.97352405259905017</c:v>
                </c:pt>
                <c:pt idx="90">
                  <c:v>0.80511931326389452</c:v>
                </c:pt>
                <c:pt idx="91">
                  <c:v>0.87381554281842932</c:v>
                </c:pt>
                <c:pt idx="92">
                  <c:v>0.85234053041995217</c:v>
                </c:pt>
                <c:pt idx="93">
                  <c:v>0.80966733968619142</c:v>
                </c:pt>
                <c:pt idx="94">
                  <c:v>0.87636710264425521</c:v>
                </c:pt>
                <c:pt idx="95">
                  <c:v>0.84419789915319288</c:v>
                </c:pt>
                <c:pt idx="96">
                  <c:v>0.90918135175716586</c:v>
                </c:pt>
                <c:pt idx="97">
                  <c:v>0.98411861219974028</c:v>
                </c:pt>
                <c:pt idx="98">
                  <c:v>0.89362399846603979</c:v>
                </c:pt>
                <c:pt idx="99">
                  <c:v>0.82685021377242129</c:v>
                </c:pt>
                <c:pt idx="100">
                  <c:v>0.78978451850163478</c:v>
                </c:pt>
                <c:pt idx="101">
                  <c:v>0.76830134406447692</c:v>
                </c:pt>
                <c:pt idx="102">
                  <c:v>0.78919926456430078</c:v>
                </c:pt>
                <c:pt idx="103">
                  <c:v>0.78529915581847665</c:v>
                </c:pt>
                <c:pt idx="104">
                  <c:v>0.81524039228570644</c:v>
                </c:pt>
                <c:pt idx="105">
                  <c:v>0.89319637814310504</c:v>
                </c:pt>
                <c:pt idx="106">
                  <c:v>0.95294550341379614</c:v>
                </c:pt>
                <c:pt idx="107">
                  <c:v>0.99796119215207191</c:v>
                </c:pt>
                <c:pt idx="108">
                  <c:v>0.94458553153104252</c:v>
                </c:pt>
                <c:pt idx="109">
                  <c:v>0.8976390612863111</c:v>
                </c:pt>
                <c:pt idx="110">
                  <c:v>0.78579667233787409</c:v>
                </c:pt>
                <c:pt idx="111">
                  <c:v>0.69932832069741335</c:v>
                </c:pt>
                <c:pt idx="112">
                  <c:v>0.68926827483151598</c:v>
                </c:pt>
                <c:pt idx="113">
                  <c:v>0.69065102159325964</c:v>
                </c:pt>
                <c:pt idx="114">
                  <c:v>0.6515401215808172</c:v>
                </c:pt>
                <c:pt idx="115">
                  <c:v>0.64184567609794241</c:v>
                </c:pt>
                <c:pt idx="116">
                  <c:v>0.67573307857350839</c:v>
                </c:pt>
                <c:pt idx="117">
                  <c:v>0.73218750389502751</c:v>
                </c:pt>
                <c:pt idx="118">
                  <c:v>0.76263465141421038</c:v>
                </c:pt>
                <c:pt idx="119">
                  <c:v>0.9022359420823215</c:v>
                </c:pt>
                <c:pt idx="120">
                  <c:v>0.92140565472186164</c:v>
                </c:pt>
                <c:pt idx="121">
                  <c:v>0.88531328023498868</c:v>
                </c:pt>
                <c:pt idx="122">
                  <c:v>0.93398836052748069</c:v>
                </c:pt>
                <c:pt idx="123">
                  <c:v>0.90891520577130547</c:v>
                </c:pt>
                <c:pt idx="124">
                  <c:v>0.92562049172672012</c:v>
                </c:pt>
                <c:pt idx="125">
                  <c:v>0.86623834770611818</c:v>
                </c:pt>
                <c:pt idx="126">
                  <c:v>0.86947046991902854</c:v>
                </c:pt>
                <c:pt idx="127">
                  <c:v>0.93109368810357029</c:v>
                </c:pt>
                <c:pt idx="128">
                  <c:v>0.95002233732637564</c:v>
                </c:pt>
                <c:pt idx="129">
                  <c:v>0.89682890477248578</c:v>
                </c:pt>
                <c:pt idx="130">
                  <c:v>0.86516326431661883</c:v>
                </c:pt>
                <c:pt idx="131">
                  <c:v>0.83139782446896238</c:v>
                </c:pt>
                <c:pt idx="132">
                  <c:v>0.89298697741773037</c:v>
                </c:pt>
                <c:pt idx="133">
                  <c:v>0.86641300598263926</c:v>
                </c:pt>
                <c:pt idx="134">
                  <c:v>0.88792787388183514</c:v>
                </c:pt>
                <c:pt idx="135">
                  <c:v>0.90568392878369897</c:v>
                </c:pt>
                <c:pt idx="136">
                  <c:v>0.9171037799732823</c:v>
                </c:pt>
                <c:pt idx="137">
                  <c:v>0.93469322426380186</c:v>
                </c:pt>
                <c:pt idx="138">
                  <c:v>0.94874251845287172</c:v>
                </c:pt>
                <c:pt idx="139">
                  <c:v>0.94478233177494864</c:v>
                </c:pt>
                <c:pt idx="140">
                  <c:v>0.92676017623534923</c:v>
                </c:pt>
                <c:pt idx="141">
                  <c:v>0.90673024280516579</c:v>
                </c:pt>
                <c:pt idx="142">
                  <c:v>0.93543478842046213</c:v>
                </c:pt>
                <c:pt idx="143">
                  <c:v>0.84623632978921492</c:v>
                </c:pt>
                <c:pt idx="144">
                  <c:v>0.91336927879164576</c:v>
                </c:pt>
                <c:pt idx="145">
                  <c:v>0.97736384761982986</c:v>
                </c:pt>
                <c:pt idx="146">
                  <c:v>0.99881915678533528</c:v>
                </c:pt>
                <c:pt idx="147">
                  <c:v>0.96196960224121553</c:v>
                </c:pt>
                <c:pt idx="148">
                  <c:v>1.0005393245909873</c:v>
                </c:pt>
                <c:pt idx="149">
                  <c:v>1.0014514677721038</c:v>
                </c:pt>
                <c:pt idx="150">
                  <c:v>1.0106164569253524</c:v>
                </c:pt>
                <c:pt idx="151">
                  <c:v>1.0018777531558927</c:v>
                </c:pt>
                <c:pt idx="152">
                  <c:v>0.9855679190378881</c:v>
                </c:pt>
                <c:pt idx="153">
                  <c:v>0.97514022111530141</c:v>
                </c:pt>
                <c:pt idx="154">
                  <c:v>0.96391468480080533</c:v>
                </c:pt>
                <c:pt idx="155">
                  <c:v>0.96895693343126765</c:v>
                </c:pt>
                <c:pt idx="156">
                  <c:v>1.0015326096509631</c:v>
                </c:pt>
                <c:pt idx="157">
                  <c:v>1.0059768929853079</c:v>
                </c:pt>
                <c:pt idx="158">
                  <c:v>1.0607573767678466</c:v>
                </c:pt>
                <c:pt idx="159">
                  <c:v>1.0674016454552051</c:v>
                </c:pt>
                <c:pt idx="160">
                  <c:v>1.0461130662716942</c:v>
                </c:pt>
                <c:pt idx="161">
                  <c:v>1.0968723934241582</c:v>
                </c:pt>
                <c:pt idx="162">
                  <c:v>1.0676259948795974</c:v>
                </c:pt>
                <c:pt idx="163">
                  <c:v>1.0759881739855339</c:v>
                </c:pt>
                <c:pt idx="164">
                  <c:v>1.110364436908629</c:v>
                </c:pt>
                <c:pt idx="165">
                  <c:v>1.1209630803447317</c:v>
                </c:pt>
                <c:pt idx="166">
                  <c:v>1.1328582305807293</c:v>
                </c:pt>
                <c:pt idx="167">
                  <c:v>1.1604238271989411</c:v>
                </c:pt>
                <c:pt idx="168">
                  <c:v>1.1093893458067017</c:v>
                </c:pt>
                <c:pt idx="169">
                  <c:v>1.1167415784538408</c:v>
                </c:pt>
                <c:pt idx="170">
                  <c:v>1.1833895560274441</c:v>
                </c:pt>
                <c:pt idx="171">
                  <c:v>1.2495632145459845</c:v>
                </c:pt>
                <c:pt idx="172">
                  <c:v>1.2706756844443097</c:v>
                </c:pt>
                <c:pt idx="173">
                  <c:v>1.2487957034670361</c:v>
                </c:pt>
                <c:pt idx="174">
                  <c:v>1.129247899540951</c:v>
                </c:pt>
                <c:pt idx="175">
                  <c:v>1.1450009562625256</c:v>
                </c:pt>
                <c:pt idx="176">
                  <c:v>1.2263490908878383</c:v>
                </c:pt>
                <c:pt idx="177">
                  <c:v>1.2067053161633583</c:v>
                </c:pt>
                <c:pt idx="178">
                  <c:v>1.1744683338385036</c:v>
                </c:pt>
                <c:pt idx="179">
                  <c:v>1.2065922206038135</c:v>
                </c:pt>
                <c:pt idx="180">
                  <c:v>1.2302097816735702</c:v>
                </c:pt>
                <c:pt idx="181">
                  <c:v>1.2251950377042076</c:v>
                </c:pt>
                <c:pt idx="182">
                  <c:v>1.3254180279252341</c:v>
                </c:pt>
                <c:pt idx="183">
                  <c:v>1.4569331248272726</c:v>
                </c:pt>
                <c:pt idx="184">
                  <c:v>1.6043169827270687</c:v>
                </c:pt>
                <c:pt idx="185">
                  <c:v>1.1674593514971967</c:v>
                </c:pt>
                <c:pt idx="186">
                  <c:v>1.1690815803903789</c:v>
                </c:pt>
                <c:pt idx="187">
                  <c:v>1.1781884098563233</c:v>
                </c:pt>
                <c:pt idx="188">
                  <c:v>1.1459914815236643</c:v>
                </c:pt>
                <c:pt idx="189">
                  <c:v>1.0356227005849767</c:v>
                </c:pt>
                <c:pt idx="190">
                  <c:v>1.0508831704217578</c:v>
                </c:pt>
                <c:pt idx="191">
                  <c:v>0.99913211618052378</c:v>
                </c:pt>
                <c:pt idx="192">
                  <c:v>0.85040609685395474</c:v>
                </c:pt>
                <c:pt idx="193">
                  <c:v>0.83074586811711015</c:v>
                </c:pt>
                <c:pt idx="194">
                  <c:v>0.85376008286478611</c:v>
                </c:pt>
                <c:pt idx="195">
                  <c:v>0.88496172014665231</c:v>
                </c:pt>
                <c:pt idx="196">
                  <c:v>0.95431367303022985</c:v>
                </c:pt>
                <c:pt idx="197">
                  <c:v>0.94630620620118555</c:v>
                </c:pt>
                <c:pt idx="198">
                  <c:v>1.0286395824609176</c:v>
                </c:pt>
                <c:pt idx="199">
                  <c:v>1.0047182792230154</c:v>
                </c:pt>
                <c:pt idx="200">
                  <c:v>1.048133317408189</c:v>
                </c:pt>
                <c:pt idx="201">
                  <c:v>1.0773931405697841</c:v>
                </c:pt>
                <c:pt idx="202">
                  <c:v>1.1210548097684445</c:v>
                </c:pt>
                <c:pt idx="203">
                  <c:v>1.1720576886853811</c:v>
                </c:pt>
                <c:pt idx="204">
                  <c:v>1.1535805756001534</c:v>
                </c:pt>
                <c:pt idx="205">
                  <c:v>1.2739419650448573</c:v>
                </c:pt>
                <c:pt idx="206">
                  <c:v>1.2163005371193194</c:v>
                </c:pt>
                <c:pt idx="207">
                  <c:v>1.1775549236156189</c:v>
                </c:pt>
                <c:pt idx="208">
                  <c:v>1.1968662700034907</c:v>
                </c:pt>
                <c:pt idx="209">
                  <c:v>1.121959627865126</c:v>
                </c:pt>
                <c:pt idx="210">
                  <c:v>1.0556106806223415</c:v>
                </c:pt>
                <c:pt idx="211">
                  <c:v>1.0480212770212169</c:v>
                </c:pt>
                <c:pt idx="212">
                  <c:v>1.0474545550370435</c:v>
                </c:pt>
                <c:pt idx="213">
                  <c:v>1.0702277332066381</c:v>
                </c:pt>
                <c:pt idx="214">
                  <c:v>1.1167695228743473</c:v>
                </c:pt>
                <c:pt idx="215">
                  <c:v>1.191995416935685</c:v>
                </c:pt>
                <c:pt idx="216">
                  <c:v>1.2250756332084989</c:v>
                </c:pt>
                <c:pt idx="217">
                  <c:v>1.355145416120636</c:v>
                </c:pt>
                <c:pt idx="218">
                  <c:v>1.4353941448402923</c:v>
                </c:pt>
                <c:pt idx="219">
                  <c:v>1.3479862553554498</c:v>
                </c:pt>
                <c:pt idx="220">
                  <c:v>1.3833529650737213</c:v>
                </c:pt>
                <c:pt idx="221">
                  <c:v>1.4301682139404648</c:v>
                </c:pt>
                <c:pt idx="222">
                  <c:v>1.3463162930486428</c:v>
                </c:pt>
                <c:pt idx="223">
                  <c:v>1.2952406383467612</c:v>
                </c:pt>
                <c:pt idx="224">
                  <c:v>1.2414942296518514</c:v>
                </c:pt>
                <c:pt idx="225">
                  <c:v>1.2530364510890448</c:v>
                </c:pt>
                <c:pt idx="226">
                  <c:v>1.2160739419227937</c:v>
                </c:pt>
                <c:pt idx="227">
                  <c:v>1.175598503293271</c:v>
                </c:pt>
                <c:pt idx="228">
                  <c:v>1.2052856067157491</c:v>
                </c:pt>
                <c:pt idx="229">
                  <c:v>1.1700277685127478</c:v>
                </c:pt>
                <c:pt idx="230">
                  <c:v>1.1678007081224939</c:v>
                </c:pt>
                <c:pt idx="231">
                  <c:v>1.153602083801939</c:v>
                </c:pt>
                <c:pt idx="232">
                  <c:v>1.1534937273923653</c:v>
                </c:pt>
                <c:pt idx="233">
                  <c:v>1.1556881763509772</c:v>
                </c:pt>
                <c:pt idx="234">
                  <c:v>1.1906088505499486</c:v>
                </c:pt>
                <c:pt idx="235">
                  <c:v>1.184137627905359</c:v>
                </c:pt>
                <c:pt idx="236">
                  <c:v>1.1709705287876273</c:v>
                </c:pt>
                <c:pt idx="237">
                  <c:v>1.1933705036768889</c:v>
                </c:pt>
                <c:pt idx="238">
                  <c:v>1.1050706950845475</c:v>
                </c:pt>
                <c:pt idx="239">
                  <c:v>1.1481218315800954</c:v>
                </c:pt>
                <c:pt idx="240">
                  <c:v>1.1007066078189911</c:v>
                </c:pt>
                <c:pt idx="241">
                  <c:v>1.0983213054233143</c:v>
                </c:pt>
                <c:pt idx="242">
                  <c:v>1.0917215532611584</c:v>
                </c:pt>
                <c:pt idx="243">
                  <c:v>1.0621814116052013</c:v>
                </c:pt>
                <c:pt idx="244">
                  <c:v>1.0535984340562261</c:v>
                </c:pt>
                <c:pt idx="245">
                  <c:v>1.0330758066312775</c:v>
                </c:pt>
                <c:pt idx="246">
                  <c:v>1.0534712779276505</c:v>
                </c:pt>
                <c:pt idx="247">
                  <c:v>1.022600151338102</c:v>
                </c:pt>
                <c:pt idx="248">
                  <c:v>1.0490315692476271</c:v>
                </c:pt>
                <c:pt idx="249">
                  <c:v>1.0831829756894744</c:v>
                </c:pt>
                <c:pt idx="250">
                  <c:v>1.0620578033104739</c:v>
                </c:pt>
                <c:pt idx="251">
                  <c:v>1.033921110402946</c:v>
                </c:pt>
              </c:numCache>
            </c:numRef>
          </c:val>
          <c:extLst>
            <c:ext xmlns:c16="http://schemas.microsoft.com/office/drawing/2014/chart" uri="{C3380CC4-5D6E-409C-BE32-E72D297353CC}">
              <c16:uniqueId val="{00000000-8F91-4EDE-8F95-E7652E128C30}"/>
            </c:ext>
          </c:extLst>
        </c:ser>
        <c:dLbls>
          <c:showLegendKey val="0"/>
          <c:showVal val="0"/>
          <c:showCatName val="0"/>
          <c:showSerName val="0"/>
          <c:showPercent val="0"/>
          <c:showBubbleSize val="0"/>
        </c:dLbls>
        <c:gapWidth val="0"/>
        <c:overlap val="100"/>
        <c:axId val="335711856"/>
        <c:axId val="335712248"/>
      </c:barChart>
      <c:lineChart>
        <c:grouping val="standard"/>
        <c:varyColors val="0"/>
        <c:ser>
          <c:idx val="1"/>
          <c:order val="1"/>
          <c:tx>
            <c:v>MACRO Existing Home Sales (right axis)</c:v>
          </c:tx>
          <c:spPr>
            <a:ln w="41275">
              <a:solidFill>
                <a:srgbClr val="B98F51"/>
              </a:solidFill>
              <a:prstDash val="solid"/>
            </a:ln>
          </c:spPr>
          <c:marker>
            <c:symbol val="none"/>
          </c:marker>
          <c:cat>
            <c:numRef>
              <c:f>'DATA-Index'!$A$5:$A$256</c:f>
              <c:numCache>
                <c:formatCode>m/d/yy</c:formatCode>
                <c:ptCount val="252"/>
                <c:pt idx="0">
                  <c:v>34180</c:v>
                </c:pt>
                <c:pt idx="1">
                  <c:v>34212</c:v>
                </c:pt>
                <c:pt idx="2">
                  <c:v>34242</c:v>
                </c:pt>
                <c:pt idx="3">
                  <c:v>34271</c:v>
                </c:pt>
                <c:pt idx="4">
                  <c:v>34303</c:v>
                </c:pt>
                <c:pt idx="5">
                  <c:v>34334</c:v>
                </c:pt>
                <c:pt idx="6">
                  <c:v>34365</c:v>
                </c:pt>
                <c:pt idx="7">
                  <c:v>34393</c:v>
                </c:pt>
                <c:pt idx="8">
                  <c:v>34424</c:v>
                </c:pt>
                <c:pt idx="9">
                  <c:v>34453</c:v>
                </c:pt>
                <c:pt idx="10">
                  <c:v>34485</c:v>
                </c:pt>
                <c:pt idx="11">
                  <c:v>34515</c:v>
                </c:pt>
                <c:pt idx="12">
                  <c:v>34544</c:v>
                </c:pt>
                <c:pt idx="13">
                  <c:v>34577</c:v>
                </c:pt>
                <c:pt idx="14">
                  <c:v>34607</c:v>
                </c:pt>
                <c:pt idx="15">
                  <c:v>34638</c:v>
                </c:pt>
                <c:pt idx="16">
                  <c:v>34668</c:v>
                </c:pt>
                <c:pt idx="17">
                  <c:v>34698</c:v>
                </c:pt>
                <c:pt idx="18">
                  <c:v>34730</c:v>
                </c:pt>
                <c:pt idx="19">
                  <c:v>34758</c:v>
                </c:pt>
                <c:pt idx="20">
                  <c:v>34789</c:v>
                </c:pt>
                <c:pt idx="21">
                  <c:v>34817</c:v>
                </c:pt>
                <c:pt idx="22">
                  <c:v>34850</c:v>
                </c:pt>
                <c:pt idx="23">
                  <c:v>34880</c:v>
                </c:pt>
                <c:pt idx="24">
                  <c:v>34911</c:v>
                </c:pt>
                <c:pt idx="25">
                  <c:v>34942</c:v>
                </c:pt>
                <c:pt idx="26">
                  <c:v>34971</c:v>
                </c:pt>
                <c:pt idx="27">
                  <c:v>35003</c:v>
                </c:pt>
                <c:pt idx="28">
                  <c:v>35033</c:v>
                </c:pt>
                <c:pt idx="29">
                  <c:v>35062</c:v>
                </c:pt>
                <c:pt idx="30">
                  <c:v>35095</c:v>
                </c:pt>
                <c:pt idx="31">
                  <c:v>35124</c:v>
                </c:pt>
                <c:pt idx="32">
                  <c:v>35153</c:v>
                </c:pt>
                <c:pt idx="33">
                  <c:v>35185</c:v>
                </c:pt>
                <c:pt idx="34">
                  <c:v>35216</c:v>
                </c:pt>
                <c:pt idx="35">
                  <c:v>35244</c:v>
                </c:pt>
                <c:pt idx="36">
                  <c:v>35277</c:v>
                </c:pt>
                <c:pt idx="37">
                  <c:v>35307</c:v>
                </c:pt>
                <c:pt idx="38">
                  <c:v>35338</c:v>
                </c:pt>
                <c:pt idx="39">
                  <c:v>35369</c:v>
                </c:pt>
                <c:pt idx="40">
                  <c:v>35398</c:v>
                </c:pt>
                <c:pt idx="41">
                  <c:v>35430</c:v>
                </c:pt>
                <c:pt idx="42">
                  <c:v>35461</c:v>
                </c:pt>
                <c:pt idx="43">
                  <c:v>35489</c:v>
                </c:pt>
                <c:pt idx="44">
                  <c:v>35520</c:v>
                </c:pt>
                <c:pt idx="45">
                  <c:v>35550</c:v>
                </c:pt>
                <c:pt idx="46">
                  <c:v>35580</c:v>
                </c:pt>
                <c:pt idx="47">
                  <c:v>35611</c:v>
                </c:pt>
                <c:pt idx="48">
                  <c:v>35642</c:v>
                </c:pt>
                <c:pt idx="49">
                  <c:v>35671</c:v>
                </c:pt>
                <c:pt idx="50">
                  <c:v>35703</c:v>
                </c:pt>
                <c:pt idx="51">
                  <c:v>35734</c:v>
                </c:pt>
                <c:pt idx="52">
                  <c:v>35762</c:v>
                </c:pt>
                <c:pt idx="53">
                  <c:v>35795</c:v>
                </c:pt>
                <c:pt idx="54">
                  <c:v>35825</c:v>
                </c:pt>
                <c:pt idx="55">
                  <c:v>35853</c:v>
                </c:pt>
                <c:pt idx="56">
                  <c:v>35885</c:v>
                </c:pt>
                <c:pt idx="57">
                  <c:v>35915</c:v>
                </c:pt>
                <c:pt idx="58">
                  <c:v>35944</c:v>
                </c:pt>
                <c:pt idx="59">
                  <c:v>35976</c:v>
                </c:pt>
                <c:pt idx="60">
                  <c:v>36007</c:v>
                </c:pt>
                <c:pt idx="61">
                  <c:v>36038</c:v>
                </c:pt>
                <c:pt idx="62">
                  <c:v>36068</c:v>
                </c:pt>
                <c:pt idx="63">
                  <c:v>36098</c:v>
                </c:pt>
                <c:pt idx="64">
                  <c:v>36129</c:v>
                </c:pt>
                <c:pt idx="65">
                  <c:v>36160</c:v>
                </c:pt>
                <c:pt idx="66">
                  <c:v>36189</c:v>
                </c:pt>
                <c:pt idx="67">
                  <c:v>36217</c:v>
                </c:pt>
                <c:pt idx="68">
                  <c:v>36250</c:v>
                </c:pt>
                <c:pt idx="69">
                  <c:v>36280</c:v>
                </c:pt>
                <c:pt idx="70">
                  <c:v>36311</c:v>
                </c:pt>
                <c:pt idx="71">
                  <c:v>36341</c:v>
                </c:pt>
                <c:pt idx="72">
                  <c:v>36371</c:v>
                </c:pt>
                <c:pt idx="73">
                  <c:v>36403</c:v>
                </c:pt>
                <c:pt idx="74">
                  <c:v>36433</c:v>
                </c:pt>
                <c:pt idx="75">
                  <c:v>36462</c:v>
                </c:pt>
                <c:pt idx="76">
                  <c:v>36494</c:v>
                </c:pt>
                <c:pt idx="77">
                  <c:v>36525</c:v>
                </c:pt>
                <c:pt idx="78">
                  <c:v>36556</c:v>
                </c:pt>
                <c:pt idx="79">
                  <c:v>36585</c:v>
                </c:pt>
                <c:pt idx="80">
                  <c:v>36616</c:v>
                </c:pt>
                <c:pt idx="81">
                  <c:v>36644</c:v>
                </c:pt>
                <c:pt idx="82">
                  <c:v>36677</c:v>
                </c:pt>
                <c:pt idx="83">
                  <c:v>36707</c:v>
                </c:pt>
                <c:pt idx="84">
                  <c:v>36738</c:v>
                </c:pt>
                <c:pt idx="85">
                  <c:v>36769</c:v>
                </c:pt>
                <c:pt idx="86">
                  <c:v>36798</c:v>
                </c:pt>
                <c:pt idx="87">
                  <c:v>36830</c:v>
                </c:pt>
                <c:pt idx="88">
                  <c:v>36860</c:v>
                </c:pt>
                <c:pt idx="89">
                  <c:v>36889</c:v>
                </c:pt>
                <c:pt idx="90">
                  <c:v>36922</c:v>
                </c:pt>
                <c:pt idx="91">
                  <c:v>36950</c:v>
                </c:pt>
                <c:pt idx="92">
                  <c:v>36980</c:v>
                </c:pt>
                <c:pt idx="93">
                  <c:v>37011</c:v>
                </c:pt>
                <c:pt idx="94">
                  <c:v>37042</c:v>
                </c:pt>
                <c:pt idx="95">
                  <c:v>37071</c:v>
                </c:pt>
                <c:pt idx="96">
                  <c:v>37103</c:v>
                </c:pt>
                <c:pt idx="97">
                  <c:v>37134</c:v>
                </c:pt>
                <c:pt idx="98">
                  <c:v>37162</c:v>
                </c:pt>
                <c:pt idx="99">
                  <c:v>37195</c:v>
                </c:pt>
                <c:pt idx="100">
                  <c:v>37225</c:v>
                </c:pt>
                <c:pt idx="101">
                  <c:v>37256</c:v>
                </c:pt>
                <c:pt idx="102">
                  <c:v>37287</c:v>
                </c:pt>
                <c:pt idx="103">
                  <c:v>37315</c:v>
                </c:pt>
                <c:pt idx="104">
                  <c:v>37344</c:v>
                </c:pt>
                <c:pt idx="105">
                  <c:v>37376</c:v>
                </c:pt>
                <c:pt idx="106">
                  <c:v>37407</c:v>
                </c:pt>
                <c:pt idx="107">
                  <c:v>37435</c:v>
                </c:pt>
                <c:pt idx="108">
                  <c:v>37468</c:v>
                </c:pt>
                <c:pt idx="109">
                  <c:v>37498</c:v>
                </c:pt>
                <c:pt idx="110">
                  <c:v>37529</c:v>
                </c:pt>
                <c:pt idx="111">
                  <c:v>37560</c:v>
                </c:pt>
                <c:pt idx="112">
                  <c:v>37589</c:v>
                </c:pt>
                <c:pt idx="113">
                  <c:v>37621</c:v>
                </c:pt>
                <c:pt idx="114">
                  <c:v>37652</c:v>
                </c:pt>
                <c:pt idx="115">
                  <c:v>37680</c:v>
                </c:pt>
                <c:pt idx="116">
                  <c:v>37711</c:v>
                </c:pt>
                <c:pt idx="117">
                  <c:v>37741</c:v>
                </c:pt>
                <c:pt idx="118">
                  <c:v>37771</c:v>
                </c:pt>
                <c:pt idx="119">
                  <c:v>37802</c:v>
                </c:pt>
                <c:pt idx="120">
                  <c:v>37833</c:v>
                </c:pt>
                <c:pt idx="121">
                  <c:v>37862</c:v>
                </c:pt>
                <c:pt idx="122">
                  <c:v>37894</c:v>
                </c:pt>
                <c:pt idx="123">
                  <c:v>37925</c:v>
                </c:pt>
                <c:pt idx="124">
                  <c:v>37953</c:v>
                </c:pt>
                <c:pt idx="125">
                  <c:v>37986</c:v>
                </c:pt>
                <c:pt idx="126">
                  <c:v>38016</c:v>
                </c:pt>
                <c:pt idx="127">
                  <c:v>38044</c:v>
                </c:pt>
                <c:pt idx="128">
                  <c:v>38077</c:v>
                </c:pt>
                <c:pt idx="129">
                  <c:v>38107</c:v>
                </c:pt>
                <c:pt idx="130">
                  <c:v>38138</c:v>
                </c:pt>
                <c:pt idx="131">
                  <c:v>38168</c:v>
                </c:pt>
                <c:pt idx="132">
                  <c:v>38198</c:v>
                </c:pt>
                <c:pt idx="133">
                  <c:v>38230</c:v>
                </c:pt>
                <c:pt idx="134">
                  <c:v>38260</c:v>
                </c:pt>
                <c:pt idx="135">
                  <c:v>38289</c:v>
                </c:pt>
                <c:pt idx="136">
                  <c:v>38321</c:v>
                </c:pt>
                <c:pt idx="137">
                  <c:v>38352</c:v>
                </c:pt>
                <c:pt idx="138">
                  <c:v>38383</c:v>
                </c:pt>
                <c:pt idx="139">
                  <c:v>38411</c:v>
                </c:pt>
                <c:pt idx="140">
                  <c:v>38442</c:v>
                </c:pt>
                <c:pt idx="141">
                  <c:v>38471</c:v>
                </c:pt>
                <c:pt idx="142">
                  <c:v>38503</c:v>
                </c:pt>
                <c:pt idx="143">
                  <c:v>38533</c:v>
                </c:pt>
                <c:pt idx="144">
                  <c:v>38562</c:v>
                </c:pt>
                <c:pt idx="145">
                  <c:v>38595</c:v>
                </c:pt>
                <c:pt idx="146">
                  <c:v>38625</c:v>
                </c:pt>
                <c:pt idx="147">
                  <c:v>38656</c:v>
                </c:pt>
                <c:pt idx="148">
                  <c:v>38686</c:v>
                </c:pt>
                <c:pt idx="149">
                  <c:v>38716</c:v>
                </c:pt>
                <c:pt idx="150">
                  <c:v>38748</c:v>
                </c:pt>
                <c:pt idx="151">
                  <c:v>38776</c:v>
                </c:pt>
                <c:pt idx="152">
                  <c:v>38807</c:v>
                </c:pt>
                <c:pt idx="153">
                  <c:v>38835</c:v>
                </c:pt>
                <c:pt idx="154">
                  <c:v>38868</c:v>
                </c:pt>
                <c:pt idx="155">
                  <c:v>38898</c:v>
                </c:pt>
                <c:pt idx="156">
                  <c:v>38929</c:v>
                </c:pt>
                <c:pt idx="157">
                  <c:v>38960</c:v>
                </c:pt>
                <c:pt idx="158">
                  <c:v>38989</c:v>
                </c:pt>
                <c:pt idx="159">
                  <c:v>39021</c:v>
                </c:pt>
                <c:pt idx="160">
                  <c:v>39051</c:v>
                </c:pt>
                <c:pt idx="161">
                  <c:v>39080</c:v>
                </c:pt>
                <c:pt idx="162">
                  <c:v>39113</c:v>
                </c:pt>
                <c:pt idx="163">
                  <c:v>39141</c:v>
                </c:pt>
                <c:pt idx="164">
                  <c:v>39171</c:v>
                </c:pt>
                <c:pt idx="165">
                  <c:v>39202</c:v>
                </c:pt>
                <c:pt idx="166">
                  <c:v>39233</c:v>
                </c:pt>
                <c:pt idx="167">
                  <c:v>39262</c:v>
                </c:pt>
                <c:pt idx="168">
                  <c:v>39294</c:v>
                </c:pt>
                <c:pt idx="169">
                  <c:v>39325</c:v>
                </c:pt>
                <c:pt idx="170">
                  <c:v>39353</c:v>
                </c:pt>
                <c:pt idx="171">
                  <c:v>39386</c:v>
                </c:pt>
                <c:pt idx="172">
                  <c:v>39416</c:v>
                </c:pt>
                <c:pt idx="173">
                  <c:v>39447</c:v>
                </c:pt>
                <c:pt idx="174">
                  <c:v>39478</c:v>
                </c:pt>
                <c:pt idx="175">
                  <c:v>39507</c:v>
                </c:pt>
                <c:pt idx="176">
                  <c:v>39538</c:v>
                </c:pt>
                <c:pt idx="177">
                  <c:v>39568</c:v>
                </c:pt>
                <c:pt idx="178">
                  <c:v>39598</c:v>
                </c:pt>
                <c:pt idx="179">
                  <c:v>39629</c:v>
                </c:pt>
                <c:pt idx="180">
                  <c:v>39660</c:v>
                </c:pt>
                <c:pt idx="181">
                  <c:v>39689</c:v>
                </c:pt>
                <c:pt idx="182">
                  <c:v>39721</c:v>
                </c:pt>
                <c:pt idx="183">
                  <c:v>39752</c:v>
                </c:pt>
                <c:pt idx="184">
                  <c:v>39780</c:v>
                </c:pt>
                <c:pt idx="185">
                  <c:v>39813</c:v>
                </c:pt>
                <c:pt idx="186">
                  <c:v>39843</c:v>
                </c:pt>
                <c:pt idx="187">
                  <c:v>39871</c:v>
                </c:pt>
                <c:pt idx="188">
                  <c:v>39903</c:v>
                </c:pt>
                <c:pt idx="189">
                  <c:v>39933</c:v>
                </c:pt>
                <c:pt idx="190">
                  <c:v>39962</c:v>
                </c:pt>
                <c:pt idx="191">
                  <c:v>39994</c:v>
                </c:pt>
                <c:pt idx="192">
                  <c:v>40025</c:v>
                </c:pt>
                <c:pt idx="193">
                  <c:v>40056</c:v>
                </c:pt>
                <c:pt idx="194">
                  <c:v>40086</c:v>
                </c:pt>
                <c:pt idx="195">
                  <c:v>40116</c:v>
                </c:pt>
                <c:pt idx="196">
                  <c:v>40147</c:v>
                </c:pt>
                <c:pt idx="197">
                  <c:v>40178</c:v>
                </c:pt>
                <c:pt idx="198">
                  <c:v>40207</c:v>
                </c:pt>
                <c:pt idx="199">
                  <c:v>40235</c:v>
                </c:pt>
                <c:pt idx="200">
                  <c:v>40268</c:v>
                </c:pt>
                <c:pt idx="201">
                  <c:v>40298</c:v>
                </c:pt>
                <c:pt idx="202">
                  <c:v>40329</c:v>
                </c:pt>
                <c:pt idx="203">
                  <c:v>40359</c:v>
                </c:pt>
                <c:pt idx="204">
                  <c:v>40389</c:v>
                </c:pt>
                <c:pt idx="205">
                  <c:v>40421</c:v>
                </c:pt>
                <c:pt idx="206">
                  <c:v>40451</c:v>
                </c:pt>
                <c:pt idx="207">
                  <c:v>40480</c:v>
                </c:pt>
                <c:pt idx="208">
                  <c:v>40512</c:v>
                </c:pt>
                <c:pt idx="209">
                  <c:v>40543</c:v>
                </c:pt>
                <c:pt idx="210">
                  <c:v>40574</c:v>
                </c:pt>
                <c:pt idx="211">
                  <c:v>40602</c:v>
                </c:pt>
                <c:pt idx="212">
                  <c:v>40633</c:v>
                </c:pt>
                <c:pt idx="213">
                  <c:v>40662</c:v>
                </c:pt>
                <c:pt idx="214">
                  <c:v>40694</c:v>
                </c:pt>
                <c:pt idx="215">
                  <c:v>40724</c:v>
                </c:pt>
                <c:pt idx="216">
                  <c:v>40753</c:v>
                </c:pt>
                <c:pt idx="217">
                  <c:v>40786</c:v>
                </c:pt>
                <c:pt idx="218">
                  <c:v>40816</c:v>
                </c:pt>
                <c:pt idx="219">
                  <c:v>40847</c:v>
                </c:pt>
                <c:pt idx="220">
                  <c:v>40877</c:v>
                </c:pt>
                <c:pt idx="221">
                  <c:v>40907</c:v>
                </c:pt>
                <c:pt idx="222">
                  <c:v>40939</c:v>
                </c:pt>
                <c:pt idx="223">
                  <c:v>40968</c:v>
                </c:pt>
                <c:pt idx="224">
                  <c:v>40998</c:v>
                </c:pt>
                <c:pt idx="225">
                  <c:v>41029</c:v>
                </c:pt>
                <c:pt idx="226">
                  <c:v>41060</c:v>
                </c:pt>
                <c:pt idx="227">
                  <c:v>41089</c:v>
                </c:pt>
                <c:pt idx="228">
                  <c:v>41121</c:v>
                </c:pt>
                <c:pt idx="229">
                  <c:v>41152</c:v>
                </c:pt>
                <c:pt idx="230">
                  <c:v>41180</c:v>
                </c:pt>
                <c:pt idx="231">
                  <c:v>41213</c:v>
                </c:pt>
                <c:pt idx="232">
                  <c:v>41243</c:v>
                </c:pt>
                <c:pt idx="233">
                  <c:v>41274</c:v>
                </c:pt>
                <c:pt idx="234">
                  <c:v>41305</c:v>
                </c:pt>
                <c:pt idx="235">
                  <c:v>41333</c:v>
                </c:pt>
                <c:pt idx="236">
                  <c:v>41362</c:v>
                </c:pt>
                <c:pt idx="237">
                  <c:v>41394</c:v>
                </c:pt>
                <c:pt idx="238">
                  <c:v>41425</c:v>
                </c:pt>
                <c:pt idx="239">
                  <c:v>41453</c:v>
                </c:pt>
                <c:pt idx="240">
                  <c:v>41486</c:v>
                </c:pt>
                <c:pt idx="241">
                  <c:v>41516</c:v>
                </c:pt>
                <c:pt idx="242">
                  <c:v>41547</c:v>
                </c:pt>
                <c:pt idx="243">
                  <c:v>41577</c:v>
                </c:pt>
                <c:pt idx="244">
                  <c:v>41608</c:v>
                </c:pt>
                <c:pt idx="245">
                  <c:v>41639</c:v>
                </c:pt>
                <c:pt idx="246">
                  <c:v>41670</c:v>
                </c:pt>
                <c:pt idx="247">
                  <c:v>41698</c:v>
                </c:pt>
                <c:pt idx="248">
                  <c:v>41729</c:v>
                </c:pt>
                <c:pt idx="249">
                  <c:v>41757</c:v>
                </c:pt>
                <c:pt idx="250">
                  <c:v>41790</c:v>
                </c:pt>
                <c:pt idx="251">
                  <c:v>41820</c:v>
                </c:pt>
              </c:numCache>
            </c:numRef>
          </c:cat>
          <c:val>
            <c:numRef>
              <c:f>'DATA-Macro'!$B$5:$B$256</c:f>
              <c:numCache>
                <c:formatCode>General</c:formatCode>
                <c:ptCount val="252"/>
                <c:pt idx="66" formatCode="_(* #,##0_);_(* \(#,##0\);_(* &quot;-&quot;??_);_(@_)">
                  <c:v>5230000</c:v>
                </c:pt>
                <c:pt idx="67" formatCode="_(* #,##0_);_(* \(#,##0\);_(* &quot;-&quot;??_);_(@_)">
                  <c:v>5100000</c:v>
                </c:pt>
                <c:pt idx="68" formatCode="_(* #,##0_);_(* \(#,##0\);_(* &quot;-&quot;??_);_(@_)">
                  <c:v>5150000</c:v>
                </c:pt>
                <c:pt idx="69" formatCode="_(* #,##0_);_(* \(#,##0\);_(* &quot;-&quot;??_);_(@_)">
                  <c:v>5080000</c:v>
                </c:pt>
                <c:pt idx="70" formatCode="_(* #,##0_);_(* \(#,##0\);_(* &quot;-&quot;??_);_(@_)">
                  <c:v>5190000</c:v>
                </c:pt>
                <c:pt idx="71" formatCode="_(* #,##0_);_(* \(#,##0\);_(* &quot;-&quot;??_);_(@_)">
                  <c:v>5430000</c:v>
                </c:pt>
                <c:pt idx="72" formatCode="_(* #,##0_);_(* \(#,##0\);_(* &quot;-&quot;??_);_(@_)">
                  <c:v>5250000</c:v>
                </c:pt>
                <c:pt idx="73" formatCode="_(* #,##0_);_(* \(#,##0\);_(* &quot;-&quot;??_);_(@_)">
                  <c:v>5230000</c:v>
                </c:pt>
                <c:pt idx="74" formatCode="_(* #,##0_);_(* \(#,##0\);_(* &quot;-&quot;??_);_(@_)">
                  <c:v>5120000</c:v>
                </c:pt>
                <c:pt idx="75" formatCode="_(* #,##0_);_(* \(#,##0\);_(* &quot;-&quot;??_);_(@_)">
                  <c:v>5110000</c:v>
                </c:pt>
                <c:pt idx="76" formatCode="_(* #,##0_);_(* \(#,##0\);_(* &quot;-&quot;??_);_(@_)">
                  <c:v>5090000</c:v>
                </c:pt>
                <c:pt idx="77" formatCode="_(* #,##0_);_(* \(#,##0\);_(* &quot;-&quot;??_);_(@_)">
                  <c:v>5080000</c:v>
                </c:pt>
                <c:pt idx="78" formatCode="_(* #,##0_);_(* \(#,##0\);_(* &quot;-&quot;??_);_(@_)">
                  <c:v>5230000</c:v>
                </c:pt>
                <c:pt idx="79" formatCode="_(* #,##0_);_(* \(#,##0\);_(* &quot;-&quot;??_);_(@_)">
                  <c:v>5120000</c:v>
                </c:pt>
                <c:pt idx="80" formatCode="_(* #,##0_);_(* \(#,##0\);_(* &quot;-&quot;??_);_(@_)">
                  <c:v>5190000</c:v>
                </c:pt>
                <c:pt idx="81" formatCode="_(* #,##0_);_(* \(#,##0\);_(* &quot;-&quot;??_);_(@_)">
                  <c:v>5200000</c:v>
                </c:pt>
                <c:pt idx="82" formatCode="_(* #,##0_);_(* \(#,##0\);_(* &quot;-&quot;??_);_(@_)">
                  <c:v>5110000</c:v>
                </c:pt>
                <c:pt idx="83" formatCode="_(* #,##0_);_(* \(#,##0\);_(* &quot;-&quot;??_);_(@_)">
                  <c:v>5130000</c:v>
                </c:pt>
                <c:pt idx="84" formatCode="_(* #,##0_);_(* \(#,##0\);_(* &quot;-&quot;??_);_(@_)">
                  <c:v>5110000</c:v>
                </c:pt>
                <c:pt idx="85" formatCode="_(* #,##0_);_(* \(#,##0\);_(* &quot;-&quot;??_);_(@_)">
                  <c:v>5170000</c:v>
                </c:pt>
                <c:pt idx="86" formatCode="_(* #,##0_);_(* \(#,##0\);_(* &quot;-&quot;??_);_(@_)">
                  <c:v>5290000</c:v>
                </c:pt>
                <c:pt idx="87" formatCode="_(* #,##0_);_(* \(#,##0\);_(* &quot;-&quot;??_);_(@_)">
                  <c:v>5250000</c:v>
                </c:pt>
                <c:pt idx="88" formatCode="_(* #,##0_);_(* \(#,##0\);_(* &quot;-&quot;??_);_(@_)">
                  <c:v>5350000</c:v>
                </c:pt>
                <c:pt idx="89" formatCode="_(* #,##0_);_(* \(#,##0\);_(* &quot;-&quot;??_);_(@_)">
                  <c:v>5100000</c:v>
                </c:pt>
                <c:pt idx="90" formatCode="_(* #,##0_);_(* \(#,##0\);_(* &quot;-&quot;??_);_(@_)">
                  <c:v>5100000</c:v>
                </c:pt>
                <c:pt idx="91" formatCode="_(* #,##0_);_(* \(#,##0\);_(* &quot;-&quot;??_);_(@_)">
                  <c:v>5230000</c:v>
                </c:pt>
                <c:pt idx="92" formatCode="_(* #,##0_);_(* \(#,##0\);_(* &quot;-&quot;??_);_(@_)">
                  <c:v>5450000</c:v>
                </c:pt>
                <c:pt idx="93" formatCode="_(* #,##0_);_(* \(#,##0\);_(* &quot;-&quot;??_);_(@_)">
                  <c:v>5320000</c:v>
                </c:pt>
                <c:pt idx="94" formatCode="_(* #,##0_);_(* \(#,##0\);_(* &quot;-&quot;??_);_(@_)">
                  <c:v>5270000</c:v>
                </c:pt>
                <c:pt idx="95" formatCode="_(* #,##0_);_(* \(#,##0\);_(* &quot;-&quot;??_);_(@_)">
                  <c:v>5430000</c:v>
                </c:pt>
                <c:pt idx="96" formatCode="_(* #,##0_);_(* \(#,##0\);_(* &quot;-&quot;??_);_(@_)">
                  <c:v>5430000</c:v>
                </c:pt>
                <c:pt idx="97" formatCode="_(* #,##0_);_(* \(#,##0\);_(* &quot;-&quot;??_);_(@_)">
                  <c:v>5480000</c:v>
                </c:pt>
                <c:pt idx="98" formatCode="_(* #,##0_);_(* \(#,##0\);_(* &quot;-&quot;??_);_(@_)">
                  <c:v>5230000</c:v>
                </c:pt>
                <c:pt idx="99" formatCode="_(* #,##0_);_(* \(#,##0\);_(* &quot;-&quot;??_);_(@_)">
                  <c:v>5250000</c:v>
                </c:pt>
                <c:pt idx="100" formatCode="_(* #,##0_);_(* \(#,##0\);_(* &quot;-&quot;??_);_(@_)">
                  <c:v>5240000</c:v>
                </c:pt>
                <c:pt idx="101" formatCode="_(* #,##0_);_(* \(#,##0\);_(* &quot;-&quot;??_);_(@_)">
                  <c:v>5490000</c:v>
                </c:pt>
                <c:pt idx="102" formatCode="_(* #,##0_);_(* \(#,##0\);_(* &quot;-&quot;??_);_(@_)">
                  <c:v>5860000</c:v>
                </c:pt>
                <c:pt idx="103" formatCode="_(* #,##0_);_(* \(#,##0\);_(* &quot;-&quot;??_);_(@_)">
                  <c:v>5900000</c:v>
                </c:pt>
                <c:pt idx="104" formatCode="_(* #,##0_);_(* \(#,##0\);_(* &quot;-&quot;??_);_(@_)">
                  <c:v>5630000</c:v>
                </c:pt>
                <c:pt idx="105" formatCode="_(* #,##0_);_(* \(#,##0\);_(* &quot;-&quot;??_);_(@_)">
                  <c:v>5670000</c:v>
                </c:pt>
                <c:pt idx="106" formatCode="_(* #,##0_);_(* \(#,##0\);_(* &quot;-&quot;??_);_(@_)">
                  <c:v>5640000</c:v>
                </c:pt>
                <c:pt idx="107" formatCode="_(* #,##0_);_(* \(#,##0\);_(* &quot;-&quot;??_);_(@_)">
                  <c:v>5510000</c:v>
                </c:pt>
                <c:pt idx="108" formatCode="_(* #,##0_);_(* \(#,##0\);_(* &quot;-&quot;??_);_(@_)">
                  <c:v>5410000</c:v>
                </c:pt>
                <c:pt idx="109" formatCode="_(* #,##0_);_(* \(#,##0\);_(* &quot;-&quot;??_);_(@_)">
                  <c:v>5360000</c:v>
                </c:pt>
                <c:pt idx="110" formatCode="_(* #,##0_);_(* \(#,##0\);_(* &quot;-&quot;??_);_(@_)">
                  <c:v>5520000</c:v>
                </c:pt>
                <c:pt idx="111" formatCode="_(* #,##0_);_(* \(#,##0\);_(* &quot;-&quot;??_);_(@_)">
                  <c:v>5680000</c:v>
                </c:pt>
                <c:pt idx="112" formatCode="_(* #,##0_);_(* \(#,##0\);_(* &quot;-&quot;??_);_(@_)">
                  <c:v>5730000</c:v>
                </c:pt>
                <c:pt idx="113" formatCode="_(* #,##0_);_(* \(#,##0\);_(* &quot;-&quot;??_);_(@_)">
                  <c:v>5970000</c:v>
                </c:pt>
                <c:pt idx="114" formatCode="_(* #,##0_);_(* \(#,##0\);_(* &quot;-&quot;??_);_(@_)">
                  <c:v>6030000</c:v>
                </c:pt>
                <c:pt idx="115" formatCode="_(* #,##0_);_(* \(#,##0\);_(* &quot;-&quot;??_);_(@_)">
                  <c:v>6020000</c:v>
                </c:pt>
                <c:pt idx="116" formatCode="_(* #,##0_);_(* \(#,##0\);_(* &quot;-&quot;??_);_(@_)">
                  <c:v>5860000</c:v>
                </c:pt>
                <c:pt idx="117" formatCode="_(* #,##0_);_(* \(#,##0\);_(* &quot;-&quot;??_);_(@_)">
                  <c:v>5840000</c:v>
                </c:pt>
                <c:pt idx="118" formatCode="_(* #,##0_);_(* \(#,##0\);_(* &quot;-&quot;??_);_(@_)">
                  <c:v>5940000</c:v>
                </c:pt>
                <c:pt idx="119" formatCode="_(* #,##0_);_(* \(#,##0\);_(* &quot;-&quot;??_);_(@_)">
                  <c:v>5940000</c:v>
                </c:pt>
                <c:pt idx="120" formatCode="_(* #,##0_);_(* \(#,##0\);_(* &quot;-&quot;??_);_(@_)">
                  <c:v>6270000</c:v>
                </c:pt>
                <c:pt idx="121" formatCode="_(* #,##0_);_(* \(#,##0\);_(* &quot;-&quot;??_);_(@_)">
                  <c:v>6520000</c:v>
                </c:pt>
                <c:pt idx="122" formatCode="_(* #,##0_);_(* \(#,##0\);_(* &quot;-&quot;??_);_(@_)">
                  <c:v>6580000</c:v>
                </c:pt>
                <c:pt idx="123" formatCode="_(* #,##0_);_(* \(#,##0\);_(* &quot;-&quot;??_);_(@_)">
                  <c:v>6390000</c:v>
                </c:pt>
                <c:pt idx="124" formatCode="_(* #,##0_);_(* \(#,##0\);_(* &quot;-&quot;??_);_(@_)">
                  <c:v>6230000</c:v>
                </c:pt>
                <c:pt idx="125" formatCode="_(* #,##0_);_(* \(#,##0\);_(* &quot;-&quot;??_);_(@_)">
                  <c:v>6490000</c:v>
                </c:pt>
                <c:pt idx="126" formatCode="_(* #,##0_);_(* \(#,##0\);_(* &quot;-&quot;??_);_(@_)">
                  <c:v>6230000</c:v>
                </c:pt>
                <c:pt idx="127" formatCode="_(* #,##0_);_(* \(#,##0\);_(* &quot;-&quot;??_);_(@_)">
                  <c:v>6410000</c:v>
                </c:pt>
                <c:pt idx="128" formatCode="_(* #,##0_);_(* \(#,##0\);_(* &quot;-&quot;??_);_(@_)">
                  <c:v>6660000</c:v>
                </c:pt>
                <c:pt idx="129" formatCode="_(* #,##0_);_(* \(#,##0\);_(* &quot;-&quot;??_);_(@_)">
                  <c:v>6730000</c:v>
                </c:pt>
                <c:pt idx="130" formatCode="_(* #,##0_);_(* \(#,##0\);_(* &quot;-&quot;??_);_(@_)">
                  <c:v>6850000</c:v>
                </c:pt>
                <c:pt idx="131" formatCode="_(* #,##0_);_(* \(#,##0\);_(* &quot;-&quot;??_);_(@_)">
                  <c:v>6920000</c:v>
                </c:pt>
                <c:pt idx="132" formatCode="_(* #,##0_);_(* \(#,##0\);_(* &quot;-&quot;??_);_(@_)">
                  <c:v>6840000</c:v>
                </c:pt>
                <c:pt idx="133" formatCode="_(* #,##0_);_(* \(#,##0\);_(* &quot;-&quot;??_);_(@_)">
                  <c:v>6700000</c:v>
                </c:pt>
                <c:pt idx="134" formatCode="_(* #,##0_);_(* \(#,##0\);_(* &quot;-&quot;??_);_(@_)">
                  <c:v>6680000</c:v>
                </c:pt>
                <c:pt idx="135" formatCode="_(* #,##0_);_(* \(#,##0\);_(* &quot;-&quot;??_);_(@_)">
                  <c:v>6850000</c:v>
                </c:pt>
                <c:pt idx="136" formatCode="_(* #,##0_);_(* \(#,##0\);_(* &quot;-&quot;??_);_(@_)">
                  <c:v>6960000</c:v>
                </c:pt>
                <c:pt idx="137" formatCode="_(* #,##0_);_(* \(#,##0\);_(* &quot;-&quot;??_);_(@_)">
                  <c:v>6890000</c:v>
                </c:pt>
                <c:pt idx="138" formatCode="_(* #,##0_);_(* \(#,##0\);_(* &quot;-&quot;??_);_(@_)">
                  <c:v>7100000</c:v>
                </c:pt>
                <c:pt idx="139" formatCode="_(* #,##0_);_(* \(#,##0\);_(* &quot;-&quot;??_);_(@_)">
                  <c:v>6890000</c:v>
                </c:pt>
                <c:pt idx="140" formatCode="_(* #,##0_);_(* \(#,##0\);_(* &quot;-&quot;??_);_(@_)">
                  <c:v>6960000</c:v>
                </c:pt>
                <c:pt idx="141" formatCode="_(* #,##0_);_(* \(#,##0\);_(* &quot;-&quot;??_);_(@_)">
                  <c:v>7120000</c:v>
                </c:pt>
                <c:pt idx="142" formatCode="_(* #,##0_);_(* \(#,##0\);_(* &quot;-&quot;??_);_(@_)">
                  <c:v>7080000</c:v>
                </c:pt>
                <c:pt idx="143" formatCode="_(* #,##0_);_(* \(#,##0\);_(* &quot;-&quot;??_);_(@_)">
                  <c:v>7180000</c:v>
                </c:pt>
                <c:pt idx="144" formatCode="_(* #,##0_);_(* \(#,##0\);_(* &quot;-&quot;??_);_(@_)">
                  <c:v>7140000</c:v>
                </c:pt>
                <c:pt idx="145" formatCode="_(* #,##0_);_(* \(#,##0\);_(* &quot;-&quot;??_);_(@_)">
                  <c:v>7230000</c:v>
                </c:pt>
                <c:pt idx="146" formatCode="_(* #,##0_);_(* \(#,##0\);_(* &quot;-&quot;??_);_(@_)">
                  <c:v>7260000</c:v>
                </c:pt>
                <c:pt idx="147" formatCode="_(* #,##0_);_(* \(#,##0\);_(* &quot;-&quot;??_);_(@_)">
                  <c:v>7110000</c:v>
                </c:pt>
                <c:pt idx="148" formatCode="_(* #,##0_);_(* \(#,##0\);_(* &quot;-&quot;??_);_(@_)">
                  <c:v>7020000</c:v>
                </c:pt>
                <c:pt idx="149" formatCode="_(* #,##0_);_(* \(#,##0\);_(* &quot;-&quot;??_);_(@_)">
                  <c:v>6850000</c:v>
                </c:pt>
                <c:pt idx="150" formatCode="_(* #,##0_);_(* \(#,##0\);_(* &quot;-&quot;??_);_(@_)">
                  <c:v>6700000</c:v>
                </c:pt>
                <c:pt idx="151" formatCode="_(* #,##0_);_(* \(#,##0\);_(* &quot;-&quot;??_);_(@_)">
                  <c:v>6850000</c:v>
                </c:pt>
                <c:pt idx="152" formatCode="_(* #,##0_);_(* \(#,##0\);_(* &quot;-&quot;??_);_(@_)">
                  <c:v>6840000</c:v>
                </c:pt>
                <c:pt idx="153" formatCode="_(* #,##0_);_(* \(#,##0\);_(* &quot;-&quot;??_);_(@_)">
                  <c:v>6700000</c:v>
                </c:pt>
                <c:pt idx="154" formatCode="_(* #,##0_);_(* \(#,##0\);_(* &quot;-&quot;??_);_(@_)">
                  <c:v>6580000</c:v>
                </c:pt>
                <c:pt idx="155" formatCode="_(* #,##0_);_(* \(#,##0\);_(* &quot;-&quot;??_);_(@_)">
                  <c:v>6480000</c:v>
                </c:pt>
                <c:pt idx="156" formatCode="_(* #,##0_);_(* \(#,##0\);_(* &quot;-&quot;??_);_(@_)">
                  <c:v>6310000</c:v>
                </c:pt>
                <c:pt idx="157" formatCode="_(* #,##0_);_(* \(#,##0\);_(* &quot;-&quot;??_);_(@_)">
                  <c:v>6340000</c:v>
                </c:pt>
                <c:pt idx="158" formatCode="_(* #,##0_);_(* \(#,##0\);_(* &quot;-&quot;??_);_(@_)">
                  <c:v>6290000</c:v>
                </c:pt>
                <c:pt idx="159" formatCode="_(* #,##0_);_(* \(#,##0\);_(* &quot;-&quot;??_);_(@_)">
                  <c:v>6350000</c:v>
                </c:pt>
                <c:pt idx="160" formatCode="_(* #,##0_);_(* \(#,##0\);_(* &quot;-&quot;??_);_(@_)">
                  <c:v>6340000</c:v>
                </c:pt>
                <c:pt idx="161" formatCode="_(* #,##0_);_(* \(#,##0\);_(* &quot;-&quot;??_);_(@_)">
                  <c:v>6420000</c:v>
                </c:pt>
                <c:pt idx="162" formatCode="_(* #,##0_);_(* \(#,##0\);_(* &quot;-&quot;??_);_(@_)">
                  <c:v>5740000</c:v>
                </c:pt>
                <c:pt idx="163" formatCode="_(* #,##0_);_(* \(#,##0\);_(* &quot;-&quot;??_);_(@_)">
                  <c:v>5790000</c:v>
                </c:pt>
                <c:pt idx="164" formatCode="_(* #,##0_);_(* \(#,##0\);_(* &quot;-&quot;??_);_(@_)">
                  <c:v>5460000</c:v>
                </c:pt>
                <c:pt idx="165" formatCode="_(* #,##0_);_(* \(#,##0\);_(* &quot;-&quot;??_);_(@_)">
                  <c:v>5290000</c:v>
                </c:pt>
                <c:pt idx="166" formatCode="_(* #,##0_);_(* \(#,##0\);_(* &quot;-&quot;??_);_(@_)">
                  <c:v>5270000</c:v>
                </c:pt>
                <c:pt idx="167" formatCode="_(* #,##0_);_(* \(#,##0\);_(* &quot;-&quot;??_);_(@_)">
                  <c:v>5120000</c:v>
                </c:pt>
                <c:pt idx="168" formatCode="_(* #,##0_);_(* \(#,##0\);_(* &quot;-&quot;??_);_(@_)">
                  <c:v>5070000</c:v>
                </c:pt>
                <c:pt idx="169" formatCode="_(* #,##0_);_(* \(#,##0\);_(* &quot;-&quot;??_);_(@_)">
                  <c:v>4870000</c:v>
                </c:pt>
                <c:pt idx="170" formatCode="_(* #,##0_);_(* \(#,##0\);_(* &quot;-&quot;??_);_(@_)">
                  <c:v>4580000</c:v>
                </c:pt>
                <c:pt idx="171" formatCode="_(* #,##0_);_(* \(#,##0\);_(* &quot;-&quot;??_);_(@_)">
                  <c:v>4430000</c:v>
                </c:pt>
                <c:pt idx="172" formatCode="_(* #,##0_);_(* \(#,##0\);_(* &quot;-&quot;??_);_(@_)">
                  <c:v>4460000</c:v>
                </c:pt>
                <c:pt idx="173" formatCode="_(* #,##0_);_(* \(#,##0\);_(* &quot;-&quot;??_);_(@_)">
                  <c:v>4410000</c:v>
                </c:pt>
                <c:pt idx="174" formatCode="_(* #,##0_);_(* \(#,##0\);_(* &quot;-&quot;??_);_(@_)">
                  <c:v>4170000</c:v>
                </c:pt>
                <c:pt idx="175" formatCode="_(* #,##0_);_(* \(#,##0\);_(* &quot;-&quot;??_);_(@_)">
                  <c:v>4120000</c:v>
                </c:pt>
                <c:pt idx="176" formatCode="_(* #,##0_);_(* \(#,##0\);_(* &quot;-&quot;??_);_(@_)">
                  <c:v>4160000</c:v>
                </c:pt>
                <c:pt idx="177" formatCode="_(* #,##0_);_(* \(#,##0\);_(* &quot;-&quot;??_);_(@_)">
                  <c:v>4110000</c:v>
                </c:pt>
                <c:pt idx="178" formatCode="_(* #,##0_);_(* \(#,##0\);_(* &quot;-&quot;??_);_(@_)">
                  <c:v>4140000</c:v>
                </c:pt>
                <c:pt idx="179" formatCode="_(* #,##0_);_(* \(#,##0\);_(* &quot;-&quot;??_);_(@_)">
                  <c:v>4090000</c:v>
                </c:pt>
                <c:pt idx="180" formatCode="_(* #,##0_);_(* \(#,##0\);_(* &quot;-&quot;??_);_(@_)">
                  <c:v>4150000</c:v>
                </c:pt>
                <c:pt idx="181" formatCode="_(* #,##0_);_(* \(#,##0\);_(* &quot;-&quot;??_);_(@_)">
                  <c:v>4190000</c:v>
                </c:pt>
                <c:pt idx="182" formatCode="_(* #,##0_);_(* \(#,##0\);_(* &quot;-&quot;??_);_(@_)">
                  <c:v>4270000</c:v>
                </c:pt>
                <c:pt idx="183" formatCode="_(* #,##0_);_(* \(#,##0\);_(* &quot;-&quot;??_);_(@_)">
                  <c:v>4090000</c:v>
                </c:pt>
                <c:pt idx="184" formatCode="_(* #,##0_);_(* \(#,##0\);_(* &quot;-&quot;??_);_(@_)">
                  <c:v>3770000</c:v>
                </c:pt>
                <c:pt idx="185" formatCode="_(* #,##0_);_(* \(#,##0\);_(* &quot;-&quot;??_);_(@_)">
                  <c:v>4010000</c:v>
                </c:pt>
                <c:pt idx="186" formatCode="_(* #,##0_);_(* \(#,##0\);_(* &quot;-&quot;??_);_(@_)">
                  <c:v>3820000</c:v>
                </c:pt>
                <c:pt idx="187" formatCode="_(* #,##0_);_(* \(#,##0\);_(* &quot;-&quot;??_);_(@_)">
                  <c:v>3970000</c:v>
                </c:pt>
                <c:pt idx="188" formatCode="_(* #,##0_);_(* \(#,##0\);_(* &quot;-&quot;??_);_(@_)">
                  <c:v>3860000</c:v>
                </c:pt>
                <c:pt idx="189" formatCode="_(* #,##0_);_(* \(#,##0\);_(* &quot;-&quot;??_);_(@_)">
                  <c:v>3900000</c:v>
                </c:pt>
                <c:pt idx="190" formatCode="_(* #,##0_);_(* \(#,##0\);_(* &quot;-&quot;??_);_(@_)">
                  <c:v>4000000</c:v>
                </c:pt>
                <c:pt idx="191" formatCode="_(* #,##0_);_(* \(#,##0\);_(* &quot;-&quot;??_);_(@_)">
                  <c:v>4100000</c:v>
                </c:pt>
                <c:pt idx="192" formatCode="_(* #,##0_);_(* \(#,##0\);_(* &quot;-&quot;??_);_(@_)">
                  <c:v>4370000</c:v>
                </c:pt>
                <c:pt idx="193" formatCode="_(* #,##0_);_(* \(#,##0\);_(* &quot;-&quot;??_);_(@_)">
                  <c:v>4450000</c:v>
                </c:pt>
                <c:pt idx="194" formatCode="_(* #,##0_);_(* \(#,##0\);_(* &quot;-&quot;??_);_(@_)">
                  <c:v>4620000</c:v>
                </c:pt>
                <c:pt idx="195" formatCode="_(* #,##0_);_(* \(#,##0\);_(* &quot;-&quot;??_);_(@_)">
                  <c:v>5020000</c:v>
                </c:pt>
                <c:pt idx="196" formatCode="_(* #,##0_);_(* \(#,##0\);_(* &quot;-&quot;??_);_(@_)">
                  <c:v>5440000</c:v>
                </c:pt>
                <c:pt idx="197" formatCode="_(* #,##0_);_(* \(#,##0\);_(* &quot;-&quot;??_);_(@_)">
                  <c:v>4400000</c:v>
                </c:pt>
                <c:pt idx="198" formatCode="_(* #,##0_);_(* \(#,##0\);_(* &quot;-&quot;??_);_(@_)">
                  <c:v>4190000</c:v>
                </c:pt>
                <c:pt idx="199" formatCode="_(* #,##0_);_(* \(#,##0\);_(* &quot;-&quot;??_);_(@_)">
                  <c:v>4270000</c:v>
                </c:pt>
                <c:pt idx="200" formatCode="_(* #,##0_);_(* \(#,##0\);_(* &quot;-&quot;??_);_(@_)">
                  <c:v>4490000</c:v>
                </c:pt>
                <c:pt idx="201" formatCode="_(* #,##0_);_(* \(#,##0\);_(* &quot;-&quot;??_);_(@_)">
                  <c:v>4820000</c:v>
                </c:pt>
                <c:pt idx="202" formatCode="_(* #,##0_);_(* \(#,##0\);_(* &quot;-&quot;??_);_(@_)">
                  <c:v>4880000</c:v>
                </c:pt>
                <c:pt idx="203" formatCode="_(* #,##0_);_(* \(#,##0\);_(* &quot;-&quot;??_);_(@_)">
                  <c:v>4450000</c:v>
                </c:pt>
                <c:pt idx="204" formatCode="_(* #,##0_);_(* \(#,##0\);_(* &quot;-&quot;??_);_(@_)">
                  <c:v>3450000</c:v>
                </c:pt>
                <c:pt idx="205" formatCode="_(* #,##0_);_(* \(#,##0\);_(* &quot;-&quot;??_);_(@_)">
                  <c:v>3680000</c:v>
                </c:pt>
                <c:pt idx="206" formatCode="_(* #,##0_);_(* \(#,##0\);_(* &quot;-&quot;??_);_(@_)">
                  <c:v>3840000</c:v>
                </c:pt>
                <c:pt idx="207" formatCode="_(* #,##0_);_(* \(#,##0\);_(* &quot;-&quot;??_);_(@_)">
                  <c:v>3830000</c:v>
                </c:pt>
                <c:pt idx="208" formatCode="_(* #,##0_);_(* \(#,##0\);_(* &quot;-&quot;??_);_(@_)">
                  <c:v>4020000</c:v>
                </c:pt>
                <c:pt idx="209" formatCode="_(* #,##0_);_(* \(#,##0\);_(* &quot;-&quot;??_);_(@_)">
                  <c:v>4270000</c:v>
                </c:pt>
                <c:pt idx="210" formatCode="_(* #,##0_);_(* \(#,##0\);_(* &quot;-&quot;??_);_(@_)">
                  <c:v>4450000</c:v>
                </c:pt>
                <c:pt idx="211" formatCode="_(* #,##0_);_(* \(#,##0\);_(* &quot;-&quot;??_);_(@_)">
                  <c:v>4150000</c:v>
                </c:pt>
                <c:pt idx="212" formatCode="_(* #,##0_);_(* \(#,##0\);_(* &quot;-&quot;??_);_(@_)">
                  <c:v>4240000</c:v>
                </c:pt>
                <c:pt idx="213" formatCode="_(* #,##0_);_(* \(#,##0\);_(* &quot;-&quot;??_);_(@_)">
                  <c:v>4150000</c:v>
                </c:pt>
                <c:pt idx="214" formatCode="_(* #,##0_);_(* \(#,##0\);_(* &quot;-&quot;??_);_(@_)">
                  <c:v>4130000</c:v>
                </c:pt>
                <c:pt idx="215" formatCode="_(* #,##0_);_(* \(#,##0\);_(* &quot;-&quot;??_);_(@_)">
                  <c:v>4190000</c:v>
                </c:pt>
                <c:pt idx="216" formatCode="_(* #,##0_);_(* \(#,##0\);_(* &quot;-&quot;??_);_(@_)">
                  <c:v>4150000</c:v>
                </c:pt>
                <c:pt idx="217" formatCode="_(* #,##0_);_(* \(#,##0\);_(* &quot;-&quot;??_);_(@_)">
                  <c:v>4410000</c:v>
                </c:pt>
                <c:pt idx="218" formatCode="_(* #,##0_);_(* \(#,##0\);_(* &quot;-&quot;??_);_(@_)">
                  <c:v>4340000</c:v>
                </c:pt>
                <c:pt idx="219" formatCode="_(* #,##0_);_(* \(#,##0\);_(* &quot;-&quot;??_);_(@_)">
                  <c:v>4350000</c:v>
                </c:pt>
                <c:pt idx="220" formatCode="_(* #,##0_);_(* \(#,##0\);_(* &quot;-&quot;??_);_(@_)">
                  <c:v>4400000</c:v>
                </c:pt>
                <c:pt idx="221" formatCode="_(* #,##0_);_(* \(#,##0\);_(* &quot;-&quot;??_);_(@_)">
                  <c:v>4370000</c:v>
                </c:pt>
                <c:pt idx="222" formatCode="_(* #,##0_);_(* \(#,##0\);_(* &quot;-&quot;??_);_(@_)">
                  <c:v>4510000</c:v>
                </c:pt>
                <c:pt idx="223" formatCode="_(* #,##0_);_(* \(#,##0\);_(* &quot;-&quot;??_);_(@_)">
                  <c:v>4520000</c:v>
                </c:pt>
                <c:pt idx="224" formatCode="_(* #,##0_);_(* \(#,##0\);_(* &quot;-&quot;??_);_(@_)">
                  <c:v>4460000</c:v>
                </c:pt>
                <c:pt idx="225" formatCode="_(* #,##0_);_(* \(#,##0\);_(* &quot;-&quot;??_);_(@_)">
                  <c:v>4530000</c:v>
                </c:pt>
                <c:pt idx="226" formatCode="_(* #,##0_);_(* \(#,##0\);_(* &quot;-&quot;??_);_(@_)">
                  <c:v>4590000</c:v>
                </c:pt>
                <c:pt idx="227" formatCode="_(* #,##0_);_(* \(#,##0\);_(* &quot;-&quot;??_);_(@_)">
                  <c:v>4410000</c:v>
                </c:pt>
                <c:pt idx="228" formatCode="_(* #,##0_);_(* \(#,##0\);_(* &quot;-&quot;??_);_(@_)">
                  <c:v>4600000</c:v>
                </c:pt>
                <c:pt idx="229" formatCode="_(* #,##0_);_(* \(#,##0\);_(* &quot;-&quot;??_);_(@_)">
                  <c:v>4840000</c:v>
                </c:pt>
                <c:pt idx="230" formatCode="_(* #,##0_);_(* \(#,##0\);_(* &quot;-&quot;??_);_(@_)">
                  <c:v>4780000</c:v>
                </c:pt>
                <c:pt idx="231" formatCode="_(* #,##0_);_(* \(#,##0\);_(* &quot;-&quot;??_);_(@_)">
                  <c:v>4830000</c:v>
                </c:pt>
                <c:pt idx="232" formatCode="_(* #,##0_);_(* \(#,##0\);_(* &quot;-&quot;??_);_(@_)">
                  <c:v>4960000</c:v>
                </c:pt>
                <c:pt idx="233" formatCode="_(* #,##0_);_(* \(#,##0\);_(* &quot;-&quot;??_);_(@_)">
                  <c:v>4900000</c:v>
                </c:pt>
                <c:pt idx="234" formatCode="_(* #,##0_);_(* \(#,##0\);_(* &quot;-&quot;??_);_(@_)">
                  <c:v>4870000</c:v>
                </c:pt>
                <c:pt idx="235" formatCode="_(* #,##0_);_(* \(#,##0\);_(* &quot;-&quot;??_);_(@_)">
                  <c:v>4950000</c:v>
                </c:pt>
                <c:pt idx="236" formatCode="_(* #,##0_);_(* \(#,##0\);_(* &quot;-&quot;??_);_(@_)">
                  <c:v>4960000</c:v>
                </c:pt>
                <c:pt idx="237" formatCode="_(* #,##0_);_(* \(#,##0\);_(* &quot;-&quot;??_);_(@_)">
                  <c:v>4990000</c:v>
                </c:pt>
                <c:pt idx="238" formatCode="_(* #,##0_);_(* \(#,##0\);_(* &quot;-&quot;??_);_(@_)">
                  <c:v>5150000</c:v>
                </c:pt>
                <c:pt idx="239" formatCode="_(* #,##0_);_(* \(#,##0\);_(* &quot;-&quot;??_);_(@_)">
                  <c:v>5160000</c:v>
                </c:pt>
                <c:pt idx="240" formatCode="_(* #,##0_);_(* \(#,##0\);_(* &quot;-&quot;??_);_(@_)">
                  <c:v>5380000</c:v>
                </c:pt>
                <c:pt idx="241" formatCode="_(* #,##0_);_(* \(#,##0\);_(* &quot;-&quot;??_);_(@_)">
                  <c:v>5330000</c:v>
                </c:pt>
                <c:pt idx="242" formatCode="_(* #,##0_);_(* \(#,##0\);_(* &quot;-&quot;??_);_(@_)">
                  <c:v>5260000</c:v>
                </c:pt>
                <c:pt idx="243" formatCode="_(* #,##0_);_(* \(#,##0\);_(* &quot;-&quot;??_);_(@_)">
                  <c:v>5130000</c:v>
                </c:pt>
                <c:pt idx="244" formatCode="_(* #,##0_);_(* \(#,##0\);_(* &quot;-&quot;??_);_(@_)">
                  <c:v>4830000</c:v>
                </c:pt>
                <c:pt idx="245" formatCode="_(* #,##0_);_(* \(#,##0\);_(* &quot;-&quot;??_);_(@_)">
                  <c:v>4870000</c:v>
                </c:pt>
                <c:pt idx="246" formatCode="_(* #,##0_);_(* \(#,##0\);_(* &quot;-&quot;??_);_(@_)">
                  <c:v>4620000</c:v>
                </c:pt>
                <c:pt idx="247" formatCode="_(* #,##0_);_(* \(#,##0\);_(* &quot;-&quot;??_);_(@_)">
                  <c:v>4600000</c:v>
                </c:pt>
                <c:pt idx="248" formatCode="_(* #,##0_);_(* \(#,##0\);_(* &quot;-&quot;??_);_(@_)">
                  <c:v>4590000</c:v>
                </c:pt>
                <c:pt idx="249" formatCode="_(* #,##0_);_(* \(#,##0\);_(* &quot;-&quot;??_);_(@_)">
                  <c:v>4660000</c:v>
                </c:pt>
                <c:pt idx="250" formatCode="_(* #,##0_);_(* \(#,##0\);_(* &quot;-&quot;??_);_(@_)">
                  <c:v>4910000</c:v>
                </c:pt>
                <c:pt idx="251" formatCode="_(* #,##0_);_(* \(#,##0\);_(* &quot;-&quot;??_);_(@_)">
                  <c:v>5030000</c:v>
                </c:pt>
              </c:numCache>
            </c:numRef>
          </c:val>
          <c:smooth val="0"/>
          <c:extLst>
            <c:ext xmlns:c16="http://schemas.microsoft.com/office/drawing/2014/chart" uri="{C3380CC4-5D6E-409C-BE32-E72D297353CC}">
              <c16:uniqueId val="{00000001-8F91-4EDE-8F95-E7652E128C30}"/>
            </c:ext>
          </c:extLst>
        </c:ser>
        <c:dLbls>
          <c:showLegendKey val="0"/>
          <c:showVal val="0"/>
          <c:showCatName val="0"/>
          <c:showSerName val="0"/>
          <c:showPercent val="0"/>
          <c:showBubbleSize val="0"/>
        </c:dLbls>
        <c:marker val="1"/>
        <c:smooth val="0"/>
        <c:axId val="335622576"/>
        <c:axId val="335622184"/>
      </c:lineChart>
      <c:dateAx>
        <c:axId val="335711856"/>
        <c:scaling>
          <c:orientation val="minMax"/>
          <c:max val="40908"/>
          <c:min val="36006"/>
        </c:scaling>
        <c:delete val="0"/>
        <c:axPos val="b"/>
        <c:numFmt formatCode="mm\-yyyy" sourceLinked="0"/>
        <c:majorTickMark val="out"/>
        <c:minorTickMark val="none"/>
        <c:tickLblPos val="nextTo"/>
        <c:txPr>
          <a:bodyPr rot="-2700000"/>
          <a:lstStyle/>
          <a:p>
            <a:pPr>
              <a:defRPr/>
            </a:pPr>
            <a:endParaRPr lang="en-US"/>
          </a:p>
        </c:txPr>
        <c:crossAx val="335712248"/>
        <c:crosses val="autoZero"/>
        <c:auto val="1"/>
        <c:lblOffset val="100"/>
        <c:baseTimeUnit val="months"/>
      </c:dateAx>
      <c:valAx>
        <c:axId val="335712248"/>
        <c:scaling>
          <c:orientation val="minMax"/>
          <c:max val="1.4"/>
          <c:min val="0.5"/>
        </c:scaling>
        <c:delete val="0"/>
        <c:axPos val="l"/>
        <c:numFmt formatCode="0%" sourceLinked="1"/>
        <c:majorTickMark val="out"/>
        <c:minorTickMark val="none"/>
        <c:tickLblPos val="nextTo"/>
        <c:crossAx val="335711856"/>
        <c:crosses val="autoZero"/>
        <c:crossBetween val="between"/>
      </c:valAx>
      <c:valAx>
        <c:axId val="335622184"/>
        <c:scaling>
          <c:orientation val="maxMin"/>
          <c:min val="3000000"/>
        </c:scaling>
        <c:delete val="0"/>
        <c:axPos val="r"/>
        <c:numFmt formatCode="#,##0" sourceLinked="0"/>
        <c:majorTickMark val="out"/>
        <c:minorTickMark val="none"/>
        <c:tickLblPos val="nextTo"/>
        <c:crossAx val="335622576"/>
        <c:crosses val="max"/>
        <c:crossBetween val="between"/>
      </c:valAx>
      <c:dateAx>
        <c:axId val="335622576"/>
        <c:scaling>
          <c:orientation val="minMax"/>
        </c:scaling>
        <c:delete val="1"/>
        <c:axPos val="t"/>
        <c:numFmt formatCode="m/d/yy" sourceLinked="1"/>
        <c:majorTickMark val="out"/>
        <c:minorTickMark val="none"/>
        <c:tickLblPos val="nextTo"/>
        <c:crossAx val="335622184"/>
        <c:crosses val="autoZero"/>
        <c:auto val="1"/>
        <c:lblOffset val="100"/>
        <c:baseTimeUnit val="months"/>
        <c:majorUnit val="1"/>
        <c:minorUnit val="1"/>
      </c:dateAx>
    </c:plotArea>
    <c:legend>
      <c:legendPos val="r"/>
      <c:layout>
        <c:manualLayout>
          <c:xMode val="edge"/>
          <c:yMode val="edge"/>
          <c:x val="0.11316744060838548"/>
          <c:y val="1.7054754383247005E-3"/>
          <c:w val="0.56630106332862251"/>
          <c:h val="0.13355174512491461"/>
        </c:manualLayout>
      </c:layout>
      <c:overlay val="0"/>
      <c:spPr>
        <a:noFill/>
      </c:spPr>
      <c:txPr>
        <a:bodyPr/>
        <a:lstStyle/>
        <a:p>
          <a:pPr>
            <a:defRPr sz="1400"/>
          </a:pPr>
          <a:endParaRPr lang="en-US"/>
        </a:p>
      </c:txPr>
    </c:legend>
    <c:plotVisOnly val="1"/>
    <c:dispBlanksAs val="gap"/>
    <c:showDLblsOverMax val="0"/>
  </c:chart>
  <c:spPr>
    <a:ln>
      <a:noFill/>
    </a:ln>
  </c:spPr>
  <c:txPr>
    <a:bodyPr/>
    <a:lstStyle/>
    <a:p>
      <a:pPr>
        <a:defRPr sz="1400">
          <a:latin typeface="Arial Narrow" panose="020B0606020202030204" pitchFamily="34" charset="0"/>
        </a:defRPr>
      </a:pPr>
      <a:endParaRPr lang="en-US"/>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0151583513394207E-2"/>
          <c:y val="2.3273822098035954E-2"/>
          <c:w val="0.94581144398525596"/>
          <c:h val="0.87744908247496223"/>
        </c:manualLayout>
      </c:layout>
      <c:barChart>
        <c:barDir val="col"/>
        <c:grouping val="stacked"/>
        <c:varyColors val="0"/>
        <c:ser>
          <c:idx val="0"/>
          <c:order val="0"/>
          <c:tx>
            <c:strRef>
              <c:f>'CHARTS-Waterfall'!$J$8</c:f>
              <c:strCache>
                <c:ptCount val="1"/>
                <c:pt idx="0">
                  <c:v>Series1</c:v>
                </c:pt>
              </c:strCache>
            </c:strRef>
          </c:tx>
          <c:spPr>
            <a:noFill/>
          </c:spPr>
          <c:invertIfNegative val="0"/>
          <c:cat>
            <c:strRef>
              <c:f>'CHARTS-Waterfall'!$I$9:$I$15</c:f>
              <c:strCache>
                <c:ptCount val="7"/>
                <c:pt idx="0">
                  <c:v>Sector's average historical forward P/E multiple relative to index</c:v>
                </c:pt>
                <c:pt idx="1">
                  <c:v>Sector's current relative premium/discount compared to sector's past</c:v>
                </c:pt>
                <c:pt idx="2">
                  <c:v>Sector's current NTM forward multiple relative to index</c:v>
                </c:pt>
                <c:pt idx="3">
                  <c:v>Stock's historical relative premium/discount to sector's</c:v>
                </c:pt>
                <c:pt idx="4">
                  <c:v>Stock's implied current relative valuation based on historical sector relationship</c:v>
                </c:pt>
                <c:pt idx="5">
                  <c:v>Stock's current relative premium/discount to index not explained by sector relationship</c:v>
                </c:pt>
                <c:pt idx="6">
                  <c:v>Stock's current NTM forward multiple relative to index</c:v>
                </c:pt>
              </c:strCache>
            </c:strRef>
          </c:cat>
          <c:val>
            <c:numRef>
              <c:f>'CHARTS-Waterfall'!$J$9:$J$15</c:f>
              <c:numCache>
                <c:formatCode>0%</c:formatCode>
                <c:ptCount val="7"/>
                <c:pt idx="1">
                  <c:v>1.1066929276028481</c:v>
                </c:pt>
                <c:pt idx="3">
                  <c:v>1.3524419894831847</c:v>
                </c:pt>
                <c:pt idx="5">
                  <c:v>1.3524419894831847</c:v>
                </c:pt>
              </c:numCache>
            </c:numRef>
          </c:val>
          <c:extLst>
            <c:ext xmlns:c16="http://schemas.microsoft.com/office/drawing/2014/chart" uri="{C3380CC4-5D6E-409C-BE32-E72D297353CC}">
              <c16:uniqueId val="{00000000-21A7-4F20-B27C-41220719CB9E}"/>
            </c:ext>
          </c:extLst>
        </c:ser>
        <c:ser>
          <c:idx val="1"/>
          <c:order val="1"/>
          <c:tx>
            <c:strRef>
              <c:f>'CHARTS-Waterfall'!$K$8</c:f>
              <c:strCache>
                <c:ptCount val="1"/>
                <c:pt idx="0">
                  <c:v>Series2</c:v>
                </c:pt>
              </c:strCache>
            </c:strRef>
          </c:tx>
          <c:spPr>
            <a:scene3d>
              <a:camera prst="orthographicFront"/>
              <a:lightRig rig="threePt" dir="t"/>
            </a:scene3d>
            <a:sp3d>
              <a:bevelT/>
            </a:sp3d>
          </c:spPr>
          <c:invertIfNegative val="0"/>
          <c:dPt>
            <c:idx val="1"/>
            <c:invertIfNegative val="0"/>
            <c:bubble3D val="0"/>
            <c:spPr>
              <a:solidFill>
                <a:schemeClr val="tx2"/>
              </a:solidFill>
              <a:scene3d>
                <a:camera prst="orthographicFront"/>
                <a:lightRig rig="threePt" dir="t"/>
              </a:scene3d>
              <a:sp3d>
                <a:bevelT/>
              </a:sp3d>
            </c:spPr>
            <c:extLst>
              <c:ext xmlns:c16="http://schemas.microsoft.com/office/drawing/2014/chart" uri="{C3380CC4-5D6E-409C-BE32-E72D297353CC}">
                <c16:uniqueId val="{00000002-21A7-4F20-B27C-41220719CB9E}"/>
              </c:ext>
            </c:extLst>
          </c:dPt>
          <c:dPt>
            <c:idx val="5"/>
            <c:invertIfNegative val="0"/>
            <c:bubble3D val="0"/>
            <c:spPr>
              <a:solidFill>
                <a:schemeClr val="tx2"/>
              </a:solidFill>
              <a:scene3d>
                <a:camera prst="orthographicFront"/>
                <a:lightRig rig="threePt" dir="t"/>
              </a:scene3d>
              <a:sp3d>
                <a:bevelT/>
              </a:sp3d>
            </c:spPr>
            <c:extLst>
              <c:ext xmlns:c16="http://schemas.microsoft.com/office/drawing/2014/chart" uri="{C3380CC4-5D6E-409C-BE32-E72D297353CC}">
                <c16:uniqueId val="{00000004-21A7-4F20-B27C-41220719CB9E}"/>
              </c:ext>
            </c:extLst>
          </c:dPt>
          <c:dLbls>
            <c:spPr>
              <a:noFill/>
              <a:ln>
                <a:noFill/>
              </a:ln>
              <a:effectLst/>
            </c:spPr>
            <c:txPr>
              <a:bodyPr/>
              <a:lstStyle/>
              <a:p>
                <a:pPr>
                  <a:defRPr sz="2400" b="1" cap="none" spc="0">
                    <a:ln w="12700">
                      <a:solidFill>
                        <a:schemeClr val="tx2">
                          <a:satMod val="155000"/>
                        </a:schemeClr>
                      </a:solidFill>
                      <a:prstDash val="solid"/>
                    </a:ln>
                    <a:solidFill>
                      <a:schemeClr val="bg2">
                        <a:tint val="85000"/>
                        <a:satMod val="155000"/>
                      </a:schemeClr>
                    </a:solidFill>
                    <a:effectLst>
                      <a:outerShdw blurRad="41275" dist="20320" dir="1800000" algn="tl" rotWithShape="0">
                        <a:srgbClr val="000000">
                          <a:alpha val="40000"/>
                        </a:srgbClr>
                      </a:outerShdw>
                    </a:effectLst>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'CHARTS-Waterfall'!$I$9:$I$15</c:f>
              <c:strCache>
                <c:ptCount val="7"/>
                <c:pt idx="0">
                  <c:v>Sector's average historical forward P/E multiple relative to index</c:v>
                </c:pt>
                <c:pt idx="1">
                  <c:v>Sector's current relative premium/discount compared to sector's past</c:v>
                </c:pt>
                <c:pt idx="2">
                  <c:v>Sector's current NTM forward multiple relative to index</c:v>
                </c:pt>
                <c:pt idx="3">
                  <c:v>Stock's historical relative premium/discount to sector's</c:v>
                </c:pt>
                <c:pt idx="4">
                  <c:v>Stock's implied current relative valuation based on historical sector relationship</c:v>
                </c:pt>
                <c:pt idx="5">
                  <c:v>Stock's current relative premium/discount to index not explained by sector relationship</c:v>
                </c:pt>
                <c:pt idx="6">
                  <c:v>Stock's current NTM forward multiple relative to index</c:v>
                </c:pt>
              </c:strCache>
            </c:strRef>
          </c:cat>
          <c:val>
            <c:numRef>
              <c:f>'CHARTS-Waterfall'!$K$9:$K$15</c:f>
              <c:numCache>
                <c:formatCode>0%</c:formatCode>
                <c:ptCount val="7"/>
                <c:pt idx="1">
                  <c:v>0.35681220375910505</c:v>
                </c:pt>
                <c:pt idx="3">
                  <c:v>0.11106314187876842</c:v>
                </c:pt>
                <c:pt idx="5">
                  <c:v>7.7726224457280058E-2</c:v>
                </c:pt>
              </c:numCache>
            </c:numRef>
          </c:val>
          <c:extLst>
            <c:ext xmlns:c16="http://schemas.microsoft.com/office/drawing/2014/chart" uri="{C3380CC4-5D6E-409C-BE32-E72D297353CC}">
              <c16:uniqueId val="{00000005-21A7-4F20-B27C-41220719CB9E}"/>
            </c:ext>
          </c:extLst>
        </c:ser>
        <c:ser>
          <c:idx val="2"/>
          <c:order val="2"/>
          <c:tx>
            <c:strRef>
              <c:f>'CHARTS-Waterfall'!$L$8</c:f>
              <c:strCache>
                <c:ptCount val="1"/>
                <c:pt idx="0">
                  <c:v>Series3</c:v>
                </c:pt>
              </c:strCache>
            </c:strRef>
          </c:tx>
          <c:spPr>
            <a:solidFill>
              <a:schemeClr val="tx2"/>
            </a:solidFill>
            <a:scene3d>
              <a:camera prst="orthographicFront"/>
              <a:lightRig rig="threePt" dir="t"/>
            </a:scene3d>
            <a:sp3d>
              <a:bevelT/>
            </a:sp3d>
          </c:spPr>
          <c:invertIfNegative val="0"/>
          <c:dPt>
            <c:idx val="0"/>
            <c:invertIfNegative val="0"/>
            <c:bubble3D val="0"/>
            <c:spPr>
              <a:solidFill>
                <a:schemeClr val="accent2"/>
              </a:solidFill>
              <a:scene3d>
                <a:camera prst="orthographicFront"/>
                <a:lightRig rig="threePt" dir="t"/>
              </a:scene3d>
              <a:sp3d>
                <a:bevelT/>
              </a:sp3d>
            </c:spPr>
            <c:extLst>
              <c:ext xmlns:c16="http://schemas.microsoft.com/office/drawing/2014/chart" uri="{C3380CC4-5D6E-409C-BE32-E72D297353CC}">
                <c16:uniqueId val="{00000007-21A7-4F20-B27C-41220719CB9E}"/>
              </c:ext>
            </c:extLst>
          </c:dPt>
          <c:dPt>
            <c:idx val="4"/>
            <c:invertIfNegative val="0"/>
            <c:bubble3D val="0"/>
            <c:spPr>
              <a:solidFill>
                <a:srgbClr val="C8C8C8"/>
              </a:solidFill>
              <a:scene3d>
                <a:camera prst="orthographicFront"/>
                <a:lightRig rig="threePt" dir="t"/>
              </a:scene3d>
              <a:sp3d>
                <a:bevelT/>
              </a:sp3d>
            </c:spPr>
            <c:extLst>
              <c:ext xmlns:c16="http://schemas.microsoft.com/office/drawing/2014/chart" uri="{C3380CC4-5D6E-409C-BE32-E72D297353CC}">
                <c16:uniqueId val="{00000009-21A7-4F20-B27C-41220719CB9E}"/>
              </c:ext>
            </c:extLst>
          </c:dPt>
          <c:dLbls>
            <c:spPr>
              <a:noFill/>
              <a:ln>
                <a:noFill/>
              </a:ln>
              <a:effectLst/>
            </c:spPr>
            <c:txPr>
              <a:bodyPr/>
              <a:lstStyle/>
              <a:p>
                <a:pPr>
                  <a:defRPr sz="2400" b="1" cap="none" spc="0">
                    <a:ln w="12700">
                      <a:solidFill>
                        <a:schemeClr val="tx2">
                          <a:satMod val="155000"/>
                        </a:schemeClr>
                      </a:solidFill>
                      <a:prstDash val="solid"/>
                    </a:ln>
                    <a:solidFill>
                      <a:schemeClr val="bg2">
                        <a:tint val="85000"/>
                        <a:satMod val="155000"/>
                      </a:schemeClr>
                    </a:solidFill>
                    <a:effectLst>
                      <a:outerShdw blurRad="41275" dist="20320" dir="1800000" algn="tl" rotWithShape="0">
                        <a:srgbClr val="000000">
                          <a:alpha val="40000"/>
                        </a:srgbClr>
                      </a:outerShdw>
                    </a:effectLst>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'CHARTS-Waterfall'!$I$9:$I$15</c:f>
              <c:strCache>
                <c:ptCount val="7"/>
                <c:pt idx="0">
                  <c:v>Sector's average historical forward P/E multiple relative to index</c:v>
                </c:pt>
                <c:pt idx="1">
                  <c:v>Sector's current relative premium/discount compared to sector's past</c:v>
                </c:pt>
                <c:pt idx="2">
                  <c:v>Sector's current NTM forward multiple relative to index</c:v>
                </c:pt>
                <c:pt idx="3">
                  <c:v>Stock's historical relative premium/discount to sector's</c:v>
                </c:pt>
                <c:pt idx="4">
                  <c:v>Stock's implied current relative valuation based on historical sector relationship</c:v>
                </c:pt>
                <c:pt idx="5">
                  <c:v>Stock's current relative premium/discount to index not explained by sector relationship</c:v>
                </c:pt>
                <c:pt idx="6">
                  <c:v>Stock's current NTM forward multiple relative to index</c:v>
                </c:pt>
              </c:strCache>
            </c:strRef>
          </c:cat>
          <c:val>
            <c:numRef>
              <c:f>'CHARTS-Waterfall'!$L$9:$L$15</c:f>
              <c:numCache>
                <c:formatCode>General</c:formatCode>
                <c:ptCount val="7"/>
                <c:pt idx="0" formatCode="0%">
                  <c:v>1.1066929276028481</c:v>
                </c:pt>
                <c:pt idx="2" formatCode="0%">
                  <c:v>1.4635051313619531</c:v>
                </c:pt>
                <c:pt idx="4" formatCode="0%">
                  <c:v>1.3524419894831847</c:v>
                </c:pt>
                <c:pt idx="6" formatCode="0%">
                  <c:v>1.4301682139404648</c:v>
                </c:pt>
              </c:numCache>
            </c:numRef>
          </c:val>
          <c:extLst>
            <c:ext xmlns:c16="http://schemas.microsoft.com/office/drawing/2014/chart" uri="{C3380CC4-5D6E-409C-BE32-E72D297353CC}">
              <c16:uniqueId val="{0000000A-21A7-4F20-B27C-41220719CB9E}"/>
            </c:ext>
          </c:extLst>
        </c:ser>
        <c:dLbls>
          <c:showLegendKey val="0"/>
          <c:showVal val="0"/>
          <c:showCatName val="0"/>
          <c:showSerName val="0"/>
          <c:showPercent val="0"/>
          <c:showBubbleSize val="0"/>
        </c:dLbls>
        <c:gapWidth val="0"/>
        <c:overlap val="100"/>
        <c:axId val="335623360"/>
        <c:axId val="335623752"/>
      </c:barChart>
      <c:catAx>
        <c:axId val="335623360"/>
        <c:scaling>
          <c:orientation val="minMax"/>
        </c:scaling>
        <c:delete val="0"/>
        <c:axPos val="b"/>
        <c:title>
          <c:tx>
            <c:rich>
              <a:bodyPr/>
              <a:lstStyle/>
              <a:p>
                <a:pPr>
                  <a:defRPr sz="1050">
                    <a:solidFill>
                      <a:srgbClr val="002868"/>
                    </a:solidFill>
                  </a:defRPr>
                </a:pPr>
                <a:r>
                  <a:rPr lang="en-US" sz="1050">
                    <a:solidFill>
                      <a:srgbClr val="002868"/>
                    </a:solidFill>
                  </a:rPr>
                  <a:t>Tan: historical averages, Blue: actual, Gray: derived</a:t>
                </a:r>
              </a:p>
            </c:rich>
          </c:tx>
          <c:layout>
            <c:manualLayout>
              <c:xMode val="edge"/>
              <c:yMode val="edge"/>
              <c:x val="0.28356714892891793"/>
              <c:y val="0.94184368237310112"/>
            </c:manualLayout>
          </c:layout>
          <c:overlay val="0"/>
        </c:title>
        <c:numFmt formatCode="General" sourceLinked="0"/>
        <c:majorTickMark val="out"/>
        <c:minorTickMark val="none"/>
        <c:tickLblPos val="nextTo"/>
        <c:txPr>
          <a:bodyPr/>
          <a:lstStyle/>
          <a:p>
            <a:pPr>
              <a:defRPr sz="900">
                <a:solidFill>
                  <a:srgbClr val="002868"/>
                </a:solidFill>
              </a:defRPr>
            </a:pPr>
            <a:endParaRPr lang="en-US"/>
          </a:p>
        </c:txPr>
        <c:crossAx val="335623752"/>
        <c:crosses val="autoZero"/>
        <c:auto val="1"/>
        <c:lblAlgn val="ctr"/>
        <c:lblOffset val="100"/>
        <c:noMultiLvlLbl val="0"/>
      </c:catAx>
      <c:valAx>
        <c:axId val="335623752"/>
        <c:scaling>
          <c:orientation val="minMax"/>
        </c:scaling>
        <c:delete val="0"/>
        <c:axPos val="l"/>
        <c:numFmt formatCode="0%" sourceLinked="0"/>
        <c:majorTickMark val="out"/>
        <c:minorTickMark val="none"/>
        <c:tickLblPos val="nextTo"/>
        <c:txPr>
          <a:bodyPr/>
          <a:lstStyle/>
          <a:p>
            <a:pPr>
              <a:defRPr sz="1200"/>
            </a:pPr>
            <a:endParaRPr lang="en-US"/>
          </a:p>
        </c:txPr>
        <c:crossAx val="335623360"/>
        <c:crosses val="autoZero"/>
        <c:crossBetween val="between"/>
      </c:valAx>
    </c:plotArea>
    <c:plotVisOnly val="1"/>
    <c:dispBlanksAs val="gap"/>
    <c:showDLblsOverMax val="0"/>
  </c:chart>
  <c:spPr>
    <a:ln>
      <a:noFill/>
    </a:ln>
  </c:spPr>
  <c:txPr>
    <a:bodyPr/>
    <a:lstStyle/>
    <a:p>
      <a:pPr>
        <a:defRPr sz="1800">
          <a:latin typeface="Arial Narrow" panose="020B0606020202030204" pitchFamily="34" charset="0"/>
          <a:cs typeface="Arial" panose="020B0604020202020204" pitchFamily="34" charset="0"/>
        </a:defRPr>
      </a:pPr>
      <a:endParaRPr lang="en-US"/>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0151583513394207E-2"/>
          <c:y val="2.3273822098035954E-2"/>
          <c:w val="0.94581144398525596"/>
          <c:h val="0.87744908247496223"/>
        </c:manualLayout>
      </c:layout>
      <c:barChart>
        <c:barDir val="col"/>
        <c:grouping val="stacked"/>
        <c:varyColors val="0"/>
        <c:ser>
          <c:idx val="0"/>
          <c:order val="0"/>
          <c:tx>
            <c:strRef>
              <c:f>'CHARTS-Waterfall'!$J$8</c:f>
              <c:strCache>
                <c:ptCount val="1"/>
                <c:pt idx="0">
                  <c:v>Series1</c:v>
                </c:pt>
              </c:strCache>
            </c:strRef>
          </c:tx>
          <c:spPr>
            <a:noFill/>
          </c:spPr>
          <c:invertIfNegative val="0"/>
          <c:cat>
            <c:strRef>
              <c:f>'CHARTS-Waterfall'!$I$9:$I$15</c:f>
              <c:strCache>
                <c:ptCount val="7"/>
                <c:pt idx="0">
                  <c:v>Sector's average historical forward P/E multiple relative to index</c:v>
                </c:pt>
                <c:pt idx="1">
                  <c:v>Sector's current relative premium/discount compared to sector's past</c:v>
                </c:pt>
                <c:pt idx="2">
                  <c:v>Sector's current NTM forward multiple relative to index</c:v>
                </c:pt>
                <c:pt idx="3">
                  <c:v>Stock's historical relative premium/discount to sector's</c:v>
                </c:pt>
                <c:pt idx="4">
                  <c:v>Stock's implied current relative valuation based on historical sector relationship</c:v>
                </c:pt>
                <c:pt idx="5">
                  <c:v>Stock's current relative premium/discount to index not explained by sector relationship</c:v>
                </c:pt>
                <c:pt idx="6">
                  <c:v>Stock's current NTM forward multiple relative to index</c:v>
                </c:pt>
              </c:strCache>
            </c:strRef>
          </c:cat>
          <c:val>
            <c:numRef>
              <c:f>'CHARTS-Waterfall'!$J$9:$J$15</c:f>
              <c:numCache>
                <c:formatCode>0%</c:formatCode>
                <c:ptCount val="7"/>
                <c:pt idx="1">
                  <c:v>1.2197367835343231</c:v>
                </c:pt>
                <c:pt idx="3">
                  <c:v>1.3076111023065389</c:v>
                </c:pt>
                <c:pt idx="5">
                  <c:v>1.1556881763509772</c:v>
                </c:pt>
              </c:numCache>
            </c:numRef>
          </c:val>
          <c:extLst>
            <c:ext xmlns:c16="http://schemas.microsoft.com/office/drawing/2014/chart" uri="{C3380CC4-5D6E-409C-BE32-E72D297353CC}">
              <c16:uniqueId val="{00000000-642A-4168-A12C-B6F1B9F22EC4}"/>
            </c:ext>
          </c:extLst>
        </c:ser>
        <c:ser>
          <c:idx val="1"/>
          <c:order val="1"/>
          <c:tx>
            <c:strRef>
              <c:f>'CHARTS-Waterfall'!$K$8</c:f>
              <c:strCache>
                <c:ptCount val="1"/>
                <c:pt idx="0">
                  <c:v>Series2</c:v>
                </c:pt>
              </c:strCache>
            </c:strRef>
          </c:tx>
          <c:spPr>
            <a:scene3d>
              <a:camera prst="orthographicFront"/>
              <a:lightRig rig="threePt" dir="t"/>
            </a:scene3d>
            <a:sp3d>
              <a:bevelT/>
            </a:sp3d>
          </c:spPr>
          <c:invertIfNegative val="0"/>
          <c:dPt>
            <c:idx val="1"/>
            <c:invertIfNegative val="0"/>
            <c:bubble3D val="0"/>
            <c:spPr>
              <a:solidFill>
                <a:schemeClr val="tx2"/>
              </a:solidFill>
              <a:scene3d>
                <a:camera prst="orthographicFront"/>
                <a:lightRig rig="threePt" dir="t"/>
              </a:scene3d>
              <a:sp3d>
                <a:bevelT/>
              </a:sp3d>
            </c:spPr>
            <c:extLst>
              <c:ext xmlns:c16="http://schemas.microsoft.com/office/drawing/2014/chart" uri="{C3380CC4-5D6E-409C-BE32-E72D297353CC}">
                <c16:uniqueId val="{00000002-642A-4168-A12C-B6F1B9F22EC4}"/>
              </c:ext>
            </c:extLst>
          </c:dPt>
          <c:dPt>
            <c:idx val="5"/>
            <c:invertIfNegative val="0"/>
            <c:bubble3D val="0"/>
            <c:spPr>
              <a:solidFill>
                <a:schemeClr val="tx2"/>
              </a:solidFill>
              <a:scene3d>
                <a:camera prst="orthographicFront"/>
                <a:lightRig rig="threePt" dir="t"/>
              </a:scene3d>
              <a:sp3d>
                <a:bevelT/>
              </a:sp3d>
            </c:spPr>
            <c:extLst>
              <c:ext xmlns:c16="http://schemas.microsoft.com/office/drawing/2014/chart" uri="{C3380CC4-5D6E-409C-BE32-E72D297353CC}">
                <c16:uniqueId val="{00000004-642A-4168-A12C-B6F1B9F22EC4}"/>
              </c:ext>
            </c:extLst>
          </c:dPt>
          <c:dLbls>
            <c:spPr>
              <a:noFill/>
              <a:ln>
                <a:noFill/>
              </a:ln>
              <a:effectLst/>
            </c:spPr>
            <c:txPr>
              <a:bodyPr/>
              <a:lstStyle/>
              <a:p>
                <a:pPr>
                  <a:defRPr sz="2400" b="1" cap="none" spc="0">
                    <a:ln w="12700">
                      <a:solidFill>
                        <a:schemeClr val="tx2">
                          <a:satMod val="155000"/>
                        </a:schemeClr>
                      </a:solidFill>
                      <a:prstDash val="solid"/>
                    </a:ln>
                    <a:solidFill>
                      <a:schemeClr val="bg2">
                        <a:tint val="85000"/>
                        <a:satMod val="155000"/>
                      </a:schemeClr>
                    </a:solidFill>
                    <a:effectLst>
                      <a:outerShdw blurRad="41275" dist="20320" dir="1800000" algn="tl" rotWithShape="0">
                        <a:srgbClr val="000000">
                          <a:alpha val="40000"/>
                        </a:srgbClr>
                      </a:outerShdw>
                    </a:effectLst>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'CHARTS-Waterfall'!$I$9:$I$15</c:f>
              <c:strCache>
                <c:ptCount val="7"/>
                <c:pt idx="0">
                  <c:v>Sector's average historical forward P/E multiple relative to index</c:v>
                </c:pt>
                <c:pt idx="1">
                  <c:v>Sector's current relative premium/discount compared to sector's past</c:v>
                </c:pt>
                <c:pt idx="2">
                  <c:v>Sector's current NTM forward multiple relative to index</c:v>
                </c:pt>
                <c:pt idx="3">
                  <c:v>Stock's historical relative premium/discount to sector's</c:v>
                </c:pt>
                <c:pt idx="4">
                  <c:v>Stock's implied current relative valuation based on historical sector relationship</c:v>
                </c:pt>
                <c:pt idx="5">
                  <c:v>Stock's current relative premium/discount to index not explained by sector relationship</c:v>
                </c:pt>
                <c:pt idx="6">
                  <c:v>Stock's current NTM forward multiple relative to index</c:v>
                </c:pt>
              </c:strCache>
            </c:strRef>
          </c:cat>
          <c:val>
            <c:numRef>
              <c:f>'CHARTS-Waterfall'!$K$9:$K$15</c:f>
              <c:numCache>
                <c:formatCode>0%</c:formatCode>
                <c:ptCount val="7"/>
                <c:pt idx="1">
                  <c:v>0.20835730320364032</c:v>
                </c:pt>
                <c:pt idx="3">
                  <c:v>0.12048298443142458</c:v>
                </c:pt>
                <c:pt idx="5">
                  <c:v>0.15192292595556167</c:v>
                </c:pt>
              </c:numCache>
            </c:numRef>
          </c:val>
          <c:extLst>
            <c:ext xmlns:c16="http://schemas.microsoft.com/office/drawing/2014/chart" uri="{C3380CC4-5D6E-409C-BE32-E72D297353CC}">
              <c16:uniqueId val="{00000005-642A-4168-A12C-B6F1B9F22EC4}"/>
            </c:ext>
          </c:extLst>
        </c:ser>
        <c:ser>
          <c:idx val="2"/>
          <c:order val="2"/>
          <c:tx>
            <c:strRef>
              <c:f>'CHARTS-Waterfall'!$L$8</c:f>
              <c:strCache>
                <c:ptCount val="1"/>
                <c:pt idx="0">
                  <c:v>Series3</c:v>
                </c:pt>
              </c:strCache>
            </c:strRef>
          </c:tx>
          <c:spPr>
            <a:solidFill>
              <a:schemeClr val="tx2"/>
            </a:solidFill>
            <a:scene3d>
              <a:camera prst="orthographicFront"/>
              <a:lightRig rig="threePt" dir="t"/>
            </a:scene3d>
            <a:sp3d>
              <a:bevelT/>
            </a:sp3d>
          </c:spPr>
          <c:invertIfNegative val="0"/>
          <c:dPt>
            <c:idx val="0"/>
            <c:invertIfNegative val="0"/>
            <c:bubble3D val="0"/>
            <c:spPr>
              <a:solidFill>
                <a:schemeClr val="accent2"/>
              </a:solidFill>
              <a:scene3d>
                <a:camera prst="orthographicFront"/>
                <a:lightRig rig="threePt" dir="t"/>
              </a:scene3d>
              <a:sp3d>
                <a:bevelT/>
              </a:sp3d>
            </c:spPr>
            <c:extLst>
              <c:ext xmlns:c16="http://schemas.microsoft.com/office/drawing/2014/chart" uri="{C3380CC4-5D6E-409C-BE32-E72D297353CC}">
                <c16:uniqueId val="{00000007-642A-4168-A12C-B6F1B9F22EC4}"/>
              </c:ext>
            </c:extLst>
          </c:dPt>
          <c:dPt>
            <c:idx val="4"/>
            <c:invertIfNegative val="0"/>
            <c:bubble3D val="0"/>
            <c:spPr>
              <a:solidFill>
                <a:srgbClr val="C8C8C8"/>
              </a:solidFill>
              <a:scene3d>
                <a:camera prst="orthographicFront"/>
                <a:lightRig rig="threePt" dir="t"/>
              </a:scene3d>
              <a:sp3d>
                <a:bevelT/>
              </a:sp3d>
            </c:spPr>
            <c:extLst>
              <c:ext xmlns:c16="http://schemas.microsoft.com/office/drawing/2014/chart" uri="{C3380CC4-5D6E-409C-BE32-E72D297353CC}">
                <c16:uniqueId val="{00000009-642A-4168-A12C-B6F1B9F22EC4}"/>
              </c:ext>
            </c:extLst>
          </c:dPt>
          <c:dLbls>
            <c:spPr>
              <a:noFill/>
              <a:ln>
                <a:noFill/>
              </a:ln>
              <a:effectLst/>
            </c:spPr>
            <c:txPr>
              <a:bodyPr/>
              <a:lstStyle/>
              <a:p>
                <a:pPr>
                  <a:defRPr sz="2400" b="1" cap="none" spc="0">
                    <a:ln w="12700">
                      <a:solidFill>
                        <a:schemeClr val="tx2">
                          <a:satMod val="155000"/>
                        </a:schemeClr>
                      </a:solidFill>
                      <a:prstDash val="solid"/>
                    </a:ln>
                    <a:solidFill>
                      <a:schemeClr val="bg2">
                        <a:tint val="85000"/>
                        <a:satMod val="155000"/>
                      </a:schemeClr>
                    </a:solidFill>
                    <a:effectLst>
                      <a:outerShdw blurRad="41275" dist="20320" dir="1800000" algn="tl" rotWithShape="0">
                        <a:srgbClr val="000000">
                          <a:alpha val="40000"/>
                        </a:srgbClr>
                      </a:outerShdw>
                    </a:effectLst>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'CHARTS-Waterfall'!$I$9:$I$15</c:f>
              <c:strCache>
                <c:ptCount val="7"/>
                <c:pt idx="0">
                  <c:v>Sector's average historical forward P/E multiple relative to index</c:v>
                </c:pt>
                <c:pt idx="1">
                  <c:v>Sector's current relative premium/discount compared to sector's past</c:v>
                </c:pt>
                <c:pt idx="2">
                  <c:v>Sector's current NTM forward multiple relative to index</c:v>
                </c:pt>
                <c:pt idx="3">
                  <c:v>Stock's historical relative premium/discount to sector's</c:v>
                </c:pt>
                <c:pt idx="4">
                  <c:v>Stock's implied current relative valuation based on historical sector relationship</c:v>
                </c:pt>
                <c:pt idx="5">
                  <c:v>Stock's current relative premium/discount to index not explained by sector relationship</c:v>
                </c:pt>
                <c:pt idx="6">
                  <c:v>Stock's current NTM forward multiple relative to index</c:v>
                </c:pt>
              </c:strCache>
            </c:strRef>
          </c:cat>
          <c:val>
            <c:numRef>
              <c:f>'CHARTS-Waterfall'!$L$9:$L$15</c:f>
              <c:numCache>
                <c:formatCode>General</c:formatCode>
                <c:ptCount val="7"/>
                <c:pt idx="0" formatCode="0%">
                  <c:v>1.2197367835343231</c:v>
                </c:pt>
                <c:pt idx="2" formatCode="0%">
                  <c:v>1.4280940867379635</c:v>
                </c:pt>
                <c:pt idx="4" formatCode="0%">
                  <c:v>1.3076111023065389</c:v>
                </c:pt>
                <c:pt idx="6" formatCode="0%">
                  <c:v>1.1556881763509772</c:v>
                </c:pt>
              </c:numCache>
            </c:numRef>
          </c:val>
          <c:extLst>
            <c:ext xmlns:c16="http://schemas.microsoft.com/office/drawing/2014/chart" uri="{C3380CC4-5D6E-409C-BE32-E72D297353CC}">
              <c16:uniqueId val="{0000000A-642A-4168-A12C-B6F1B9F22EC4}"/>
            </c:ext>
          </c:extLst>
        </c:ser>
        <c:dLbls>
          <c:showLegendKey val="0"/>
          <c:showVal val="0"/>
          <c:showCatName val="0"/>
          <c:showSerName val="0"/>
          <c:showPercent val="0"/>
          <c:showBubbleSize val="0"/>
        </c:dLbls>
        <c:gapWidth val="0"/>
        <c:overlap val="100"/>
        <c:axId val="335624536"/>
        <c:axId val="335624928"/>
      </c:barChart>
      <c:catAx>
        <c:axId val="335624536"/>
        <c:scaling>
          <c:orientation val="minMax"/>
        </c:scaling>
        <c:delete val="0"/>
        <c:axPos val="b"/>
        <c:title>
          <c:tx>
            <c:rich>
              <a:bodyPr/>
              <a:lstStyle/>
              <a:p>
                <a:pPr>
                  <a:defRPr sz="1200">
                    <a:solidFill>
                      <a:srgbClr val="002868"/>
                    </a:solidFill>
                  </a:defRPr>
                </a:pPr>
                <a:r>
                  <a:rPr lang="en-US" sz="1200">
                    <a:solidFill>
                      <a:srgbClr val="002868"/>
                    </a:solidFill>
                  </a:rPr>
                  <a:t>Tan: historical averages, Blue: actual, Gray: derived</a:t>
                </a:r>
              </a:p>
            </c:rich>
          </c:tx>
          <c:layout>
            <c:manualLayout>
              <c:xMode val="edge"/>
              <c:yMode val="edge"/>
              <c:x val="6.752340572813012E-2"/>
              <c:y val="0.95979334218061452"/>
            </c:manualLayout>
          </c:layout>
          <c:overlay val="0"/>
        </c:title>
        <c:numFmt formatCode="General" sourceLinked="0"/>
        <c:majorTickMark val="out"/>
        <c:minorTickMark val="none"/>
        <c:tickLblPos val="nextTo"/>
        <c:txPr>
          <a:bodyPr/>
          <a:lstStyle/>
          <a:p>
            <a:pPr>
              <a:defRPr sz="900">
                <a:solidFill>
                  <a:srgbClr val="002868"/>
                </a:solidFill>
              </a:defRPr>
            </a:pPr>
            <a:endParaRPr lang="en-US"/>
          </a:p>
        </c:txPr>
        <c:crossAx val="335624928"/>
        <c:crosses val="autoZero"/>
        <c:auto val="1"/>
        <c:lblAlgn val="ctr"/>
        <c:lblOffset val="100"/>
        <c:noMultiLvlLbl val="0"/>
      </c:catAx>
      <c:valAx>
        <c:axId val="335624928"/>
        <c:scaling>
          <c:orientation val="minMax"/>
        </c:scaling>
        <c:delete val="0"/>
        <c:axPos val="l"/>
        <c:numFmt formatCode="0%" sourceLinked="0"/>
        <c:majorTickMark val="out"/>
        <c:minorTickMark val="none"/>
        <c:tickLblPos val="nextTo"/>
        <c:crossAx val="335624536"/>
        <c:crosses val="autoZero"/>
        <c:crossBetween val="between"/>
      </c:valAx>
    </c:plotArea>
    <c:plotVisOnly val="1"/>
    <c:dispBlanksAs val="gap"/>
    <c:showDLblsOverMax val="0"/>
  </c:chart>
  <c:spPr>
    <a:solidFill>
      <a:schemeClr val="bg1"/>
    </a:solidFill>
    <a:ln>
      <a:noFill/>
    </a:ln>
  </c:spPr>
  <c:txPr>
    <a:bodyPr/>
    <a:lstStyle/>
    <a:p>
      <a:pPr>
        <a:defRPr sz="1800">
          <a:latin typeface="Arial Narrow" panose="020B0606020202030204" pitchFamily="34" charset="0"/>
          <a:cs typeface="Arial" panose="020B0604020202020204" pitchFamily="34"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1142892055640402E-2"/>
          <c:y val="2.8800345762651097E-2"/>
          <c:w val="0.92635166331791208"/>
          <c:h val="0.85209026267994181"/>
        </c:manualLayout>
      </c:layout>
      <c:barChart>
        <c:barDir val="col"/>
        <c:grouping val="clustered"/>
        <c:varyColors val="0"/>
        <c:ser>
          <c:idx val="0"/>
          <c:order val="0"/>
          <c:tx>
            <c:v>Pharma P/E ratio relative to an index (left axis)</c:v>
          </c:tx>
          <c:spPr>
            <a:solidFill>
              <a:srgbClr val="CDE0FF"/>
            </a:solidFill>
            <a:ln w="9525">
              <a:noFill/>
              <a:prstDash val="solid"/>
              <a:round/>
            </a:ln>
            <a:effectLst/>
            <a:extLst>
              <a:ext uri="{91240B29-F687-4F45-9708-019B960494DF}">
                <a14:hiddenLine xmlns:a14="http://schemas.microsoft.com/office/drawing/2010/main" w="9525">
                  <a:solidFill>
                    <a:srgbClr val="FEFFFF"/>
                  </a:solidFill>
                  <a:prstDash val="solid"/>
                  <a:round/>
                </a14:hiddenLine>
              </a:ext>
            </a:extLst>
          </c:spPr>
          <c:invertIfNegative val="0"/>
          <c:cat>
            <c:numRef>
              <c:f>'DATA-Index'!$A$130:$A$250</c:f>
              <c:numCache>
                <c:formatCode>m/d/yy</c:formatCode>
                <c:ptCount val="121"/>
                <c:pt idx="0">
                  <c:v>37986</c:v>
                </c:pt>
                <c:pt idx="1">
                  <c:v>38016</c:v>
                </c:pt>
                <c:pt idx="2">
                  <c:v>38044</c:v>
                </c:pt>
                <c:pt idx="3">
                  <c:v>38077</c:v>
                </c:pt>
                <c:pt idx="4">
                  <c:v>38107</c:v>
                </c:pt>
                <c:pt idx="5">
                  <c:v>38138</c:v>
                </c:pt>
                <c:pt idx="6">
                  <c:v>38168</c:v>
                </c:pt>
                <c:pt idx="7">
                  <c:v>38198</c:v>
                </c:pt>
                <c:pt idx="8">
                  <c:v>38230</c:v>
                </c:pt>
                <c:pt idx="9">
                  <c:v>38260</c:v>
                </c:pt>
                <c:pt idx="10">
                  <c:v>38289</c:v>
                </c:pt>
                <c:pt idx="11">
                  <c:v>38321</c:v>
                </c:pt>
                <c:pt idx="12">
                  <c:v>38352</c:v>
                </c:pt>
                <c:pt idx="13">
                  <c:v>38383</c:v>
                </c:pt>
                <c:pt idx="14">
                  <c:v>38411</c:v>
                </c:pt>
                <c:pt idx="15">
                  <c:v>38442</c:v>
                </c:pt>
                <c:pt idx="16">
                  <c:v>38471</c:v>
                </c:pt>
                <c:pt idx="17">
                  <c:v>38503</c:v>
                </c:pt>
                <c:pt idx="18">
                  <c:v>38533</c:v>
                </c:pt>
                <c:pt idx="19">
                  <c:v>38562</c:v>
                </c:pt>
                <c:pt idx="20">
                  <c:v>38595</c:v>
                </c:pt>
                <c:pt idx="21">
                  <c:v>38625</c:v>
                </c:pt>
                <c:pt idx="22">
                  <c:v>38656</c:v>
                </c:pt>
                <c:pt idx="23">
                  <c:v>38686</c:v>
                </c:pt>
                <c:pt idx="24">
                  <c:v>38716</c:v>
                </c:pt>
                <c:pt idx="25">
                  <c:v>38748</c:v>
                </c:pt>
                <c:pt idx="26">
                  <c:v>38776</c:v>
                </c:pt>
                <c:pt idx="27">
                  <c:v>38807</c:v>
                </c:pt>
                <c:pt idx="28">
                  <c:v>38835</c:v>
                </c:pt>
                <c:pt idx="29">
                  <c:v>38868</c:v>
                </c:pt>
                <c:pt idx="30">
                  <c:v>38898</c:v>
                </c:pt>
                <c:pt idx="31">
                  <c:v>38929</c:v>
                </c:pt>
                <c:pt idx="32">
                  <c:v>38960</c:v>
                </c:pt>
                <c:pt idx="33">
                  <c:v>38989</c:v>
                </c:pt>
                <c:pt idx="34">
                  <c:v>39021</c:v>
                </c:pt>
                <c:pt idx="35">
                  <c:v>39051</c:v>
                </c:pt>
                <c:pt idx="36">
                  <c:v>39080</c:v>
                </c:pt>
                <c:pt idx="37">
                  <c:v>39113</c:v>
                </c:pt>
                <c:pt idx="38">
                  <c:v>39141</c:v>
                </c:pt>
                <c:pt idx="39">
                  <c:v>39171</c:v>
                </c:pt>
                <c:pt idx="40">
                  <c:v>39202</c:v>
                </c:pt>
                <c:pt idx="41">
                  <c:v>39233</c:v>
                </c:pt>
                <c:pt idx="42">
                  <c:v>39262</c:v>
                </c:pt>
                <c:pt idx="43">
                  <c:v>39294</c:v>
                </c:pt>
                <c:pt idx="44">
                  <c:v>39325</c:v>
                </c:pt>
                <c:pt idx="45">
                  <c:v>39353</c:v>
                </c:pt>
                <c:pt idx="46">
                  <c:v>39386</c:v>
                </c:pt>
                <c:pt idx="47">
                  <c:v>39416</c:v>
                </c:pt>
                <c:pt idx="48">
                  <c:v>39447</c:v>
                </c:pt>
                <c:pt idx="49">
                  <c:v>39478</c:v>
                </c:pt>
                <c:pt idx="50">
                  <c:v>39507</c:v>
                </c:pt>
                <c:pt idx="51">
                  <c:v>39538</c:v>
                </c:pt>
                <c:pt idx="52">
                  <c:v>39568</c:v>
                </c:pt>
                <c:pt idx="53">
                  <c:v>39598</c:v>
                </c:pt>
                <c:pt idx="54">
                  <c:v>39629</c:v>
                </c:pt>
                <c:pt idx="55">
                  <c:v>39660</c:v>
                </c:pt>
                <c:pt idx="56">
                  <c:v>39689</c:v>
                </c:pt>
                <c:pt idx="57">
                  <c:v>39721</c:v>
                </c:pt>
                <c:pt idx="58">
                  <c:v>39752</c:v>
                </c:pt>
                <c:pt idx="59">
                  <c:v>39780</c:v>
                </c:pt>
                <c:pt idx="60">
                  <c:v>39813</c:v>
                </c:pt>
                <c:pt idx="61">
                  <c:v>39843</c:v>
                </c:pt>
                <c:pt idx="62">
                  <c:v>39871</c:v>
                </c:pt>
                <c:pt idx="63">
                  <c:v>39903</c:v>
                </c:pt>
                <c:pt idx="64">
                  <c:v>39933</c:v>
                </c:pt>
                <c:pt idx="65">
                  <c:v>39962</c:v>
                </c:pt>
                <c:pt idx="66">
                  <c:v>39994</c:v>
                </c:pt>
                <c:pt idx="67">
                  <c:v>40025</c:v>
                </c:pt>
                <c:pt idx="68">
                  <c:v>40056</c:v>
                </c:pt>
                <c:pt idx="69">
                  <c:v>40086</c:v>
                </c:pt>
                <c:pt idx="70">
                  <c:v>40116</c:v>
                </c:pt>
                <c:pt idx="71">
                  <c:v>40147</c:v>
                </c:pt>
                <c:pt idx="72">
                  <c:v>40178</c:v>
                </c:pt>
                <c:pt idx="73">
                  <c:v>40207</c:v>
                </c:pt>
                <c:pt idx="74">
                  <c:v>40235</c:v>
                </c:pt>
                <c:pt idx="75">
                  <c:v>40268</c:v>
                </c:pt>
                <c:pt idx="76">
                  <c:v>40298</c:v>
                </c:pt>
                <c:pt idx="77">
                  <c:v>40329</c:v>
                </c:pt>
                <c:pt idx="78">
                  <c:v>40359</c:v>
                </c:pt>
                <c:pt idx="79">
                  <c:v>40389</c:v>
                </c:pt>
                <c:pt idx="80">
                  <c:v>40421</c:v>
                </c:pt>
                <c:pt idx="81">
                  <c:v>40451</c:v>
                </c:pt>
                <c:pt idx="82">
                  <c:v>40480</c:v>
                </c:pt>
                <c:pt idx="83">
                  <c:v>40512</c:v>
                </c:pt>
                <c:pt idx="84">
                  <c:v>40543</c:v>
                </c:pt>
                <c:pt idx="85">
                  <c:v>40574</c:v>
                </c:pt>
                <c:pt idx="86">
                  <c:v>40602</c:v>
                </c:pt>
                <c:pt idx="87">
                  <c:v>40633</c:v>
                </c:pt>
                <c:pt idx="88">
                  <c:v>40662</c:v>
                </c:pt>
                <c:pt idx="89">
                  <c:v>40694</c:v>
                </c:pt>
                <c:pt idx="90">
                  <c:v>40724</c:v>
                </c:pt>
                <c:pt idx="91">
                  <c:v>40753</c:v>
                </c:pt>
                <c:pt idx="92">
                  <c:v>40786</c:v>
                </c:pt>
                <c:pt idx="93">
                  <c:v>40816</c:v>
                </c:pt>
                <c:pt idx="94">
                  <c:v>40847</c:v>
                </c:pt>
                <c:pt idx="95">
                  <c:v>40877</c:v>
                </c:pt>
                <c:pt idx="96">
                  <c:v>40907</c:v>
                </c:pt>
                <c:pt idx="97">
                  <c:v>40939</c:v>
                </c:pt>
                <c:pt idx="98">
                  <c:v>40968</c:v>
                </c:pt>
                <c:pt idx="99">
                  <c:v>40998</c:v>
                </c:pt>
                <c:pt idx="100">
                  <c:v>41029</c:v>
                </c:pt>
                <c:pt idx="101">
                  <c:v>41060</c:v>
                </c:pt>
                <c:pt idx="102">
                  <c:v>41089</c:v>
                </c:pt>
                <c:pt idx="103">
                  <c:v>41121</c:v>
                </c:pt>
                <c:pt idx="104">
                  <c:v>41152</c:v>
                </c:pt>
                <c:pt idx="105">
                  <c:v>41180</c:v>
                </c:pt>
                <c:pt idx="106">
                  <c:v>41213</c:v>
                </c:pt>
                <c:pt idx="107">
                  <c:v>41243</c:v>
                </c:pt>
                <c:pt idx="108">
                  <c:v>41274</c:v>
                </c:pt>
                <c:pt idx="109">
                  <c:v>41305</c:v>
                </c:pt>
                <c:pt idx="110">
                  <c:v>41333</c:v>
                </c:pt>
                <c:pt idx="111">
                  <c:v>41362</c:v>
                </c:pt>
                <c:pt idx="112">
                  <c:v>41394</c:v>
                </c:pt>
                <c:pt idx="113">
                  <c:v>41425</c:v>
                </c:pt>
                <c:pt idx="114">
                  <c:v>41453</c:v>
                </c:pt>
                <c:pt idx="115">
                  <c:v>41486</c:v>
                </c:pt>
                <c:pt idx="116">
                  <c:v>41516</c:v>
                </c:pt>
                <c:pt idx="117">
                  <c:v>41547</c:v>
                </c:pt>
                <c:pt idx="118">
                  <c:v>41577</c:v>
                </c:pt>
                <c:pt idx="119">
                  <c:v>41608</c:v>
                </c:pt>
                <c:pt idx="120">
                  <c:v>41639</c:v>
                </c:pt>
              </c:numCache>
            </c:numRef>
          </c:cat>
          <c:val>
            <c:numRef>
              <c:f>'DATA-Pharma'!$G$130:$G$250</c:f>
              <c:numCache>
                <c:formatCode>0%</c:formatCode>
                <c:ptCount val="121"/>
                <c:pt idx="0">
                  <c:v>0.98577070017020318</c:v>
                </c:pt>
                <c:pt idx="1">
                  <c:v>0.98388577021085588</c:v>
                </c:pt>
                <c:pt idx="2">
                  <c:v>0.98872084003463578</c:v>
                </c:pt>
                <c:pt idx="3">
                  <c:v>0.93622264710682901</c:v>
                </c:pt>
                <c:pt idx="4">
                  <c:v>1.0154316098897047</c:v>
                </c:pt>
                <c:pt idx="5">
                  <c:v>1.0139982870367028</c:v>
                </c:pt>
                <c:pt idx="6">
                  <c:v>0.9776780505761995</c:v>
                </c:pt>
                <c:pt idx="7">
                  <c:v>0.9645934069203469</c:v>
                </c:pt>
                <c:pt idx="8">
                  <c:v>0.98965494405281285</c:v>
                </c:pt>
                <c:pt idx="9">
                  <c:v>0.92983042296535112</c:v>
                </c:pt>
                <c:pt idx="10">
                  <c:v>0.95454754210582171</c:v>
                </c:pt>
                <c:pt idx="11">
                  <c:v>0.90450828246397563</c:v>
                </c:pt>
                <c:pt idx="12">
                  <c:v>0.97310101333067778</c:v>
                </c:pt>
                <c:pt idx="13">
                  <c:v>0.93979756044980134</c:v>
                </c:pt>
                <c:pt idx="14">
                  <c:v>0.97263862775345478</c:v>
                </c:pt>
                <c:pt idx="15">
                  <c:v>1.0054674014051042</c:v>
                </c:pt>
                <c:pt idx="16">
                  <c:v>1.1023730471219106</c:v>
                </c:pt>
                <c:pt idx="17">
                  <c:v>1.0637115542557578</c:v>
                </c:pt>
                <c:pt idx="18">
                  <c:v>1.0397377756849913</c:v>
                </c:pt>
                <c:pt idx="19">
                  <c:v>0.98835394631824713</c:v>
                </c:pt>
                <c:pt idx="20">
                  <c:v>0.98862382193518183</c:v>
                </c:pt>
                <c:pt idx="21">
                  <c:v>0.95985821842294738</c:v>
                </c:pt>
                <c:pt idx="22">
                  <c:v>0.95513964977557619</c:v>
                </c:pt>
                <c:pt idx="23">
                  <c:v>0.92235086832964308</c:v>
                </c:pt>
                <c:pt idx="24">
                  <c:v>0.99091580310318039</c:v>
                </c:pt>
                <c:pt idx="25">
                  <c:v>1.017918376560502</c:v>
                </c:pt>
                <c:pt idx="26">
                  <c:v>1.0222890002327965</c:v>
                </c:pt>
                <c:pt idx="27">
                  <c:v>1.0281765477241542</c:v>
                </c:pt>
                <c:pt idx="28">
                  <c:v>1.0199803648043804</c:v>
                </c:pt>
                <c:pt idx="29">
                  <c:v>1.0323276357048494</c:v>
                </c:pt>
                <c:pt idx="30">
                  <c:v>1.0678781811440075</c:v>
                </c:pt>
                <c:pt idx="31">
                  <c:v>1.1099302841703751</c:v>
                </c:pt>
                <c:pt idx="32">
                  <c:v>1.1187263373800576</c:v>
                </c:pt>
                <c:pt idx="33">
                  <c:v>1.1463683029395548</c:v>
                </c:pt>
                <c:pt idx="34">
                  <c:v>1.0985419448158527</c:v>
                </c:pt>
                <c:pt idx="35">
                  <c:v>1.063691547807095</c:v>
                </c:pt>
                <c:pt idx="36">
                  <c:v>1.0665284903887231</c:v>
                </c:pt>
                <c:pt idx="37">
                  <c:v>1.0903580092508203</c:v>
                </c:pt>
                <c:pt idx="38">
                  <c:v>1.0750608739785503</c:v>
                </c:pt>
                <c:pt idx="39">
                  <c:v>1.0897447612024513</c:v>
                </c:pt>
                <c:pt idx="40">
                  <c:v>1.0734222679735501</c:v>
                </c:pt>
                <c:pt idx="41">
                  <c:v>1.0497243516968606</c:v>
                </c:pt>
                <c:pt idx="42">
                  <c:v>1.0498631785243604</c:v>
                </c:pt>
                <c:pt idx="43">
                  <c:v>1.0095693736832978</c:v>
                </c:pt>
                <c:pt idx="44">
                  <c:v>1.0210866386304338</c:v>
                </c:pt>
                <c:pt idx="45">
                  <c:v>0.99995561868643612</c:v>
                </c:pt>
                <c:pt idx="46">
                  <c:v>0.99999158643539476</c:v>
                </c:pt>
                <c:pt idx="47">
                  <c:v>1.0515650460553161</c:v>
                </c:pt>
                <c:pt idx="48">
                  <c:v>0.99329679128320703</c:v>
                </c:pt>
                <c:pt idx="49">
                  <c:v>0.9143994297786896</c:v>
                </c:pt>
                <c:pt idx="50">
                  <c:v>0.88768910475166296</c:v>
                </c:pt>
                <c:pt idx="51">
                  <c:v>0.9118260009659982</c:v>
                </c:pt>
                <c:pt idx="52">
                  <c:v>0.85383915573134617</c:v>
                </c:pt>
                <c:pt idx="53">
                  <c:v>0.85530451054167556</c:v>
                </c:pt>
                <c:pt idx="54">
                  <c:v>0.8867498904778629</c:v>
                </c:pt>
                <c:pt idx="55">
                  <c:v>0.88934445780167848</c:v>
                </c:pt>
                <c:pt idx="56">
                  <c:v>0.87732918250405167</c:v>
                </c:pt>
                <c:pt idx="57">
                  <c:v>0.92286458458949183</c:v>
                </c:pt>
                <c:pt idx="58">
                  <c:v>0.99926302657409372</c:v>
                </c:pt>
                <c:pt idx="59">
                  <c:v>1.0342614673989183</c:v>
                </c:pt>
                <c:pt idx="60">
                  <c:v>0.77938225706583086</c:v>
                </c:pt>
                <c:pt idx="61">
                  <c:v>0.81799143649044326</c:v>
                </c:pt>
                <c:pt idx="62">
                  <c:v>0.78061910119783784</c:v>
                </c:pt>
                <c:pt idx="63">
                  <c:v>0.788404729231024</c:v>
                </c:pt>
                <c:pt idx="64">
                  <c:v>0.67814906560105381</c:v>
                </c:pt>
                <c:pt idx="65">
                  <c:v>0.66968308323979919</c:v>
                </c:pt>
                <c:pt idx="66">
                  <c:v>0.67985136722637962</c:v>
                </c:pt>
                <c:pt idx="67">
                  <c:v>0.62345187558171755</c:v>
                </c:pt>
                <c:pt idx="68">
                  <c:v>0.60653285474312679</c:v>
                </c:pt>
                <c:pt idx="69">
                  <c:v>0.6256128694402241</c:v>
                </c:pt>
                <c:pt idx="70">
                  <c:v>0.63764637783379219</c:v>
                </c:pt>
                <c:pt idx="71">
                  <c:v>0.70452518955660781</c:v>
                </c:pt>
                <c:pt idx="72">
                  <c:v>0.70462597972064223</c:v>
                </c:pt>
                <c:pt idx="73">
                  <c:v>0.76398151609866871</c:v>
                </c:pt>
                <c:pt idx="74">
                  <c:v>0.72650082627053802</c:v>
                </c:pt>
                <c:pt idx="75">
                  <c:v>0.74183526950034795</c:v>
                </c:pt>
                <c:pt idx="76">
                  <c:v>0.72367676487287458</c:v>
                </c:pt>
                <c:pt idx="77">
                  <c:v>0.73845172144108562</c:v>
                </c:pt>
                <c:pt idx="78">
                  <c:v>0.7899999721892782</c:v>
                </c:pt>
                <c:pt idx="79">
                  <c:v>0.75688389361151975</c:v>
                </c:pt>
                <c:pt idx="80">
                  <c:v>0.80523789267711687</c:v>
                </c:pt>
                <c:pt idx="81">
                  <c:v>0.80396506121782363</c:v>
                </c:pt>
                <c:pt idx="82">
                  <c:v>0.76600214150958057</c:v>
                </c:pt>
                <c:pt idx="83">
                  <c:v>0.73152897216487733</c:v>
                </c:pt>
                <c:pt idx="84">
                  <c:v>0.72800572975434164</c:v>
                </c:pt>
                <c:pt idx="85">
                  <c:v>0.70900591288889225</c:v>
                </c:pt>
                <c:pt idx="86">
                  <c:v>0.71328228189640219</c:v>
                </c:pt>
                <c:pt idx="87">
                  <c:v>0.72710023282808323</c:v>
                </c:pt>
                <c:pt idx="88">
                  <c:v>0.77797850619739739</c:v>
                </c:pt>
                <c:pt idx="89">
                  <c:v>0.80395293416451863</c:v>
                </c:pt>
                <c:pt idx="90">
                  <c:v>0.82626223704009705</c:v>
                </c:pt>
                <c:pt idx="91">
                  <c:v>0.82922624794468358</c:v>
                </c:pt>
                <c:pt idx="92">
                  <c:v>0.89218030534291037</c:v>
                </c:pt>
                <c:pt idx="93">
                  <c:v>0.96482205833737644</c:v>
                </c:pt>
                <c:pt idx="94">
                  <c:v>0.89709335431575477</c:v>
                </c:pt>
                <c:pt idx="95">
                  <c:v>0.92739207973577675</c:v>
                </c:pt>
                <c:pt idx="96">
                  <c:v>0.97925408040275197</c:v>
                </c:pt>
                <c:pt idx="97">
                  <c:v>0.93836729447820955</c:v>
                </c:pt>
                <c:pt idx="98">
                  <c:v>0.90735862150960556</c:v>
                </c:pt>
                <c:pt idx="99">
                  <c:v>0.91927246879707347</c:v>
                </c:pt>
                <c:pt idx="100">
                  <c:v>0.9372478292515608</c:v>
                </c:pt>
                <c:pt idx="101">
                  <c:v>0.97070596535818066</c:v>
                </c:pt>
                <c:pt idx="102">
                  <c:v>1.0019931788198237</c:v>
                </c:pt>
                <c:pt idx="103">
                  <c:v>1.0255346522908471</c:v>
                </c:pt>
                <c:pt idx="104">
                  <c:v>0.96432682640323097</c:v>
                </c:pt>
                <c:pt idx="105">
                  <c:v>0.97909164750324329</c:v>
                </c:pt>
                <c:pt idx="106">
                  <c:v>1.0073031870930778</c:v>
                </c:pt>
                <c:pt idx="107">
                  <c:v>0.99797140950788377</c:v>
                </c:pt>
                <c:pt idx="108">
                  <c:v>1.032448634649294</c:v>
                </c:pt>
                <c:pt idx="109">
                  <c:v>1.061233545902768</c:v>
                </c:pt>
                <c:pt idx="110">
                  <c:v>1.065929790658934</c:v>
                </c:pt>
                <c:pt idx="111">
                  <c:v>1.0824760242250324</c:v>
                </c:pt>
                <c:pt idx="112">
                  <c:v>1.0903412484119241</c:v>
                </c:pt>
                <c:pt idx="113">
                  <c:v>1.0932431362689434</c:v>
                </c:pt>
                <c:pt idx="114">
                  <c:v>1.0908716045674298</c:v>
                </c:pt>
                <c:pt idx="115">
                  <c:v>1.0928979921872923</c:v>
                </c:pt>
                <c:pt idx="116">
                  <c:v>1.0868242077513228</c:v>
                </c:pt>
                <c:pt idx="117">
                  <c:v>1.0942106779525151</c:v>
                </c:pt>
                <c:pt idx="118">
                  <c:v>1.12822827668616</c:v>
                </c:pt>
                <c:pt idx="119">
                  <c:v>1.1306363693452155</c:v>
                </c:pt>
                <c:pt idx="120">
                  <c:v>1.1373542130512913</c:v>
                </c:pt>
              </c:numCache>
            </c:numRef>
          </c:val>
          <c:extLst>
            <c:ext xmlns:c16="http://schemas.microsoft.com/office/drawing/2014/chart" uri="{C3380CC4-5D6E-409C-BE32-E72D297353CC}">
              <c16:uniqueId val="{00000000-3B05-45DE-AC20-95A3D2DBC523}"/>
            </c:ext>
          </c:extLst>
        </c:ser>
        <c:dLbls>
          <c:showLegendKey val="0"/>
          <c:showVal val="0"/>
          <c:showCatName val="0"/>
          <c:showSerName val="0"/>
          <c:showPercent val="0"/>
          <c:showBubbleSize val="0"/>
        </c:dLbls>
        <c:gapWidth val="0"/>
        <c:axId val="1632405360"/>
        <c:axId val="1632405752"/>
      </c:barChart>
      <c:lineChart>
        <c:grouping val="standard"/>
        <c:varyColors val="0"/>
        <c:ser>
          <c:idx val="1"/>
          <c:order val="1"/>
          <c:tx>
            <c:v>Pharma Payout ratio (right axis)</c:v>
          </c:tx>
          <c:spPr>
            <a:ln w="41275">
              <a:solidFill>
                <a:srgbClr val="B88E51"/>
              </a:solidFill>
              <a:prstDash val="solid"/>
            </a:ln>
          </c:spPr>
          <c:marker>
            <c:symbol val="none"/>
          </c:marker>
          <c:cat>
            <c:numRef>
              <c:f>'DATA-Index'!$A$130:$A$250</c:f>
              <c:numCache>
                <c:formatCode>m/d/yy</c:formatCode>
                <c:ptCount val="121"/>
                <c:pt idx="0">
                  <c:v>37986</c:v>
                </c:pt>
                <c:pt idx="1">
                  <c:v>38016</c:v>
                </c:pt>
                <c:pt idx="2">
                  <c:v>38044</c:v>
                </c:pt>
                <c:pt idx="3">
                  <c:v>38077</c:v>
                </c:pt>
                <c:pt idx="4">
                  <c:v>38107</c:v>
                </c:pt>
                <c:pt idx="5">
                  <c:v>38138</c:v>
                </c:pt>
                <c:pt idx="6">
                  <c:v>38168</c:v>
                </c:pt>
                <c:pt idx="7">
                  <c:v>38198</c:v>
                </c:pt>
                <c:pt idx="8">
                  <c:v>38230</c:v>
                </c:pt>
                <c:pt idx="9">
                  <c:v>38260</c:v>
                </c:pt>
                <c:pt idx="10">
                  <c:v>38289</c:v>
                </c:pt>
                <c:pt idx="11">
                  <c:v>38321</c:v>
                </c:pt>
                <c:pt idx="12">
                  <c:v>38352</c:v>
                </c:pt>
                <c:pt idx="13">
                  <c:v>38383</c:v>
                </c:pt>
                <c:pt idx="14">
                  <c:v>38411</c:v>
                </c:pt>
                <c:pt idx="15">
                  <c:v>38442</c:v>
                </c:pt>
                <c:pt idx="16">
                  <c:v>38471</c:v>
                </c:pt>
                <c:pt idx="17">
                  <c:v>38503</c:v>
                </c:pt>
                <c:pt idx="18">
                  <c:v>38533</c:v>
                </c:pt>
                <c:pt idx="19">
                  <c:v>38562</c:v>
                </c:pt>
                <c:pt idx="20">
                  <c:v>38595</c:v>
                </c:pt>
                <c:pt idx="21">
                  <c:v>38625</c:v>
                </c:pt>
                <c:pt idx="22">
                  <c:v>38656</c:v>
                </c:pt>
                <c:pt idx="23">
                  <c:v>38686</c:v>
                </c:pt>
                <c:pt idx="24">
                  <c:v>38716</c:v>
                </c:pt>
                <c:pt idx="25">
                  <c:v>38748</c:v>
                </c:pt>
                <c:pt idx="26">
                  <c:v>38776</c:v>
                </c:pt>
                <c:pt idx="27">
                  <c:v>38807</c:v>
                </c:pt>
                <c:pt idx="28">
                  <c:v>38835</c:v>
                </c:pt>
                <c:pt idx="29">
                  <c:v>38868</c:v>
                </c:pt>
                <c:pt idx="30">
                  <c:v>38898</c:v>
                </c:pt>
                <c:pt idx="31">
                  <c:v>38929</c:v>
                </c:pt>
                <c:pt idx="32">
                  <c:v>38960</c:v>
                </c:pt>
                <c:pt idx="33">
                  <c:v>38989</c:v>
                </c:pt>
                <c:pt idx="34">
                  <c:v>39021</c:v>
                </c:pt>
                <c:pt idx="35">
                  <c:v>39051</c:v>
                </c:pt>
                <c:pt idx="36">
                  <c:v>39080</c:v>
                </c:pt>
                <c:pt idx="37">
                  <c:v>39113</c:v>
                </c:pt>
                <c:pt idx="38">
                  <c:v>39141</c:v>
                </c:pt>
                <c:pt idx="39">
                  <c:v>39171</c:v>
                </c:pt>
                <c:pt idx="40">
                  <c:v>39202</c:v>
                </c:pt>
                <c:pt idx="41">
                  <c:v>39233</c:v>
                </c:pt>
                <c:pt idx="42">
                  <c:v>39262</c:v>
                </c:pt>
                <c:pt idx="43">
                  <c:v>39294</c:v>
                </c:pt>
                <c:pt idx="44">
                  <c:v>39325</c:v>
                </c:pt>
                <c:pt idx="45">
                  <c:v>39353</c:v>
                </c:pt>
                <c:pt idx="46">
                  <c:v>39386</c:v>
                </c:pt>
                <c:pt idx="47">
                  <c:v>39416</c:v>
                </c:pt>
                <c:pt idx="48">
                  <c:v>39447</c:v>
                </c:pt>
                <c:pt idx="49">
                  <c:v>39478</c:v>
                </c:pt>
                <c:pt idx="50">
                  <c:v>39507</c:v>
                </c:pt>
                <c:pt idx="51">
                  <c:v>39538</c:v>
                </c:pt>
                <c:pt idx="52">
                  <c:v>39568</c:v>
                </c:pt>
                <c:pt idx="53">
                  <c:v>39598</c:v>
                </c:pt>
                <c:pt idx="54">
                  <c:v>39629</c:v>
                </c:pt>
                <c:pt idx="55">
                  <c:v>39660</c:v>
                </c:pt>
                <c:pt idx="56">
                  <c:v>39689</c:v>
                </c:pt>
                <c:pt idx="57">
                  <c:v>39721</c:v>
                </c:pt>
                <c:pt idx="58">
                  <c:v>39752</c:v>
                </c:pt>
                <c:pt idx="59">
                  <c:v>39780</c:v>
                </c:pt>
                <c:pt idx="60">
                  <c:v>39813</c:v>
                </c:pt>
                <c:pt idx="61">
                  <c:v>39843</c:v>
                </c:pt>
                <c:pt idx="62">
                  <c:v>39871</c:v>
                </c:pt>
                <c:pt idx="63">
                  <c:v>39903</c:v>
                </c:pt>
                <c:pt idx="64">
                  <c:v>39933</c:v>
                </c:pt>
                <c:pt idx="65">
                  <c:v>39962</c:v>
                </c:pt>
                <c:pt idx="66">
                  <c:v>39994</c:v>
                </c:pt>
                <c:pt idx="67">
                  <c:v>40025</c:v>
                </c:pt>
                <c:pt idx="68">
                  <c:v>40056</c:v>
                </c:pt>
                <c:pt idx="69">
                  <c:v>40086</c:v>
                </c:pt>
                <c:pt idx="70">
                  <c:v>40116</c:v>
                </c:pt>
                <c:pt idx="71">
                  <c:v>40147</c:v>
                </c:pt>
                <c:pt idx="72">
                  <c:v>40178</c:v>
                </c:pt>
                <c:pt idx="73">
                  <c:v>40207</c:v>
                </c:pt>
                <c:pt idx="74">
                  <c:v>40235</c:v>
                </c:pt>
                <c:pt idx="75">
                  <c:v>40268</c:v>
                </c:pt>
                <c:pt idx="76">
                  <c:v>40298</c:v>
                </c:pt>
                <c:pt idx="77">
                  <c:v>40329</c:v>
                </c:pt>
                <c:pt idx="78">
                  <c:v>40359</c:v>
                </c:pt>
                <c:pt idx="79">
                  <c:v>40389</c:v>
                </c:pt>
                <c:pt idx="80">
                  <c:v>40421</c:v>
                </c:pt>
                <c:pt idx="81">
                  <c:v>40451</c:v>
                </c:pt>
                <c:pt idx="82">
                  <c:v>40480</c:v>
                </c:pt>
                <c:pt idx="83">
                  <c:v>40512</c:v>
                </c:pt>
                <c:pt idx="84">
                  <c:v>40543</c:v>
                </c:pt>
                <c:pt idx="85">
                  <c:v>40574</c:v>
                </c:pt>
                <c:pt idx="86">
                  <c:v>40602</c:v>
                </c:pt>
                <c:pt idx="87">
                  <c:v>40633</c:v>
                </c:pt>
                <c:pt idx="88">
                  <c:v>40662</c:v>
                </c:pt>
                <c:pt idx="89">
                  <c:v>40694</c:v>
                </c:pt>
                <c:pt idx="90">
                  <c:v>40724</c:v>
                </c:pt>
                <c:pt idx="91">
                  <c:v>40753</c:v>
                </c:pt>
                <c:pt idx="92">
                  <c:v>40786</c:v>
                </c:pt>
                <c:pt idx="93">
                  <c:v>40816</c:v>
                </c:pt>
                <c:pt idx="94">
                  <c:v>40847</c:v>
                </c:pt>
                <c:pt idx="95">
                  <c:v>40877</c:v>
                </c:pt>
                <c:pt idx="96">
                  <c:v>40907</c:v>
                </c:pt>
                <c:pt idx="97">
                  <c:v>40939</c:v>
                </c:pt>
                <c:pt idx="98">
                  <c:v>40968</c:v>
                </c:pt>
                <c:pt idx="99">
                  <c:v>40998</c:v>
                </c:pt>
                <c:pt idx="100">
                  <c:v>41029</c:v>
                </c:pt>
                <c:pt idx="101">
                  <c:v>41060</c:v>
                </c:pt>
                <c:pt idx="102">
                  <c:v>41089</c:v>
                </c:pt>
                <c:pt idx="103">
                  <c:v>41121</c:v>
                </c:pt>
                <c:pt idx="104">
                  <c:v>41152</c:v>
                </c:pt>
                <c:pt idx="105">
                  <c:v>41180</c:v>
                </c:pt>
                <c:pt idx="106">
                  <c:v>41213</c:v>
                </c:pt>
                <c:pt idx="107">
                  <c:v>41243</c:v>
                </c:pt>
                <c:pt idx="108">
                  <c:v>41274</c:v>
                </c:pt>
                <c:pt idx="109">
                  <c:v>41305</c:v>
                </c:pt>
                <c:pt idx="110">
                  <c:v>41333</c:v>
                </c:pt>
                <c:pt idx="111">
                  <c:v>41362</c:v>
                </c:pt>
                <c:pt idx="112">
                  <c:v>41394</c:v>
                </c:pt>
                <c:pt idx="113">
                  <c:v>41425</c:v>
                </c:pt>
                <c:pt idx="114">
                  <c:v>41453</c:v>
                </c:pt>
                <c:pt idx="115">
                  <c:v>41486</c:v>
                </c:pt>
                <c:pt idx="116">
                  <c:v>41516</c:v>
                </c:pt>
                <c:pt idx="117">
                  <c:v>41547</c:v>
                </c:pt>
                <c:pt idx="118">
                  <c:v>41577</c:v>
                </c:pt>
                <c:pt idx="119">
                  <c:v>41608</c:v>
                </c:pt>
                <c:pt idx="120">
                  <c:v>41639</c:v>
                </c:pt>
              </c:numCache>
            </c:numRef>
          </c:cat>
          <c:val>
            <c:numRef>
              <c:f>'DATA-Pharma'!$I$130:$I$250</c:f>
              <c:numCache>
                <c:formatCode>0.0</c:formatCode>
                <c:ptCount val="121"/>
                <c:pt idx="0">
                  <c:v>50.876801059555568</c:v>
                </c:pt>
                <c:pt idx="1">
                  <c:v>49.11042425092203</c:v>
                </c:pt>
                <c:pt idx="2">
                  <c:v>50.368491718869173</c:v>
                </c:pt>
                <c:pt idx="3">
                  <c:v>49.853429201678402</c:v>
                </c:pt>
                <c:pt idx="4">
                  <c:v>50.713069763967518</c:v>
                </c:pt>
                <c:pt idx="5">
                  <c:v>51.252006313837775</c:v>
                </c:pt>
                <c:pt idx="6">
                  <c:v>51.421906147770869</c:v>
                </c:pt>
                <c:pt idx="7">
                  <c:v>50.797477212181995</c:v>
                </c:pt>
                <c:pt idx="8">
                  <c:v>51.356720260870539</c:v>
                </c:pt>
                <c:pt idx="9">
                  <c:v>51.820474833122738</c:v>
                </c:pt>
                <c:pt idx="10">
                  <c:v>53.101401219969546</c:v>
                </c:pt>
                <c:pt idx="11">
                  <c:v>53.435169422244421</c:v>
                </c:pt>
                <c:pt idx="12">
                  <c:v>54.051397099175638</c:v>
                </c:pt>
                <c:pt idx="13">
                  <c:v>55.628237274099064</c:v>
                </c:pt>
                <c:pt idx="14">
                  <c:v>57.046856455713403</c:v>
                </c:pt>
                <c:pt idx="15">
                  <c:v>57.504513650794003</c:v>
                </c:pt>
                <c:pt idx="16">
                  <c:v>58.820036568170103</c:v>
                </c:pt>
                <c:pt idx="17">
                  <c:v>58.589254409668058</c:v>
                </c:pt>
                <c:pt idx="18">
                  <c:v>58.141451929686582</c:v>
                </c:pt>
                <c:pt idx="19">
                  <c:v>57.435552631782606</c:v>
                </c:pt>
                <c:pt idx="20">
                  <c:v>57.554377454908632</c:v>
                </c:pt>
                <c:pt idx="21">
                  <c:v>57.460232131499311</c:v>
                </c:pt>
                <c:pt idx="22">
                  <c:v>57.447678042193047</c:v>
                </c:pt>
                <c:pt idx="23">
                  <c:v>57.443426575421761</c:v>
                </c:pt>
                <c:pt idx="24">
                  <c:v>57.235784609779842</c:v>
                </c:pt>
                <c:pt idx="25">
                  <c:v>58.530591158197176</c:v>
                </c:pt>
                <c:pt idx="26">
                  <c:v>60.573874759365765</c:v>
                </c:pt>
                <c:pt idx="27">
                  <c:v>60.962576237392057</c:v>
                </c:pt>
                <c:pt idx="28">
                  <c:v>61.295584464739875</c:v>
                </c:pt>
                <c:pt idx="29">
                  <c:v>61.549533909679695</c:v>
                </c:pt>
                <c:pt idx="30">
                  <c:v>61.470903845121448</c:v>
                </c:pt>
                <c:pt idx="31">
                  <c:v>61.304659015699009</c:v>
                </c:pt>
                <c:pt idx="32">
                  <c:v>62.338848762990182</c:v>
                </c:pt>
                <c:pt idx="33">
                  <c:v>55.537126508968697</c:v>
                </c:pt>
                <c:pt idx="34">
                  <c:v>55.646831100938492</c:v>
                </c:pt>
                <c:pt idx="35">
                  <c:v>55.281331435061887</c:v>
                </c:pt>
                <c:pt idx="36">
                  <c:v>55.133512132993395</c:v>
                </c:pt>
                <c:pt idx="37">
                  <c:v>59.004748218344012</c:v>
                </c:pt>
                <c:pt idx="38">
                  <c:v>60.295316586968482</c:v>
                </c:pt>
                <c:pt idx="39">
                  <c:v>59.662655675975337</c:v>
                </c:pt>
                <c:pt idx="40">
                  <c:v>58.577031722695985</c:v>
                </c:pt>
                <c:pt idx="41">
                  <c:v>58.179984554877649</c:v>
                </c:pt>
                <c:pt idx="42">
                  <c:v>57.873508001101776</c:v>
                </c:pt>
                <c:pt idx="43">
                  <c:v>56.996283804885081</c:v>
                </c:pt>
                <c:pt idx="44">
                  <c:v>57.291610849140916</c:v>
                </c:pt>
                <c:pt idx="45">
                  <c:v>58.006923104689896</c:v>
                </c:pt>
                <c:pt idx="46">
                  <c:v>57.165787821132277</c:v>
                </c:pt>
                <c:pt idx="47">
                  <c:v>57.635950459892804</c:v>
                </c:pt>
                <c:pt idx="48">
                  <c:v>57.45652187465253</c:v>
                </c:pt>
                <c:pt idx="49">
                  <c:v>53.175921865726082</c:v>
                </c:pt>
                <c:pt idx="50">
                  <c:v>54.545431152548019</c:v>
                </c:pt>
                <c:pt idx="51">
                  <c:v>55.076420339704335</c:v>
                </c:pt>
                <c:pt idx="52">
                  <c:v>55.978716371739189</c:v>
                </c:pt>
                <c:pt idx="53">
                  <c:v>56.0769293703298</c:v>
                </c:pt>
                <c:pt idx="54">
                  <c:v>55.837151704729827</c:v>
                </c:pt>
                <c:pt idx="55">
                  <c:v>56.419876260913554</c:v>
                </c:pt>
                <c:pt idx="56">
                  <c:v>56.725036735371511</c:v>
                </c:pt>
                <c:pt idx="57">
                  <c:v>56.538538997860314</c:v>
                </c:pt>
                <c:pt idx="58">
                  <c:v>54.49576066311834</c:v>
                </c:pt>
                <c:pt idx="59">
                  <c:v>54.006633400462505</c:v>
                </c:pt>
                <c:pt idx="60">
                  <c:v>54.175186595108265</c:v>
                </c:pt>
                <c:pt idx="61">
                  <c:v>53.079702323497848</c:v>
                </c:pt>
                <c:pt idx="62">
                  <c:v>52.764772622867532</c:v>
                </c:pt>
                <c:pt idx="63">
                  <c:v>53.500180861222674</c:v>
                </c:pt>
                <c:pt idx="64">
                  <c:v>54.1195768578011</c:v>
                </c:pt>
                <c:pt idx="65">
                  <c:v>49.06031275584629</c:v>
                </c:pt>
                <c:pt idx="66">
                  <c:v>49.343649856321726</c:v>
                </c:pt>
                <c:pt idx="67">
                  <c:v>49.427834892808711</c:v>
                </c:pt>
                <c:pt idx="68">
                  <c:v>49.284384628645846</c:v>
                </c:pt>
                <c:pt idx="69">
                  <c:v>49.350170287548671</c:v>
                </c:pt>
                <c:pt idx="70">
                  <c:v>48.441339110223346</c:v>
                </c:pt>
                <c:pt idx="71">
                  <c:v>49.012932495545691</c:v>
                </c:pt>
                <c:pt idx="72">
                  <c:v>50.33210156548958</c:v>
                </c:pt>
                <c:pt idx="73">
                  <c:v>46.307445149016537</c:v>
                </c:pt>
                <c:pt idx="74">
                  <c:v>47.136764818787753</c:v>
                </c:pt>
                <c:pt idx="75">
                  <c:v>47.581454828974501</c:v>
                </c:pt>
                <c:pt idx="76">
                  <c:v>48.628593223904595</c:v>
                </c:pt>
                <c:pt idx="77">
                  <c:v>47.709798349555534</c:v>
                </c:pt>
                <c:pt idx="78">
                  <c:v>47.865492116889804</c:v>
                </c:pt>
                <c:pt idx="79">
                  <c:v>47.544191985599262</c:v>
                </c:pt>
                <c:pt idx="80">
                  <c:v>47.250172655882032</c:v>
                </c:pt>
                <c:pt idx="81">
                  <c:v>48.142121038944964</c:v>
                </c:pt>
                <c:pt idx="82">
                  <c:v>47.992379939985028</c:v>
                </c:pt>
                <c:pt idx="83">
                  <c:v>47.585313986481843</c:v>
                </c:pt>
                <c:pt idx="84">
                  <c:v>47.636584056562775</c:v>
                </c:pt>
                <c:pt idx="85">
                  <c:v>46.671793197148823</c:v>
                </c:pt>
                <c:pt idx="86">
                  <c:v>47.899196362082257</c:v>
                </c:pt>
                <c:pt idx="87">
                  <c:v>47.510011605853407</c:v>
                </c:pt>
                <c:pt idx="88">
                  <c:v>49.043596419526352</c:v>
                </c:pt>
                <c:pt idx="89">
                  <c:v>49.328428203404918</c:v>
                </c:pt>
                <c:pt idx="90">
                  <c:v>49.151165633741847</c:v>
                </c:pt>
                <c:pt idx="91">
                  <c:v>48.436437798902205</c:v>
                </c:pt>
                <c:pt idx="92">
                  <c:v>48.544809927407151</c:v>
                </c:pt>
                <c:pt idx="93">
                  <c:v>48.144963485741123</c:v>
                </c:pt>
                <c:pt idx="94">
                  <c:v>48.036611911805323</c:v>
                </c:pt>
                <c:pt idx="95">
                  <c:v>47.975949812042678</c:v>
                </c:pt>
                <c:pt idx="96">
                  <c:v>48.818374984549081</c:v>
                </c:pt>
                <c:pt idx="97">
                  <c:v>53.107945291490033</c:v>
                </c:pt>
                <c:pt idx="98">
                  <c:v>53.594581425365526</c:v>
                </c:pt>
                <c:pt idx="99">
                  <c:v>53.787879682808949</c:v>
                </c:pt>
                <c:pt idx="100">
                  <c:v>53.741624197388411</c:v>
                </c:pt>
                <c:pt idx="101">
                  <c:v>53.300464771062337</c:v>
                </c:pt>
                <c:pt idx="102">
                  <c:v>54.315441126554155</c:v>
                </c:pt>
                <c:pt idx="103">
                  <c:v>54.554543272832696</c:v>
                </c:pt>
                <c:pt idx="104">
                  <c:v>54.287532217767819</c:v>
                </c:pt>
                <c:pt idx="105">
                  <c:v>54.516436937238552</c:v>
                </c:pt>
                <c:pt idx="106">
                  <c:v>54.744313746359808</c:v>
                </c:pt>
                <c:pt idx="107">
                  <c:v>54.667483480591521</c:v>
                </c:pt>
                <c:pt idx="108">
                  <c:v>54.898409085869126</c:v>
                </c:pt>
                <c:pt idx="109">
                  <c:v>53.822728021865395</c:v>
                </c:pt>
                <c:pt idx="110">
                  <c:v>54.241780557985329</c:v>
                </c:pt>
                <c:pt idx="111">
                  <c:v>55.218308068439661</c:v>
                </c:pt>
                <c:pt idx="112">
                  <c:v>56.15496322297988</c:v>
                </c:pt>
                <c:pt idx="113">
                  <c:v>56.27817641936479</c:v>
                </c:pt>
                <c:pt idx="114">
                  <c:v>56.676622957474081</c:v>
                </c:pt>
                <c:pt idx="115">
                  <c:v>58.272376398224317</c:v>
                </c:pt>
                <c:pt idx="116">
                  <c:v>56.999182569945269</c:v>
                </c:pt>
                <c:pt idx="117">
                  <c:v>57.048300540220303</c:v>
                </c:pt>
                <c:pt idx="118">
                  <c:v>58.028634155889073</c:v>
                </c:pt>
                <c:pt idx="119">
                  <c:v>49.861366917559188</c:v>
                </c:pt>
                <c:pt idx="120">
                  <c:v>58.369371408662836</c:v>
                </c:pt>
              </c:numCache>
            </c:numRef>
          </c:val>
          <c:smooth val="0"/>
          <c:extLst>
            <c:ext xmlns:c16="http://schemas.microsoft.com/office/drawing/2014/chart" uri="{C3380CC4-5D6E-409C-BE32-E72D297353CC}">
              <c16:uniqueId val="{00000001-3B05-45DE-AC20-95A3D2DBC523}"/>
            </c:ext>
          </c:extLst>
        </c:ser>
        <c:dLbls>
          <c:showLegendKey val="0"/>
          <c:showVal val="0"/>
          <c:showCatName val="0"/>
          <c:showSerName val="0"/>
          <c:showPercent val="0"/>
          <c:showBubbleSize val="0"/>
        </c:dLbls>
        <c:marker val="1"/>
        <c:smooth val="0"/>
        <c:axId val="1632406536"/>
        <c:axId val="1632406144"/>
      </c:lineChart>
      <c:dateAx>
        <c:axId val="1632405360"/>
        <c:scaling>
          <c:orientation val="minMax"/>
          <c:max val="41547"/>
          <c:min val="37986"/>
        </c:scaling>
        <c:delete val="0"/>
        <c:axPos val="b"/>
        <c:numFmt formatCode="mm\-yyyy" sourceLinked="0"/>
        <c:majorTickMark val="out"/>
        <c:minorTickMark val="none"/>
        <c:tickLblPos val="nextTo"/>
        <c:txPr>
          <a:bodyPr rot="-2700000"/>
          <a:lstStyle/>
          <a:p>
            <a:pPr>
              <a:defRPr sz="1600"/>
            </a:pPr>
            <a:endParaRPr lang="en-US"/>
          </a:p>
        </c:txPr>
        <c:crossAx val="1632405752"/>
        <c:crosses val="autoZero"/>
        <c:auto val="1"/>
        <c:lblOffset val="100"/>
        <c:baseTimeUnit val="months"/>
        <c:majorUnit val="9"/>
        <c:majorTimeUnit val="months"/>
      </c:dateAx>
      <c:valAx>
        <c:axId val="1632405752"/>
        <c:scaling>
          <c:orientation val="minMax"/>
          <c:min val="0.5"/>
        </c:scaling>
        <c:delete val="0"/>
        <c:axPos val="l"/>
        <c:numFmt formatCode="0%" sourceLinked="1"/>
        <c:majorTickMark val="out"/>
        <c:minorTickMark val="none"/>
        <c:tickLblPos val="nextTo"/>
        <c:crossAx val="1632405360"/>
        <c:crosses val="autoZero"/>
        <c:crossBetween val="between"/>
      </c:valAx>
      <c:valAx>
        <c:axId val="1632406144"/>
        <c:scaling>
          <c:orientation val="minMax"/>
          <c:min val="40"/>
        </c:scaling>
        <c:delete val="0"/>
        <c:axPos val="r"/>
        <c:numFmt formatCode="0" sourceLinked="0"/>
        <c:majorTickMark val="out"/>
        <c:minorTickMark val="none"/>
        <c:tickLblPos val="nextTo"/>
        <c:crossAx val="1632406536"/>
        <c:crosses val="max"/>
        <c:crossBetween val="between"/>
      </c:valAx>
      <c:dateAx>
        <c:axId val="1632406536"/>
        <c:scaling>
          <c:orientation val="minMax"/>
        </c:scaling>
        <c:delete val="1"/>
        <c:axPos val="b"/>
        <c:numFmt formatCode="m/d/yy" sourceLinked="1"/>
        <c:majorTickMark val="out"/>
        <c:minorTickMark val="none"/>
        <c:tickLblPos val="nextTo"/>
        <c:crossAx val="1632406144"/>
        <c:crosses val="autoZero"/>
        <c:auto val="1"/>
        <c:lblOffset val="100"/>
        <c:baseTimeUnit val="months"/>
        <c:majorUnit val="1"/>
        <c:minorUnit val="1"/>
      </c:dateAx>
    </c:plotArea>
    <c:legend>
      <c:legendPos val="r"/>
      <c:layout>
        <c:manualLayout>
          <c:xMode val="edge"/>
          <c:yMode val="edge"/>
          <c:x val="0.28223065703248801"/>
          <c:y val="1.3886424522017865E-3"/>
          <c:w val="0.66343327276398145"/>
          <c:h val="0.13453455462507524"/>
        </c:manualLayout>
      </c:layout>
      <c:overlay val="0"/>
      <c:txPr>
        <a:bodyPr/>
        <a:lstStyle/>
        <a:p>
          <a:pPr>
            <a:defRPr sz="1400"/>
          </a:pPr>
          <a:endParaRPr lang="en-US"/>
        </a:p>
      </c:txPr>
    </c:legend>
    <c:plotVisOnly val="1"/>
    <c:dispBlanksAs val="gap"/>
    <c:showDLblsOverMax val="0"/>
  </c:chart>
  <c:spPr>
    <a:ln>
      <a:noFill/>
    </a:ln>
  </c:spPr>
  <c:txPr>
    <a:bodyPr/>
    <a:lstStyle/>
    <a:p>
      <a:pPr>
        <a:defRPr sz="1800">
          <a:latin typeface="Arial Narrow" panose="020B0606020202030204" pitchFamily="34" charset="0"/>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1142892055640402E-2"/>
          <c:y val="2.8800345762651121E-2"/>
          <c:w val="0.92635166331791208"/>
          <c:h val="0.85209026267994215"/>
        </c:manualLayout>
      </c:layout>
      <c:barChart>
        <c:barDir val="col"/>
        <c:grouping val="stacked"/>
        <c:varyColors val="0"/>
        <c:ser>
          <c:idx val="0"/>
          <c:order val="0"/>
          <c:tx>
            <c:v>CVS P/E ratio relative to an index (left axis)</c:v>
          </c:tx>
          <c:spPr>
            <a:solidFill>
              <a:srgbClr val="CDE0FF"/>
            </a:solidFill>
            <a:ln w="12700">
              <a:noFill/>
              <a:prstDash val="solid"/>
              <a:round/>
            </a:ln>
            <a:effectLst/>
            <a:extLst>
              <a:ext uri="{91240B29-F687-4F45-9708-019B960494DF}">
                <a14:hiddenLine xmlns:a14="http://schemas.microsoft.com/office/drawing/2010/main" w="12700">
                  <a:solidFill>
                    <a:srgbClr val="CDE0FF"/>
                  </a:solidFill>
                  <a:prstDash val="solid"/>
                  <a:round/>
                </a14:hiddenLine>
              </a:ext>
            </a:extLst>
          </c:spPr>
          <c:invertIfNegative val="0"/>
          <c:cat>
            <c:numRef>
              <c:f>'DATA-Index'!$A$130:$A$250</c:f>
              <c:numCache>
                <c:formatCode>m/d/yy</c:formatCode>
                <c:ptCount val="121"/>
                <c:pt idx="0">
                  <c:v>37986</c:v>
                </c:pt>
                <c:pt idx="1">
                  <c:v>38016</c:v>
                </c:pt>
                <c:pt idx="2">
                  <c:v>38044</c:v>
                </c:pt>
                <c:pt idx="3">
                  <c:v>38077</c:v>
                </c:pt>
                <c:pt idx="4">
                  <c:v>38107</c:v>
                </c:pt>
                <c:pt idx="5">
                  <c:v>38138</c:v>
                </c:pt>
                <c:pt idx="6">
                  <c:v>38168</c:v>
                </c:pt>
                <c:pt idx="7">
                  <c:v>38198</c:v>
                </c:pt>
                <c:pt idx="8">
                  <c:v>38230</c:v>
                </c:pt>
                <c:pt idx="9">
                  <c:v>38260</c:v>
                </c:pt>
                <c:pt idx="10">
                  <c:v>38289</c:v>
                </c:pt>
                <c:pt idx="11">
                  <c:v>38321</c:v>
                </c:pt>
                <c:pt idx="12">
                  <c:v>38352</c:v>
                </c:pt>
                <c:pt idx="13">
                  <c:v>38383</c:v>
                </c:pt>
                <c:pt idx="14">
                  <c:v>38411</c:v>
                </c:pt>
                <c:pt idx="15">
                  <c:v>38442</c:v>
                </c:pt>
                <c:pt idx="16">
                  <c:v>38471</c:v>
                </c:pt>
                <c:pt idx="17">
                  <c:v>38503</c:v>
                </c:pt>
                <c:pt idx="18">
                  <c:v>38533</c:v>
                </c:pt>
                <c:pt idx="19">
                  <c:v>38562</c:v>
                </c:pt>
                <c:pt idx="20">
                  <c:v>38595</c:v>
                </c:pt>
                <c:pt idx="21">
                  <c:v>38625</c:v>
                </c:pt>
                <c:pt idx="22">
                  <c:v>38656</c:v>
                </c:pt>
                <c:pt idx="23">
                  <c:v>38686</c:v>
                </c:pt>
                <c:pt idx="24">
                  <c:v>38716</c:v>
                </c:pt>
                <c:pt idx="25">
                  <c:v>38748</c:v>
                </c:pt>
                <c:pt idx="26">
                  <c:v>38776</c:v>
                </c:pt>
                <c:pt idx="27">
                  <c:v>38807</c:v>
                </c:pt>
                <c:pt idx="28">
                  <c:v>38835</c:v>
                </c:pt>
                <c:pt idx="29">
                  <c:v>38868</c:v>
                </c:pt>
                <c:pt idx="30">
                  <c:v>38898</c:v>
                </c:pt>
                <c:pt idx="31">
                  <c:v>38929</c:v>
                </c:pt>
                <c:pt idx="32">
                  <c:v>38960</c:v>
                </c:pt>
                <c:pt idx="33">
                  <c:v>38989</c:v>
                </c:pt>
                <c:pt idx="34">
                  <c:v>39021</c:v>
                </c:pt>
                <c:pt idx="35">
                  <c:v>39051</c:v>
                </c:pt>
                <c:pt idx="36">
                  <c:v>39080</c:v>
                </c:pt>
                <c:pt idx="37">
                  <c:v>39113</c:v>
                </c:pt>
                <c:pt idx="38">
                  <c:v>39141</c:v>
                </c:pt>
                <c:pt idx="39">
                  <c:v>39171</c:v>
                </c:pt>
                <c:pt idx="40">
                  <c:v>39202</c:v>
                </c:pt>
                <c:pt idx="41">
                  <c:v>39233</c:v>
                </c:pt>
                <c:pt idx="42">
                  <c:v>39262</c:v>
                </c:pt>
                <c:pt idx="43">
                  <c:v>39294</c:v>
                </c:pt>
                <c:pt idx="44">
                  <c:v>39325</c:v>
                </c:pt>
                <c:pt idx="45">
                  <c:v>39353</c:v>
                </c:pt>
                <c:pt idx="46">
                  <c:v>39386</c:v>
                </c:pt>
                <c:pt idx="47">
                  <c:v>39416</c:v>
                </c:pt>
                <c:pt idx="48">
                  <c:v>39447</c:v>
                </c:pt>
                <c:pt idx="49">
                  <c:v>39478</c:v>
                </c:pt>
                <c:pt idx="50">
                  <c:v>39507</c:v>
                </c:pt>
                <c:pt idx="51">
                  <c:v>39538</c:v>
                </c:pt>
                <c:pt idx="52">
                  <c:v>39568</c:v>
                </c:pt>
                <c:pt idx="53">
                  <c:v>39598</c:v>
                </c:pt>
                <c:pt idx="54">
                  <c:v>39629</c:v>
                </c:pt>
                <c:pt idx="55">
                  <c:v>39660</c:v>
                </c:pt>
                <c:pt idx="56">
                  <c:v>39689</c:v>
                </c:pt>
                <c:pt idx="57">
                  <c:v>39721</c:v>
                </c:pt>
                <c:pt idx="58">
                  <c:v>39752</c:v>
                </c:pt>
                <c:pt idx="59">
                  <c:v>39780</c:v>
                </c:pt>
                <c:pt idx="60">
                  <c:v>39813</c:v>
                </c:pt>
                <c:pt idx="61">
                  <c:v>39843</c:v>
                </c:pt>
                <c:pt idx="62">
                  <c:v>39871</c:v>
                </c:pt>
                <c:pt idx="63">
                  <c:v>39903</c:v>
                </c:pt>
                <c:pt idx="64">
                  <c:v>39933</c:v>
                </c:pt>
                <c:pt idx="65">
                  <c:v>39962</c:v>
                </c:pt>
                <c:pt idx="66">
                  <c:v>39994</c:v>
                </c:pt>
                <c:pt idx="67">
                  <c:v>40025</c:v>
                </c:pt>
                <c:pt idx="68">
                  <c:v>40056</c:v>
                </c:pt>
                <c:pt idx="69">
                  <c:v>40086</c:v>
                </c:pt>
                <c:pt idx="70">
                  <c:v>40116</c:v>
                </c:pt>
                <c:pt idx="71">
                  <c:v>40147</c:v>
                </c:pt>
                <c:pt idx="72">
                  <c:v>40178</c:v>
                </c:pt>
                <c:pt idx="73">
                  <c:v>40207</c:v>
                </c:pt>
                <c:pt idx="74">
                  <c:v>40235</c:v>
                </c:pt>
                <c:pt idx="75">
                  <c:v>40268</c:v>
                </c:pt>
                <c:pt idx="76">
                  <c:v>40298</c:v>
                </c:pt>
                <c:pt idx="77">
                  <c:v>40329</c:v>
                </c:pt>
                <c:pt idx="78">
                  <c:v>40359</c:v>
                </c:pt>
                <c:pt idx="79">
                  <c:v>40389</c:v>
                </c:pt>
                <c:pt idx="80">
                  <c:v>40421</c:v>
                </c:pt>
                <c:pt idx="81">
                  <c:v>40451</c:v>
                </c:pt>
                <c:pt idx="82">
                  <c:v>40480</c:v>
                </c:pt>
                <c:pt idx="83">
                  <c:v>40512</c:v>
                </c:pt>
                <c:pt idx="84">
                  <c:v>40543</c:v>
                </c:pt>
                <c:pt idx="85">
                  <c:v>40574</c:v>
                </c:pt>
                <c:pt idx="86">
                  <c:v>40602</c:v>
                </c:pt>
                <c:pt idx="87">
                  <c:v>40633</c:v>
                </c:pt>
                <c:pt idx="88">
                  <c:v>40662</c:v>
                </c:pt>
                <c:pt idx="89">
                  <c:v>40694</c:v>
                </c:pt>
                <c:pt idx="90">
                  <c:v>40724</c:v>
                </c:pt>
                <c:pt idx="91">
                  <c:v>40753</c:v>
                </c:pt>
                <c:pt idx="92">
                  <c:v>40786</c:v>
                </c:pt>
                <c:pt idx="93">
                  <c:v>40816</c:v>
                </c:pt>
                <c:pt idx="94">
                  <c:v>40847</c:v>
                </c:pt>
                <c:pt idx="95">
                  <c:v>40877</c:v>
                </c:pt>
                <c:pt idx="96">
                  <c:v>40907</c:v>
                </c:pt>
                <c:pt idx="97">
                  <c:v>40939</c:v>
                </c:pt>
                <c:pt idx="98">
                  <c:v>40968</c:v>
                </c:pt>
                <c:pt idx="99">
                  <c:v>40998</c:v>
                </c:pt>
                <c:pt idx="100">
                  <c:v>41029</c:v>
                </c:pt>
                <c:pt idx="101">
                  <c:v>41060</c:v>
                </c:pt>
                <c:pt idx="102">
                  <c:v>41089</c:v>
                </c:pt>
                <c:pt idx="103">
                  <c:v>41121</c:v>
                </c:pt>
                <c:pt idx="104">
                  <c:v>41152</c:v>
                </c:pt>
                <c:pt idx="105">
                  <c:v>41180</c:v>
                </c:pt>
                <c:pt idx="106">
                  <c:v>41213</c:v>
                </c:pt>
                <c:pt idx="107">
                  <c:v>41243</c:v>
                </c:pt>
                <c:pt idx="108">
                  <c:v>41274</c:v>
                </c:pt>
                <c:pt idx="109">
                  <c:v>41305</c:v>
                </c:pt>
                <c:pt idx="110">
                  <c:v>41333</c:v>
                </c:pt>
                <c:pt idx="111">
                  <c:v>41362</c:v>
                </c:pt>
                <c:pt idx="112">
                  <c:v>41394</c:v>
                </c:pt>
                <c:pt idx="113">
                  <c:v>41425</c:v>
                </c:pt>
                <c:pt idx="114">
                  <c:v>41453</c:v>
                </c:pt>
                <c:pt idx="115">
                  <c:v>41486</c:v>
                </c:pt>
                <c:pt idx="116">
                  <c:v>41516</c:v>
                </c:pt>
                <c:pt idx="117">
                  <c:v>41547</c:v>
                </c:pt>
                <c:pt idx="118">
                  <c:v>41577</c:v>
                </c:pt>
                <c:pt idx="119">
                  <c:v>41608</c:v>
                </c:pt>
                <c:pt idx="120">
                  <c:v>41639</c:v>
                </c:pt>
              </c:numCache>
            </c:numRef>
          </c:cat>
          <c:val>
            <c:numRef>
              <c:f>'DATA-Retailers_Food_and_Drug'!$AE$130:$AE$250</c:f>
              <c:numCache>
                <c:formatCode>0%</c:formatCode>
                <c:ptCount val="121"/>
                <c:pt idx="0">
                  <c:v>0.90290423992870872</c:v>
                </c:pt>
                <c:pt idx="1">
                  <c:v>0.86949740347943549</c:v>
                </c:pt>
                <c:pt idx="2">
                  <c:v>0.8947388494728874</c:v>
                </c:pt>
                <c:pt idx="3">
                  <c:v>0.86342475265924112</c:v>
                </c:pt>
                <c:pt idx="4">
                  <c:v>0.96820198424205817</c:v>
                </c:pt>
                <c:pt idx="5">
                  <c:v>1.0283940909248415</c:v>
                </c:pt>
                <c:pt idx="6">
                  <c:v>1.0113070261964974</c:v>
                </c:pt>
                <c:pt idx="7">
                  <c:v>1.0387039873843493</c:v>
                </c:pt>
                <c:pt idx="8">
                  <c:v>0.9790116442077943</c:v>
                </c:pt>
                <c:pt idx="9">
                  <c:v>1.0079397676767108</c:v>
                </c:pt>
                <c:pt idx="10">
                  <c:v>1.0626135953689775</c:v>
                </c:pt>
                <c:pt idx="11">
                  <c:v>1.0473584091909951</c:v>
                </c:pt>
                <c:pt idx="12">
                  <c:v>1.0027317316208686</c:v>
                </c:pt>
                <c:pt idx="13">
                  <c:v>1.0551299415897741</c:v>
                </c:pt>
                <c:pt idx="14">
                  <c:v>1.0964416755328941</c:v>
                </c:pt>
                <c:pt idx="15">
                  <c:v>1.1616221679031868</c:v>
                </c:pt>
                <c:pt idx="16">
                  <c:v>1.1678386176722195</c:v>
                </c:pt>
                <c:pt idx="17">
                  <c:v>1.1956351295405079</c:v>
                </c:pt>
                <c:pt idx="18">
                  <c:v>1.238185047113042</c:v>
                </c:pt>
                <c:pt idx="19">
                  <c:v>1.2682161691332072</c:v>
                </c:pt>
                <c:pt idx="20">
                  <c:v>1.2161514697649898</c:v>
                </c:pt>
                <c:pt idx="21">
                  <c:v>1.1823732721990872</c:v>
                </c:pt>
                <c:pt idx="22">
                  <c:v>1.0254975767251835</c:v>
                </c:pt>
                <c:pt idx="23">
                  <c:v>1.1034690850017193</c:v>
                </c:pt>
                <c:pt idx="24">
                  <c:v>1.0805730917857812</c:v>
                </c:pt>
                <c:pt idx="25">
                  <c:v>1.120880045365916</c:v>
                </c:pt>
                <c:pt idx="26">
                  <c:v>1.1362183625144351</c:v>
                </c:pt>
                <c:pt idx="27">
                  <c:v>1.1894433411415577</c:v>
                </c:pt>
                <c:pt idx="28">
                  <c:v>1.1654116658254001</c:v>
                </c:pt>
                <c:pt idx="29">
                  <c:v>1.1180164515391062</c:v>
                </c:pt>
                <c:pt idx="30">
                  <c:v>1.2183516882895675</c:v>
                </c:pt>
                <c:pt idx="31">
                  <c:v>1.292103584090037</c:v>
                </c:pt>
                <c:pt idx="32">
                  <c:v>1.2961714664669757</c:v>
                </c:pt>
                <c:pt idx="33">
                  <c:v>1.191567096159768</c:v>
                </c:pt>
                <c:pt idx="34">
                  <c:v>1.1107659037096509</c:v>
                </c:pt>
                <c:pt idx="35">
                  <c:v>0.98719461212364379</c:v>
                </c:pt>
                <c:pt idx="36">
                  <c:v>1.0493334392000679</c:v>
                </c:pt>
                <c:pt idx="37">
                  <c:v>1.1236741471864913</c:v>
                </c:pt>
                <c:pt idx="38">
                  <c:v>1.0650933388878645</c:v>
                </c:pt>
                <c:pt idx="39">
                  <c:v>1.1468832767405452</c:v>
                </c:pt>
                <c:pt idx="40">
                  <c:v>1.1614029621193167</c:v>
                </c:pt>
                <c:pt idx="41">
                  <c:v>1.1594096312578601</c:v>
                </c:pt>
                <c:pt idx="42">
                  <c:v>1.1276288177473615</c:v>
                </c:pt>
                <c:pt idx="43">
                  <c:v>1.1105269638922008</c:v>
                </c:pt>
                <c:pt idx="44">
                  <c:v>1.1610662257574402</c:v>
                </c:pt>
                <c:pt idx="45">
                  <c:v>1.1630921688128941</c:v>
                </c:pt>
                <c:pt idx="46">
                  <c:v>1.1960351032334759</c:v>
                </c:pt>
                <c:pt idx="47">
                  <c:v>1.1860582736418266</c:v>
                </c:pt>
                <c:pt idx="48">
                  <c:v>1.1501025358780337</c:v>
                </c:pt>
                <c:pt idx="49">
                  <c:v>1.1059252567307034</c:v>
                </c:pt>
                <c:pt idx="50">
                  <c:v>1.1084325211061534</c:v>
                </c:pt>
                <c:pt idx="51">
                  <c:v>1.1574544458625142</c:v>
                </c:pt>
                <c:pt idx="52">
                  <c:v>1.0976616345152379</c:v>
                </c:pt>
                <c:pt idx="53">
                  <c:v>1.110921932446465</c:v>
                </c:pt>
                <c:pt idx="54">
                  <c:v>1.120725519862535</c:v>
                </c:pt>
                <c:pt idx="55">
                  <c:v>1.01457209244346</c:v>
                </c:pt>
                <c:pt idx="56">
                  <c:v>0.98079215063601155</c:v>
                </c:pt>
                <c:pt idx="57">
                  <c:v>0.98616946790516802</c:v>
                </c:pt>
                <c:pt idx="58">
                  <c:v>1.0828354733193573</c:v>
                </c:pt>
                <c:pt idx="59">
                  <c:v>1.1083733259301438</c:v>
                </c:pt>
                <c:pt idx="60">
                  <c:v>0.75505165885236714</c:v>
                </c:pt>
                <c:pt idx="61">
                  <c:v>0.80094175472126572</c:v>
                </c:pt>
                <c:pt idx="62">
                  <c:v>0.85537990839819356</c:v>
                </c:pt>
                <c:pt idx="63">
                  <c:v>0.84169444117074743</c:v>
                </c:pt>
                <c:pt idx="64">
                  <c:v>0.8954145003303462</c:v>
                </c:pt>
                <c:pt idx="65">
                  <c:v>0.76377016208996429</c:v>
                </c:pt>
                <c:pt idx="66">
                  <c:v>0.80990289727101861</c:v>
                </c:pt>
                <c:pt idx="67">
                  <c:v>0.75606485732653461</c:v>
                </c:pt>
                <c:pt idx="68">
                  <c:v>0.80278145566026538</c:v>
                </c:pt>
                <c:pt idx="69">
                  <c:v>0.77550436945413848</c:v>
                </c:pt>
                <c:pt idx="70">
                  <c:v>0.78997061668461299</c:v>
                </c:pt>
                <c:pt idx="71">
                  <c:v>0.73864293257028579</c:v>
                </c:pt>
                <c:pt idx="72">
                  <c:v>0.77250493100087703</c:v>
                </c:pt>
                <c:pt idx="73">
                  <c:v>0.8583695345841974</c:v>
                </c:pt>
                <c:pt idx="74">
                  <c:v>0.84300112740871902</c:v>
                </c:pt>
                <c:pt idx="75">
                  <c:v>0.91100837235399124</c:v>
                </c:pt>
                <c:pt idx="76">
                  <c:v>0.90977112432162721</c:v>
                </c:pt>
                <c:pt idx="77">
                  <c:v>0.92902366184640939</c:v>
                </c:pt>
                <c:pt idx="78">
                  <c:v>0.82748068403280151</c:v>
                </c:pt>
                <c:pt idx="79">
                  <c:v>0.83491249308114579</c:v>
                </c:pt>
                <c:pt idx="80">
                  <c:v>0.77414173788133478</c:v>
                </c:pt>
                <c:pt idx="81">
                  <c:v>0.8460581417920684</c:v>
                </c:pt>
                <c:pt idx="82">
                  <c:v>0.78519217275966036</c:v>
                </c:pt>
                <c:pt idx="83">
                  <c:v>0.82662232655505508</c:v>
                </c:pt>
                <c:pt idx="84">
                  <c:v>0.88694964673790666</c:v>
                </c:pt>
                <c:pt idx="85">
                  <c:v>0.84982361332731282</c:v>
                </c:pt>
                <c:pt idx="86">
                  <c:v>0.82524646366865617</c:v>
                </c:pt>
                <c:pt idx="87">
                  <c:v>0.85301790796700794</c:v>
                </c:pt>
                <c:pt idx="88">
                  <c:v>0.89665457423358919</c:v>
                </c:pt>
                <c:pt idx="89">
                  <c:v>0.9562402797423839</c:v>
                </c:pt>
                <c:pt idx="90">
                  <c:v>0.95763086533955655</c:v>
                </c:pt>
                <c:pt idx="91">
                  <c:v>0.94442900254500306</c:v>
                </c:pt>
                <c:pt idx="92">
                  <c:v>0.9858783877522308</c:v>
                </c:pt>
                <c:pt idx="93">
                  <c:v>0.99584803363300123</c:v>
                </c:pt>
                <c:pt idx="94">
                  <c:v>0.95482339573290365</c:v>
                </c:pt>
                <c:pt idx="95">
                  <c:v>1.0053282921341766</c:v>
                </c:pt>
                <c:pt idx="96">
                  <c:v>1.0268334094886369</c:v>
                </c:pt>
                <c:pt idx="97">
                  <c:v>0.99772330061510639</c:v>
                </c:pt>
                <c:pt idx="98">
                  <c:v>1.0291234165629346</c:v>
                </c:pt>
                <c:pt idx="99">
                  <c:v>0.98749123267103922</c:v>
                </c:pt>
                <c:pt idx="100">
                  <c:v>0.99408435327572753</c:v>
                </c:pt>
                <c:pt idx="101">
                  <c:v>1.0433929860899283</c:v>
                </c:pt>
                <c:pt idx="102">
                  <c:v>1.0397724466611398</c:v>
                </c:pt>
                <c:pt idx="103">
                  <c:v>0.99766300696292609</c:v>
                </c:pt>
                <c:pt idx="104">
                  <c:v>0.95592824361524975</c:v>
                </c:pt>
                <c:pt idx="105">
                  <c:v>0.98725445963767611</c:v>
                </c:pt>
                <c:pt idx="106">
                  <c:v>0.96363760377999064</c:v>
                </c:pt>
                <c:pt idx="107">
                  <c:v>0.9461185061260653</c:v>
                </c:pt>
                <c:pt idx="108">
                  <c:v>0.93859765490724845</c:v>
                </c:pt>
                <c:pt idx="109">
                  <c:v>0.94689334621109778</c:v>
                </c:pt>
                <c:pt idx="110">
                  <c:v>0.92869518716577537</c:v>
                </c:pt>
                <c:pt idx="111">
                  <c:v>0.94759549981430358</c:v>
                </c:pt>
                <c:pt idx="112">
                  <c:v>0.98151890996105939</c:v>
                </c:pt>
                <c:pt idx="113">
                  <c:v>0.94149344343836683</c:v>
                </c:pt>
                <c:pt idx="114">
                  <c:v>0.9453697722143789</c:v>
                </c:pt>
                <c:pt idx="115">
                  <c:v>0.96375715526009109</c:v>
                </c:pt>
                <c:pt idx="116">
                  <c:v>0.94287396915026467</c:v>
                </c:pt>
                <c:pt idx="117">
                  <c:v>0.89452704233566682</c:v>
                </c:pt>
                <c:pt idx="118">
                  <c:v>0.93473674178662869</c:v>
                </c:pt>
                <c:pt idx="119">
                  <c:v>0.9704653245804723</c:v>
                </c:pt>
                <c:pt idx="120">
                  <c:v>1.0108388392691736</c:v>
                </c:pt>
              </c:numCache>
            </c:numRef>
          </c:val>
          <c:extLst>
            <c:ext xmlns:c16="http://schemas.microsoft.com/office/drawing/2014/chart" uri="{C3380CC4-5D6E-409C-BE32-E72D297353CC}">
              <c16:uniqueId val="{00000000-A761-4D7B-BCAC-FF7FB13A1D29}"/>
            </c:ext>
          </c:extLst>
        </c:ser>
        <c:dLbls>
          <c:showLegendKey val="0"/>
          <c:showVal val="0"/>
          <c:showCatName val="0"/>
          <c:showSerName val="0"/>
          <c:showPercent val="0"/>
          <c:showBubbleSize val="0"/>
        </c:dLbls>
        <c:gapWidth val="0"/>
        <c:overlap val="100"/>
        <c:axId val="1637220448"/>
        <c:axId val="475341096"/>
      </c:barChart>
      <c:lineChart>
        <c:grouping val="standard"/>
        <c:varyColors val="0"/>
        <c:ser>
          <c:idx val="1"/>
          <c:order val="1"/>
          <c:tx>
            <c:v>CVS NTM EPS vs Avg of Prior 12 Months (right axis)</c:v>
          </c:tx>
          <c:spPr>
            <a:ln w="41275">
              <a:solidFill>
                <a:srgbClr val="B98F51"/>
              </a:solidFill>
              <a:prstDash val="solid"/>
            </a:ln>
          </c:spPr>
          <c:marker>
            <c:symbol val="none"/>
          </c:marker>
          <c:cat>
            <c:numRef>
              <c:f>'DATA-Index'!$A$130:$A$250</c:f>
              <c:numCache>
                <c:formatCode>m/d/yy</c:formatCode>
                <c:ptCount val="121"/>
                <c:pt idx="0">
                  <c:v>37986</c:v>
                </c:pt>
                <c:pt idx="1">
                  <c:v>38016</c:v>
                </c:pt>
                <c:pt idx="2">
                  <c:v>38044</c:v>
                </c:pt>
                <c:pt idx="3">
                  <c:v>38077</c:v>
                </c:pt>
                <c:pt idx="4">
                  <c:v>38107</c:v>
                </c:pt>
                <c:pt idx="5">
                  <c:v>38138</c:v>
                </c:pt>
                <c:pt idx="6">
                  <c:v>38168</c:v>
                </c:pt>
                <c:pt idx="7">
                  <c:v>38198</c:v>
                </c:pt>
                <c:pt idx="8">
                  <c:v>38230</c:v>
                </c:pt>
                <c:pt idx="9">
                  <c:v>38260</c:v>
                </c:pt>
                <c:pt idx="10">
                  <c:v>38289</c:v>
                </c:pt>
                <c:pt idx="11">
                  <c:v>38321</c:v>
                </c:pt>
                <c:pt idx="12">
                  <c:v>38352</c:v>
                </c:pt>
                <c:pt idx="13">
                  <c:v>38383</c:v>
                </c:pt>
                <c:pt idx="14">
                  <c:v>38411</c:v>
                </c:pt>
                <c:pt idx="15">
                  <c:v>38442</c:v>
                </c:pt>
                <c:pt idx="16">
                  <c:v>38471</c:v>
                </c:pt>
                <c:pt idx="17">
                  <c:v>38503</c:v>
                </c:pt>
                <c:pt idx="18">
                  <c:v>38533</c:v>
                </c:pt>
                <c:pt idx="19">
                  <c:v>38562</c:v>
                </c:pt>
                <c:pt idx="20">
                  <c:v>38595</c:v>
                </c:pt>
                <c:pt idx="21">
                  <c:v>38625</c:v>
                </c:pt>
                <c:pt idx="22">
                  <c:v>38656</c:v>
                </c:pt>
                <c:pt idx="23">
                  <c:v>38686</c:v>
                </c:pt>
                <c:pt idx="24">
                  <c:v>38716</c:v>
                </c:pt>
                <c:pt idx="25">
                  <c:v>38748</c:v>
                </c:pt>
                <c:pt idx="26">
                  <c:v>38776</c:v>
                </c:pt>
                <c:pt idx="27">
                  <c:v>38807</c:v>
                </c:pt>
                <c:pt idx="28">
                  <c:v>38835</c:v>
                </c:pt>
                <c:pt idx="29">
                  <c:v>38868</c:v>
                </c:pt>
                <c:pt idx="30">
                  <c:v>38898</c:v>
                </c:pt>
                <c:pt idx="31">
                  <c:v>38929</c:v>
                </c:pt>
                <c:pt idx="32">
                  <c:v>38960</c:v>
                </c:pt>
                <c:pt idx="33">
                  <c:v>38989</c:v>
                </c:pt>
                <c:pt idx="34">
                  <c:v>39021</c:v>
                </c:pt>
                <c:pt idx="35">
                  <c:v>39051</c:v>
                </c:pt>
                <c:pt idx="36">
                  <c:v>39080</c:v>
                </c:pt>
                <c:pt idx="37">
                  <c:v>39113</c:v>
                </c:pt>
                <c:pt idx="38">
                  <c:v>39141</c:v>
                </c:pt>
                <c:pt idx="39">
                  <c:v>39171</c:v>
                </c:pt>
                <c:pt idx="40">
                  <c:v>39202</c:v>
                </c:pt>
                <c:pt idx="41">
                  <c:v>39233</c:v>
                </c:pt>
                <c:pt idx="42">
                  <c:v>39262</c:v>
                </c:pt>
                <c:pt idx="43">
                  <c:v>39294</c:v>
                </c:pt>
                <c:pt idx="44">
                  <c:v>39325</c:v>
                </c:pt>
                <c:pt idx="45">
                  <c:v>39353</c:v>
                </c:pt>
                <c:pt idx="46">
                  <c:v>39386</c:v>
                </c:pt>
                <c:pt idx="47">
                  <c:v>39416</c:v>
                </c:pt>
                <c:pt idx="48">
                  <c:v>39447</c:v>
                </c:pt>
                <c:pt idx="49">
                  <c:v>39478</c:v>
                </c:pt>
                <c:pt idx="50">
                  <c:v>39507</c:v>
                </c:pt>
                <c:pt idx="51">
                  <c:v>39538</c:v>
                </c:pt>
                <c:pt idx="52">
                  <c:v>39568</c:v>
                </c:pt>
                <c:pt idx="53">
                  <c:v>39598</c:v>
                </c:pt>
                <c:pt idx="54">
                  <c:v>39629</c:v>
                </c:pt>
                <c:pt idx="55">
                  <c:v>39660</c:v>
                </c:pt>
                <c:pt idx="56">
                  <c:v>39689</c:v>
                </c:pt>
                <c:pt idx="57">
                  <c:v>39721</c:v>
                </c:pt>
                <c:pt idx="58">
                  <c:v>39752</c:v>
                </c:pt>
                <c:pt idx="59">
                  <c:v>39780</c:v>
                </c:pt>
                <c:pt idx="60">
                  <c:v>39813</c:v>
                </c:pt>
                <c:pt idx="61">
                  <c:v>39843</c:v>
                </c:pt>
                <c:pt idx="62">
                  <c:v>39871</c:v>
                </c:pt>
                <c:pt idx="63">
                  <c:v>39903</c:v>
                </c:pt>
                <c:pt idx="64">
                  <c:v>39933</c:v>
                </c:pt>
                <c:pt idx="65">
                  <c:v>39962</c:v>
                </c:pt>
                <c:pt idx="66">
                  <c:v>39994</c:v>
                </c:pt>
                <c:pt idx="67">
                  <c:v>40025</c:v>
                </c:pt>
                <c:pt idx="68">
                  <c:v>40056</c:v>
                </c:pt>
                <c:pt idx="69">
                  <c:v>40086</c:v>
                </c:pt>
                <c:pt idx="70">
                  <c:v>40116</c:v>
                </c:pt>
                <c:pt idx="71">
                  <c:v>40147</c:v>
                </c:pt>
                <c:pt idx="72">
                  <c:v>40178</c:v>
                </c:pt>
                <c:pt idx="73">
                  <c:v>40207</c:v>
                </c:pt>
                <c:pt idx="74">
                  <c:v>40235</c:v>
                </c:pt>
                <c:pt idx="75">
                  <c:v>40268</c:v>
                </c:pt>
                <c:pt idx="76">
                  <c:v>40298</c:v>
                </c:pt>
                <c:pt idx="77">
                  <c:v>40329</c:v>
                </c:pt>
                <c:pt idx="78">
                  <c:v>40359</c:v>
                </c:pt>
                <c:pt idx="79">
                  <c:v>40389</c:v>
                </c:pt>
                <c:pt idx="80">
                  <c:v>40421</c:v>
                </c:pt>
                <c:pt idx="81">
                  <c:v>40451</c:v>
                </c:pt>
                <c:pt idx="82">
                  <c:v>40480</c:v>
                </c:pt>
                <c:pt idx="83">
                  <c:v>40512</c:v>
                </c:pt>
                <c:pt idx="84">
                  <c:v>40543</c:v>
                </c:pt>
                <c:pt idx="85">
                  <c:v>40574</c:v>
                </c:pt>
                <c:pt idx="86">
                  <c:v>40602</c:v>
                </c:pt>
                <c:pt idx="87">
                  <c:v>40633</c:v>
                </c:pt>
                <c:pt idx="88">
                  <c:v>40662</c:v>
                </c:pt>
                <c:pt idx="89">
                  <c:v>40694</c:v>
                </c:pt>
                <c:pt idx="90">
                  <c:v>40724</c:v>
                </c:pt>
                <c:pt idx="91">
                  <c:v>40753</c:v>
                </c:pt>
                <c:pt idx="92">
                  <c:v>40786</c:v>
                </c:pt>
                <c:pt idx="93">
                  <c:v>40816</c:v>
                </c:pt>
                <c:pt idx="94">
                  <c:v>40847</c:v>
                </c:pt>
                <c:pt idx="95">
                  <c:v>40877</c:v>
                </c:pt>
                <c:pt idx="96">
                  <c:v>40907</c:v>
                </c:pt>
                <c:pt idx="97">
                  <c:v>40939</c:v>
                </c:pt>
                <c:pt idx="98">
                  <c:v>40968</c:v>
                </c:pt>
                <c:pt idx="99">
                  <c:v>40998</c:v>
                </c:pt>
                <c:pt idx="100">
                  <c:v>41029</c:v>
                </c:pt>
                <c:pt idx="101">
                  <c:v>41060</c:v>
                </c:pt>
                <c:pt idx="102">
                  <c:v>41089</c:v>
                </c:pt>
                <c:pt idx="103">
                  <c:v>41121</c:v>
                </c:pt>
                <c:pt idx="104">
                  <c:v>41152</c:v>
                </c:pt>
                <c:pt idx="105">
                  <c:v>41180</c:v>
                </c:pt>
                <c:pt idx="106">
                  <c:v>41213</c:v>
                </c:pt>
                <c:pt idx="107">
                  <c:v>41243</c:v>
                </c:pt>
                <c:pt idx="108">
                  <c:v>41274</c:v>
                </c:pt>
                <c:pt idx="109">
                  <c:v>41305</c:v>
                </c:pt>
                <c:pt idx="110">
                  <c:v>41333</c:v>
                </c:pt>
                <c:pt idx="111">
                  <c:v>41362</c:v>
                </c:pt>
                <c:pt idx="112">
                  <c:v>41394</c:v>
                </c:pt>
                <c:pt idx="113">
                  <c:v>41425</c:v>
                </c:pt>
                <c:pt idx="114">
                  <c:v>41453</c:v>
                </c:pt>
                <c:pt idx="115">
                  <c:v>41486</c:v>
                </c:pt>
                <c:pt idx="116">
                  <c:v>41516</c:v>
                </c:pt>
                <c:pt idx="117">
                  <c:v>41547</c:v>
                </c:pt>
                <c:pt idx="118">
                  <c:v>41577</c:v>
                </c:pt>
                <c:pt idx="119">
                  <c:v>41608</c:v>
                </c:pt>
                <c:pt idx="120">
                  <c:v>41639</c:v>
                </c:pt>
              </c:numCache>
            </c:numRef>
          </c:cat>
          <c:val>
            <c:numRef>
              <c:f>'DATA-Retailers_Food_and_Drug'!$Z$130:$Z$250</c:f>
              <c:numCache>
                <c:formatCode>0%</c:formatCode>
                <c:ptCount val="121"/>
                <c:pt idx="0">
                  <c:v>6.8903830732218729E-2</c:v>
                </c:pt>
                <c:pt idx="1">
                  <c:v>8.0163624152878921E-2</c:v>
                </c:pt>
                <c:pt idx="2">
                  <c:v>8.4358205350133719E-2</c:v>
                </c:pt>
                <c:pt idx="3">
                  <c:v>8.0155229029154951E-2</c:v>
                </c:pt>
                <c:pt idx="4">
                  <c:v>7.4659772437958294E-2</c:v>
                </c:pt>
                <c:pt idx="5">
                  <c:v>8.7538459541211644E-2</c:v>
                </c:pt>
                <c:pt idx="6">
                  <c:v>8.9922868299063152E-2</c:v>
                </c:pt>
                <c:pt idx="7">
                  <c:v>9.0059812019367635E-2</c:v>
                </c:pt>
                <c:pt idx="8">
                  <c:v>9.4828932979222236E-2</c:v>
                </c:pt>
                <c:pt idx="9">
                  <c:v>9.9914308084014802E-2</c:v>
                </c:pt>
                <c:pt idx="10">
                  <c:v>9.5177911724674491E-2</c:v>
                </c:pt>
                <c:pt idx="11">
                  <c:v>0.10677935623089341</c:v>
                </c:pt>
                <c:pt idx="12">
                  <c:v>0.11845485957295998</c:v>
                </c:pt>
                <c:pt idx="13">
                  <c:v>9.8896501229015277E-2</c:v>
                </c:pt>
                <c:pt idx="14">
                  <c:v>0.1056999982815805</c:v>
                </c:pt>
                <c:pt idx="15">
                  <c:v>0.12227633650682601</c:v>
                </c:pt>
                <c:pt idx="16">
                  <c:v>0.11715871254162047</c:v>
                </c:pt>
                <c:pt idx="17">
                  <c:v>0.12081078722290095</c:v>
                </c:pt>
                <c:pt idx="18">
                  <c:v>0.13276386274793683</c:v>
                </c:pt>
                <c:pt idx="19">
                  <c:v>0.12786491652055787</c:v>
                </c:pt>
                <c:pt idx="20">
                  <c:v>0.13283633017277907</c:v>
                </c:pt>
                <c:pt idx="21">
                  <c:v>0.12811665973229958</c:v>
                </c:pt>
                <c:pt idx="22">
                  <c:v>0.114243870363544</c:v>
                </c:pt>
                <c:pt idx="23">
                  <c:v>9.973283227151275E-2</c:v>
                </c:pt>
                <c:pt idx="24">
                  <c:v>9.1917499566699368E-2</c:v>
                </c:pt>
                <c:pt idx="25">
                  <c:v>7.1091126415845807E-2</c:v>
                </c:pt>
                <c:pt idx="26">
                  <c:v>6.620785742003954E-2</c:v>
                </c:pt>
                <c:pt idx="27">
                  <c:v>6.4864740204331195E-2</c:v>
                </c:pt>
                <c:pt idx="28">
                  <c:v>6.619523219362855E-2</c:v>
                </c:pt>
                <c:pt idx="29">
                  <c:v>7.1270409908369192E-2</c:v>
                </c:pt>
                <c:pt idx="30">
                  <c:v>6.8912315647662092E-2</c:v>
                </c:pt>
                <c:pt idx="31">
                  <c:v>7.4641834441077304E-2</c:v>
                </c:pt>
                <c:pt idx="32">
                  <c:v>8.7401619338081105E-2</c:v>
                </c:pt>
                <c:pt idx="33">
                  <c:v>0.1011509584149044</c:v>
                </c:pt>
                <c:pt idx="34">
                  <c:v>0.11095427993231688</c:v>
                </c:pt>
                <c:pt idx="35">
                  <c:v>0.11813719320327265</c:v>
                </c:pt>
                <c:pt idx="36">
                  <c:v>0.11886862672125043</c:v>
                </c:pt>
                <c:pt idx="37">
                  <c:v>0.11412020629139863</c:v>
                </c:pt>
                <c:pt idx="38">
                  <c:v>0.11383798822213587</c:v>
                </c:pt>
                <c:pt idx="39">
                  <c:v>0.11619433677311997</c:v>
                </c:pt>
                <c:pt idx="40">
                  <c:v>0.11221123391651888</c:v>
                </c:pt>
                <c:pt idx="41">
                  <c:v>0.13770825471967796</c:v>
                </c:pt>
                <c:pt idx="42">
                  <c:v>0.12740232687726505</c:v>
                </c:pt>
                <c:pt idx="43">
                  <c:v>0.12665284327577675</c:v>
                </c:pt>
                <c:pt idx="44">
                  <c:v>0.12572512954207471</c:v>
                </c:pt>
                <c:pt idx="45">
                  <c:v>0.12338963641568879</c:v>
                </c:pt>
                <c:pt idx="46">
                  <c:v>0.12180441732357283</c:v>
                </c:pt>
                <c:pt idx="47">
                  <c:v>0.12532353051502287</c:v>
                </c:pt>
                <c:pt idx="48">
                  <c:v>0.12097541367990861</c:v>
                </c:pt>
                <c:pt idx="49">
                  <c:v>0.12378570488350671</c:v>
                </c:pt>
                <c:pt idx="50">
                  <c:v>0.1558567842686247</c:v>
                </c:pt>
                <c:pt idx="51">
                  <c:v>0.14930315076420952</c:v>
                </c:pt>
                <c:pt idx="52">
                  <c:v>0.13717656895991093</c:v>
                </c:pt>
                <c:pt idx="53">
                  <c:v>0.15311729172292243</c:v>
                </c:pt>
                <c:pt idx="54">
                  <c:v>0.14829292944306549</c:v>
                </c:pt>
                <c:pt idx="55">
                  <c:v>0.13769459883597368</c:v>
                </c:pt>
                <c:pt idx="56">
                  <c:v>0.12246499430720559</c:v>
                </c:pt>
                <c:pt idx="57">
                  <c:v>0.10720075258069639</c:v>
                </c:pt>
                <c:pt idx="58">
                  <c:v>6.9390246920709941E-2</c:v>
                </c:pt>
                <c:pt idx="59">
                  <c:v>5.81800153340577E-2</c:v>
                </c:pt>
                <c:pt idx="60">
                  <c:v>4.9128452381588916E-2</c:v>
                </c:pt>
                <c:pt idx="61">
                  <c:v>-6.8129165721161344E-3</c:v>
                </c:pt>
                <c:pt idx="62">
                  <c:v>-4.2917555872687974E-3</c:v>
                </c:pt>
                <c:pt idx="63">
                  <c:v>2.4207396675586246E-3</c:v>
                </c:pt>
                <c:pt idx="64">
                  <c:v>8.5801732634744887E-3</c:v>
                </c:pt>
                <c:pt idx="65">
                  <c:v>1.9372960469246747E-2</c:v>
                </c:pt>
                <c:pt idx="66">
                  <c:v>2.8184962529852697E-2</c:v>
                </c:pt>
                <c:pt idx="67">
                  <c:v>3.6142475877643188E-2</c:v>
                </c:pt>
                <c:pt idx="68">
                  <c:v>5.2584168449498758E-2</c:v>
                </c:pt>
                <c:pt idx="69">
                  <c:v>5.8451027379799347E-2</c:v>
                </c:pt>
                <c:pt idx="70">
                  <c:v>6.3203217027498981E-2</c:v>
                </c:pt>
                <c:pt idx="71">
                  <c:v>3.8395753762630047E-3</c:v>
                </c:pt>
                <c:pt idx="72">
                  <c:v>6.8890125916540867E-3</c:v>
                </c:pt>
                <c:pt idx="73">
                  <c:v>1.3556031176356065E-3</c:v>
                </c:pt>
                <c:pt idx="74">
                  <c:v>1.8834763319905745E-2</c:v>
                </c:pt>
                <c:pt idx="75">
                  <c:v>2.1708224924996244E-2</c:v>
                </c:pt>
                <c:pt idx="76">
                  <c:v>2.934242070017623E-2</c:v>
                </c:pt>
                <c:pt idx="77">
                  <c:v>3.7220208070618099E-2</c:v>
                </c:pt>
                <c:pt idx="78">
                  <c:v>3.8534465441468324E-2</c:v>
                </c:pt>
                <c:pt idx="79">
                  <c:v>8.5803432137285807E-3</c:v>
                </c:pt>
                <c:pt idx="80">
                  <c:v>1.3309071624748148E-2</c:v>
                </c:pt>
                <c:pt idx="81">
                  <c:v>1.8388419208328344E-2</c:v>
                </c:pt>
                <c:pt idx="82">
                  <c:v>6.9518469865215149E-3</c:v>
                </c:pt>
                <c:pt idx="83">
                  <c:v>1.8688136557056811E-3</c:v>
                </c:pt>
                <c:pt idx="84">
                  <c:v>5.277620273040684E-3</c:v>
                </c:pt>
                <c:pt idx="85">
                  <c:v>1.4914988911597149E-2</c:v>
                </c:pt>
                <c:pt idx="86">
                  <c:v>-2.0263266125831847E-2</c:v>
                </c:pt>
                <c:pt idx="87">
                  <c:v>-9.4634341082850959E-3</c:v>
                </c:pt>
                <c:pt idx="88">
                  <c:v>2.9595828214368236E-3</c:v>
                </c:pt>
                <c:pt idx="89">
                  <c:v>1.7014168459255297E-2</c:v>
                </c:pt>
                <c:pt idx="90">
                  <c:v>2.7847383556805827E-2</c:v>
                </c:pt>
                <c:pt idx="91">
                  <c:v>3.8772604949622647E-2</c:v>
                </c:pt>
                <c:pt idx="92">
                  <c:v>4.6587713088564353E-2</c:v>
                </c:pt>
                <c:pt idx="93">
                  <c:v>5.4814095053013601E-2</c:v>
                </c:pt>
                <c:pt idx="94">
                  <c:v>5.9946240382290572E-2</c:v>
                </c:pt>
                <c:pt idx="95">
                  <c:v>7.4953366118365228E-2</c:v>
                </c:pt>
                <c:pt idx="96">
                  <c:v>8.9760264136756973E-2</c:v>
                </c:pt>
                <c:pt idx="97">
                  <c:v>9.2386894538158071E-2</c:v>
                </c:pt>
                <c:pt idx="98">
                  <c:v>9.8518830443618421E-2</c:v>
                </c:pt>
                <c:pt idx="99">
                  <c:v>9.4937766079917774E-2</c:v>
                </c:pt>
                <c:pt idx="100">
                  <c:v>9.0595740417051651E-2</c:v>
                </c:pt>
                <c:pt idx="101">
                  <c:v>9.6210758046124889E-2</c:v>
                </c:pt>
                <c:pt idx="102">
                  <c:v>9.2776624468550839E-2</c:v>
                </c:pt>
                <c:pt idx="103">
                  <c:v>8.7126960581045854E-2</c:v>
                </c:pt>
                <c:pt idx="104">
                  <c:v>9.3175246904597442E-2</c:v>
                </c:pt>
                <c:pt idx="105">
                  <c:v>8.9958598375126764E-2</c:v>
                </c:pt>
                <c:pt idx="106">
                  <c:v>8.4175774601677134E-2</c:v>
                </c:pt>
                <c:pt idx="107">
                  <c:v>9.1310626008663798E-2</c:v>
                </c:pt>
                <c:pt idx="108">
                  <c:v>0.12207419226166749</c:v>
                </c:pt>
                <c:pt idx="109">
                  <c:v>0.1150705154380125</c:v>
                </c:pt>
                <c:pt idx="110">
                  <c:v>0.11337264930501201</c:v>
                </c:pt>
                <c:pt idx="111">
                  <c:v>0.10847877688461161</c:v>
                </c:pt>
                <c:pt idx="112">
                  <c:v>0.10324245997304327</c:v>
                </c:pt>
                <c:pt idx="113">
                  <c:v>0.10402986259440516</c:v>
                </c:pt>
                <c:pt idx="114">
                  <c:v>9.7534631176605213E-2</c:v>
                </c:pt>
                <c:pt idx="115">
                  <c:v>9.2531153038630354E-2</c:v>
                </c:pt>
                <c:pt idx="116">
                  <c:v>8.3928350833847976E-2</c:v>
                </c:pt>
                <c:pt idx="117">
                  <c:v>8.1306840132396418E-2</c:v>
                </c:pt>
                <c:pt idx="118">
                  <c:v>7.760262759593517E-2</c:v>
                </c:pt>
                <c:pt idx="119">
                  <c:v>7.6432129514321101E-2</c:v>
                </c:pt>
                <c:pt idx="120">
                  <c:v>7.545383979768161E-2</c:v>
                </c:pt>
              </c:numCache>
            </c:numRef>
          </c:val>
          <c:smooth val="0"/>
          <c:extLst>
            <c:ext xmlns:c16="http://schemas.microsoft.com/office/drawing/2014/chart" uri="{C3380CC4-5D6E-409C-BE32-E72D297353CC}">
              <c16:uniqueId val="{00000001-A761-4D7B-BCAC-FF7FB13A1D29}"/>
            </c:ext>
          </c:extLst>
        </c:ser>
        <c:dLbls>
          <c:showLegendKey val="0"/>
          <c:showVal val="0"/>
          <c:showCatName val="0"/>
          <c:showSerName val="0"/>
          <c:showPercent val="0"/>
          <c:showBubbleSize val="0"/>
        </c:dLbls>
        <c:marker val="1"/>
        <c:smooth val="0"/>
        <c:axId val="958492760"/>
        <c:axId val="958492368"/>
      </c:lineChart>
      <c:dateAx>
        <c:axId val="1637220448"/>
        <c:scaling>
          <c:orientation val="minMax"/>
          <c:max val="41639"/>
          <c:min val="37986"/>
        </c:scaling>
        <c:delete val="0"/>
        <c:axPos val="b"/>
        <c:numFmt formatCode="mm\-yyyy" sourceLinked="0"/>
        <c:majorTickMark val="out"/>
        <c:minorTickMark val="none"/>
        <c:tickLblPos val="nextTo"/>
        <c:txPr>
          <a:bodyPr rot="-2700000"/>
          <a:lstStyle/>
          <a:p>
            <a:pPr>
              <a:defRPr/>
            </a:pPr>
            <a:endParaRPr lang="en-US"/>
          </a:p>
        </c:txPr>
        <c:crossAx val="475341096"/>
        <c:crosses val="autoZero"/>
        <c:auto val="1"/>
        <c:lblOffset val="100"/>
        <c:baseTimeUnit val="months"/>
      </c:dateAx>
      <c:valAx>
        <c:axId val="475341096"/>
        <c:scaling>
          <c:orientation val="minMax"/>
          <c:max val="1.3"/>
          <c:min val="0.60000000000000009"/>
        </c:scaling>
        <c:delete val="0"/>
        <c:axPos val="l"/>
        <c:numFmt formatCode="0%" sourceLinked="1"/>
        <c:majorTickMark val="out"/>
        <c:minorTickMark val="none"/>
        <c:tickLblPos val="nextTo"/>
        <c:crossAx val="1637220448"/>
        <c:crosses val="autoZero"/>
        <c:crossBetween val="between"/>
      </c:valAx>
      <c:valAx>
        <c:axId val="958492368"/>
        <c:scaling>
          <c:orientation val="minMax"/>
          <c:min val="-2.0000000000000004E-2"/>
        </c:scaling>
        <c:delete val="0"/>
        <c:axPos val="r"/>
        <c:numFmt formatCode="0%" sourceLinked="1"/>
        <c:majorTickMark val="out"/>
        <c:minorTickMark val="none"/>
        <c:tickLblPos val="nextTo"/>
        <c:crossAx val="958492760"/>
        <c:crosses val="max"/>
        <c:crossBetween val="between"/>
      </c:valAx>
      <c:dateAx>
        <c:axId val="958492760"/>
        <c:scaling>
          <c:orientation val="minMax"/>
        </c:scaling>
        <c:delete val="1"/>
        <c:axPos val="b"/>
        <c:numFmt formatCode="m/d/yy" sourceLinked="1"/>
        <c:majorTickMark val="out"/>
        <c:minorTickMark val="none"/>
        <c:tickLblPos val="nextTo"/>
        <c:crossAx val="958492368"/>
        <c:crosses val="autoZero"/>
        <c:auto val="1"/>
        <c:lblOffset val="100"/>
        <c:baseTimeUnit val="months"/>
        <c:majorUnit val="1"/>
        <c:minorUnit val="1"/>
      </c:dateAx>
    </c:plotArea>
    <c:legend>
      <c:legendPos val="r"/>
      <c:layout>
        <c:manualLayout>
          <c:xMode val="edge"/>
          <c:yMode val="edge"/>
          <c:x val="0.35056800592233661"/>
          <c:y val="1.7085064965681686E-3"/>
          <c:w val="0.56676155865132238"/>
          <c:h val="0.11469793820682594"/>
        </c:manualLayout>
      </c:layout>
      <c:overlay val="0"/>
      <c:spPr>
        <a:noFill/>
      </c:spPr>
      <c:txPr>
        <a:bodyPr/>
        <a:lstStyle/>
        <a:p>
          <a:pPr>
            <a:defRPr sz="1200"/>
          </a:pPr>
          <a:endParaRPr lang="en-US"/>
        </a:p>
      </c:txPr>
    </c:legend>
    <c:plotVisOnly val="1"/>
    <c:dispBlanksAs val="gap"/>
    <c:showDLblsOverMax val="0"/>
  </c:chart>
  <c:spPr>
    <a:ln>
      <a:noFill/>
    </a:ln>
  </c:spPr>
  <c:txPr>
    <a:bodyPr/>
    <a:lstStyle/>
    <a:p>
      <a:pPr>
        <a:defRPr sz="1400">
          <a:latin typeface="Arial Narrow" panose="020B0606020202030204" pitchFamily="34" charset="0"/>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1142892055640402E-2"/>
          <c:y val="2.8800345762651121E-2"/>
          <c:w val="0.92635166331791208"/>
          <c:h val="0.85209026267994215"/>
        </c:manualLayout>
      </c:layout>
      <c:barChart>
        <c:barDir val="col"/>
        <c:grouping val="stacked"/>
        <c:varyColors val="0"/>
        <c:ser>
          <c:idx val="0"/>
          <c:order val="0"/>
          <c:tx>
            <c:v>Railroads P/E ratio relative to an index (left axis)</c:v>
          </c:tx>
          <c:spPr>
            <a:solidFill>
              <a:srgbClr val="CDE0FF"/>
            </a:solidFill>
            <a:ln w="12700">
              <a:noFill/>
              <a:prstDash val="solid"/>
              <a:round/>
            </a:ln>
            <a:effectLst/>
            <a:extLst>
              <a:ext uri="{91240B29-F687-4F45-9708-019B960494DF}">
                <a14:hiddenLine xmlns:a14="http://schemas.microsoft.com/office/drawing/2010/main" w="12700">
                  <a:solidFill>
                    <a:srgbClr val="CDE0FF"/>
                  </a:solidFill>
                  <a:prstDash val="solid"/>
                  <a:round/>
                </a14:hiddenLine>
              </a:ext>
            </a:extLst>
          </c:spPr>
          <c:invertIfNegative val="0"/>
          <c:cat>
            <c:numRef>
              <c:f>'DATA-Index'!$A$94:$A$250</c:f>
              <c:numCache>
                <c:formatCode>m/d/yy</c:formatCode>
                <c:ptCount val="157"/>
                <c:pt idx="0">
                  <c:v>36889</c:v>
                </c:pt>
                <c:pt idx="1">
                  <c:v>36922</c:v>
                </c:pt>
                <c:pt idx="2">
                  <c:v>36950</c:v>
                </c:pt>
                <c:pt idx="3">
                  <c:v>36980</c:v>
                </c:pt>
                <c:pt idx="4">
                  <c:v>37011</c:v>
                </c:pt>
                <c:pt idx="5">
                  <c:v>37042</c:v>
                </c:pt>
                <c:pt idx="6">
                  <c:v>37071</c:v>
                </c:pt>
                <c:pt idx="7">
                  <c:v>37103</c:v>
                </c:pt>
                <c:pt idx="8">
                  <c:v>37134</c:v>
                </c:pt>
                <c:pt idx="9">
                  <c:v>37162</c:v>
                </c:pt>
                <c:pt idx="10">
                  <c:v>37195</c:v>
                </c:pt>
                <c:pt idx="11">
                  <c:v>37225</c:v>
                </c:pt>
                <c:pt idx="12">
                  <c:v>37256</c:v>
                </c:pt>
                <c:pt idx="13">
                  <c:v>37287</c:v>
                </c:pt>
                <c:pt idx="14">
                  <c:v>37315</c:v>
                </c:pt>
                <c:pt idx="15">
                  <c:v>37344</c:v>
                </c:pt>
                <c:pt idx="16">
                  <c:v>37376</c:v>
                </c:pt>
                <c:pt idx="17">
                  <c:v>37407</c:v>
                </c:pt>
                <c:pt idx="18">
                  <c:v>37435</c:v>
                </c:pt>
                <c:pt idx="19">
                  <c:v>37468</c:v>
                </c:pt>
                <c:pt idx="20">
                  <c:v>37498</c:v>
                </c:pt>
                <c:pt idx="21">
                  <c:v>37529</c:v>
                </c:pt>
                <c:pt idx="22">
                  <c:v>37560</c:v>
                </c:pt>
                <c:pt idx="23">
                  <c:v>37589</c:v>
                </c:pt>
                <c:pt idx="24">
                  <c:v>37621</c:v>
                </c:pt>
                <c:pt idx="25">
                  <c:v>37652</c:v>
                </c:pt>
                <c:pt idx="26">
                  <c:v>37680</c:v>
                </c:pt>
                <c:pt idx="27">
                  <c:v>37711</c:v>
                </c:pt>
                <c:pt idx="28">
                  <c:v>37741</c:v>
                </c:pt>
                <c:pt idx="29">
                  <c:v>37771</c:v>
                </c:pt>
                <c:pt idx="30">
                  <c:v>37802</c:v>
                </c:pt>
                <c:pt idx="31">
                  <c:v>37833</c:v>
                </c:pt>
                <c:pt idx="32">
                  <c:v>37862</c:v>
                </c:pt>
                <c:pt idx="33">
                  <c:v>37894</c:v>
                </c:pt>
                <c:pt idx="34">
                  <c:v>37925</c:v>
                </c:pt>
                <c:pt idx="35">
                  <c:v>37953</c:v>
                </c:pt>
                <c:pt idx="36">
                  <c:v>37986</c:v>
                </c:pt>
                <c:pt idx="37">
                  <c:v>38016</c:v>
                </c:pt>
                <c:pt idx="38">
                  <c:v>38044</c:v>
                </c:pt>
                <c:pt idx="39">
                  <c:v>38077</c:v>
                </c:pt>
                <c:pt idx="40">
                  <c:v>38107</c:v>
                </c:pt>
                <c:pt idx="41">
                  <c:v>38138</c:v>
                </c:pt>
                <c:pt idx="42">
                  <c:v>38168</c:v>
                </c:pt>
                <c:pt idx="43">
                  <c:v>38198</c:v>
                </c:pt>
                <c:pt idx="44">
                  <c:v>38230</c:v>
                </c:pt>
                <c:pt idx="45">
                  <c:v>38260</c:v>
                </c:pt>
                <c:pt idx="46">
                  <c:v>38289</c:v>
                </c:pt>
                <c:pt idx="47">
                  <c:v>38321</c:v>
                </c:pt>
                <c:pt idx="48">
                  <c:v>38352</c:v>
                </c:pt>
                <c:pt idx="49">
                  <c:v>38383</c:v>
                </c:pt>
                <c:pt idx="50">
                  <c:v>38411</c:v>
                </c:pt>
                <c:pt idx="51">
                  <c:v>38442</c:v>
                </c:pt>
                <c:pt idx="52">
                  <c:v>38471</c:v>
                </c:pt>
                <c:pt idx="53">
                  <c:v>38503</c:v>
                </c:pt>
                <c:pt idx="54">
                  <c:v>38533</c:v>
                </c:pt>
                <c:pt idx="55">
                  <c:v>38562</c:v>
                </c:pt>
                <c:pt idx="56">
                  <c:v>38595</c:v>
                </c:pt>
                <c:pt idx="57">
                  <c:v>38625</c:v>
                </c:pt>
                <c:pt idx="58">
                  <c:v>38656</c:v>
                </c:pt>
                <c:pt idx="59">
                  <c:v>38686</c:v>
                </c:pt>
                <c:pt idx="60">
                  <c:v>38716</c:v>
                </c:pt>
                <c:pt idx="61">
                  <c:v>38748</c:v>
                </c:pt>
                <c:pt idx="62">
                  <c:v>38776</c:v>
                </c:pt>
                <c:pt idx="63">
                  <c:v>38807</c:v>
                </c:pt>
                <c:pt idx="64">
                  <c:v>38835</c:v>
                </c:pt>
                <c:pt idx="65">
                  <c:v>38868</c:v>
                </c:pt>
                <c:pt idx="66">
                  <c:v>38898</c:v>
                </c:pt>
                <c:pt idx="67">
                  <c:v>38929</c:v>
                </c:pt>
                <c:pt idx="68">
                  <c:v>38960</c:v>
                </c:pt>
                <c:pt idx="69">
                  <c:v>38989</c:v>
                </c:pt>
                <c:pt idx="70">
                  <c:v>39021</c:v>
                </c:pt>
                <c:pt idx="71">
                  <c:v>39051</c:v>
                </c:pt>
                <c:pt idx="72">
                  <c:v>39080</c:v>
                </c:pt>
                <c:pt idx="73">
                  <c:v>39113</c:v>
                </c:pt>
                <c:pt idx="74">
                  <c:v>39141</c:v>
                </c:pt>
                <c:pt idx="75">
                  <c:v>39171</c:v>
                </c:pt>
                <c:pt idx="76">
                  <c:v>39202</c:v>
                </c:pt>
                <c:pt idx="77">
                  <c:v>39233</c:v>
                </c:pt>
                <c:pt idx="78">
                  <c:v>39262</c:v>
                </c:pt>
                <c:pt idx="79">
                  <c:v>39294</c:v>
                </c:pt>
                <c:pt idx="80">
                  <c:v>39325</c:v>
                </c:pt>
                <c:pt idx="81">
                  <c:v>39353</c:v>
                </c:pt>
                <c:pt idx="82">
                  <c:v>39386</c:v>
                </c:pt>
                <c:pt idx="83">
                  <c:v>39416</c:v>
                </c:pt>
                <c:pt idx="84">
                  <c:v>39447</c:v>
                </c:pt>
                <c:pt idx="85">
                  <c:v>39478</c:v>
                </c:pt>
                <c:pt idx="86">
                  <c:v>39507</c:v>
                </c:pt>
                <c:pt idx="87">
                  <c:v>39538</c:v>
                </c:pt>
                <c:pt idx="88">
                  <c:v>39568</c:v>
                </c:pt>
                <c:pt idx="89">
                  <c:v>39598</c:v>
                </c:pt>
                <c:pt idx="90">
                  <c:v>39629</c:v>
                </c:pt>
                <c:pt idx="91">
                  <c:v>39660</c:v>
                </c:pt>
                <c:pt idx="92">
                  <c:v>39689</c:v>
                </c:pt>
                <c:pt idx="93">
                  <c:v>39721</c:v>
                </c:pt>
                <c:pt idx="94">
                  <c:v>39752</c:v>
                </c:pt>
                <c:pt idx="95">
                  <c:v>39780</c:v>
                </c:pt>
                <c:pt idx="96">
                  <c:v>39813</c:v>
                </c:pt>
                <c:pt idx="97">
                  <c:v>39843</c:v>
                </c:pt>
                <c:pt idx="98">
                  <c:v>39871</c:v>
                </c:pt>
                <c:pt idx="99">
                  <c:v>39903</c:v>
                </c:pt>
                <c:pt idx="100">
                  <c:v>39933</c:v>
                </c:pt>
                <c:pt idx="101">
                  <c:v>39962</c:v>
                </c:pt>
                <c:pt idx="102">
                  <c:v>39994</c:v>
                </c:pt>
                <c:pt idx="103">
                  <c:v>40025</c:v>
                </c:pt>
                <c:pt idx="104">
                  <c:v>40056</c:v>
                </c:pt>
                <c:pt idx="105">
                  <c:v>40086</c:v>
                </c:pt>
                <c:pt idx="106">
                  <c:v>40116</c:v>
                </c:pt>
                <c:pt idx="107">
                  <c:v>40147</c:v>
                </c:pt>
                <c:pt idx="108">
                  <c:v>40178</c:v>
                </c:pt>
                <c:pt idx="109">
                  <c:v>40207</c:v>
                </c:pt>
                <c:pt idx="110">
                  <c:v>40235</c:v>
                </c:pt>
                <c:pt idx="111">
                  <c:v>40268</c:v>
                </c:pt>
                <c:pt idx="112">
                  <c:v>40298</c:v>
                </c:pt>
                <c:pt idx="113">
                  <c:v>40329</c:v>
                </c:pt>
                <c:pt idx="114">
                  <c:v>40359</c:v>
                </c:pt>
                <c:pt idx="115">
                  <c:v>40389</c:v>
                </c:pt>
                <c:pt idx="116">
                  <c:v>40421</c:v>
                </c:pt>
                <c:pt idx="117">
                  <c:v>40451</c:v>
                </c:pt>
                <c:pt idx="118">
                  <c:v>40480</c:v>
                </c:pt>
                <c:pt idx="119">
                  <c:v>40512</c:v>
                </c:pt>
                <c:pt idx="120">
                  <c:v>40543</c:v>
                </c:pt>
                <c:pt idx="121">
                  <c:v>40574</c:v>
                </c:pt>
                <c:pt idx="122">
                  <c:v>40602</c:v>
                </c:pt>
                <c:pt idx="123">
                  <c:v>40633</c:v>
                </c:pt>
                <c:pt idx="124">
                  <c:v>40662</c:v>
                </c:pt>
                <c:pt idx="125">
                  <c:v>40694</c:v>
                </c:pt>
                <c:pt idx="126">
                  <c:v>40724</c:v>
                </c:pt>
                <c:pt idx="127">
                  <c:v>40753</c:v>
                </c:pt>
                <c:pt idx="128">
                  <c:v>40786</c:v>
                </c:pt>
                <c:pt idx="129">
                  <c:v>40816</c:v>
                </c:pt>
                <c:pt idx="130">
                  <c:v>40847</c:v>
                </c:pt>
                <c:pt idx="131">
                  <c:v>40877</c:v>
                </c:pt>
                <c:pt idx="132">
                  <c:v>40907</c:v>
                </c:pt>
                <c:pt idx="133">
                  <c:v>40939</c:v>
                </c:pt>
                <c:pt idx="134">
                  <c:v>40968</c:v>
                </c:pt>
                <c:pt idx="135">
                  <c:v>40998</c:v>
                </c:pt>
                <c:pt idx="136">
                  <c:v>41029</c:v>
                </c:pt>
                <c:pt idx="137">
                  <c:v>41060</c:v>
                </c:pt>
                <c:pt idx="138">
                  <c:v>41089</c:v>
                </c:pt>
                <c:pt idx="139">
                  <c:v>41121</c:v>
                </c:pt>
                <c:pt idx="140">
                  <c:v>41152</c:v>
                </c:pt>
                <c:pt idx="141">
                  <c:v>41180</c:v>
                </c:pt>
                <c:pt idx="142">
                  <c:v>41213</c:v>
                </c:pt>
                <c:pt idx="143">
                  <c:v>41243</c:v>
                </c:pt>
                <c:pt idx="144">
                  <c:v>41274</c:v>
                </c:pt>
                <c:pt idx="145">
                  <c:v>41305</c:v>
                </c:pt>
                <c:pt idx="146">
                  <c:v>41333</c:v>
                </c:pt>
                <c:pt idx="147">
                  <c:v>41362</c:v>
                </c:pt>
                <c:pt idx="148">
                  <c:v>41394</c:v>
                </c:pt>
                <c:pt idx="149">
                  <c:v>41425</c:v>
                </c:pt>
                <c:pt idx="150">
                  <c:v>41453</c:v>
                </c:pt>
                <c:pt idx="151">
                  <c:v>41486</c:v>
                </c:pt>
                <c:pt idx="152">
                  <c:v>41516</c:v>
                </c:pt>
                <c:pt idx="153">
                  <c:v>41547</c:v>
                </c:pt>
                <c:pt idx="154">
                  <c:v>41577</c:v>
                </c:pt>
                <c:pt idx="155">
                  <c:v>41608</c:v>
                </c:pt>
                <c:pt idx="156">
                  <c:v>41639</c:v>
                </c:pt>
              </c:numCache>
            </c:numRef>
          </c:cat>
          <c:val>
            <c:numRef>
              <c:f>'DATA-Railroads'!$G$94:$G$250</c:f>
              <c:numCache>
                <c:formatCode>0%</c:formatCode>
                <c:ptCount val="157"/>
                <c:pt idx="0">
                  <c:v>0.53871276564851744</c:v>
                </c:pt>
                <c:pt idx="1">
                  <c:v>0.61092247290899737</c:v>
                </c:pt>
                <c:pt idx="2">
                  <c:v>0.71416760885938935</c:v>
                </c:pt>
                <c:pt idx="3">
                  <c:v>0.73950526795825855</c:v>
                </c:pt>
                <c:pt idx="4">
                  <c:v>0.71884367325768805</c:v>
                </c:pt>
                <c:pt idx="5">
                  <c:v>0.6768928219994309</c:v>
                </c:pt>
                <c:pt idx="6">
                  <c:v>0.64379446254342665</c:v>
                </c:pt>
                <c:pt idx="7">
                  <c:v>0.70854134526176826</c:v>
                </c:pt>
                <c:pt idx="8">
                  <c:v>0.6868810100023387</c:v>
                </c:pt>
                <c:pt idx="9">
                  <c:v>0.63542672343761353</c:v>
                </c:pt>
                <c:pt idx="10">
                  <c:v>0.68682238178767263</c:v>
                </c:pt>
                <c:pt idx="11">
                  <c:v>0.6235533013355995</c:v>
                </c:pt>
                <c:pt idx="12">
                  <c:v>0.60258790389136485</c:v>
                </c:pt>
                <c:pt idx="13">
                  <c:v>0.63445197172220358</c:v>
                </c:pt>
                <c:pt idx="14">
                  <c:v>0.65733359536229674</c:v>
                </c:pt>
                <c:pt idx="15">
                  <c:v>0.64419018872814016</c:v>
                </c:pt>
                <c:pt idx="16">
                  <c:v>0.68059332436379427</c:v>
                </c:pt>
                <c:pt idx="17">
                  <c:v>0.69412129641753018</c:v>
                </c:pt>
                <c:pt idx="18">
                  <c:v>0.82018876120839002</c:v>
                </c:pt>
                <c:pt idx="19">
                  <c:v>0.83197763188092433</c:v>
                </c:pt>
                <c:pt idx="20">
                  <c:v>0.79286673885942915</c:v>
                </c:pt>
                <c:pt idx="21">
                  <c:v>0.79678234690149397</c:v>
                </c:pt>
                <c:pt idx="22">
                  <c:v>0.74821488664510383</c:v>
                </c:pt>
                <c:pt idx="23">
                  <c:v>0.69429543295038432</c:v>
                </c:pt>
                <c:pt idx="24">
                  <c:v>0.73764096105858834</c:v>
                </c:pt>
                <c:pt idx="25">
                  <c:v>0.77402046429488947</c:v>
                </c:pt>
                <c:pt idx="26">
                  <c:v>0.78218241759291129</c:v>
                </c:pt>
                <c:pt idx="27">
                  <c:v>0.77691033339090643</c:v>
                </c:pt>
                <c:pt idx="28">
                  <c:v>0.76932926347436792</c:v>
                </c:pt>
                <c:pt idx="29">
                  <c:v>0.73827992938840059</c:v>
                </c:pt>
                <c:pt idx="30">
                  <c:v>0.69834708984977589</c:v>
                </c:pt>
                <c:pt idx="31">
                  <c:v>0.75980869474684154</c:v>
                </c:pt>
                <c:pt idx="32">
                  <c:v>0.76002644867671243</c:v>
                </c:pt>
                <c:pt idx="33">
                  <c:v>0.72968075658867637</c:v>
                </c:pt>
                <c:pt idx="34">
                  <c:v>0.80309596254461779</c:v>
                </c:pt>
                <c:pt idx="35">
                  <c:v>0.81933630411323521</c:v>
                </c:pt>
                <c:pt idx="36">
                  <c:v>0.84459317373449183</c:v>
                </c:pt>
                <c:pt idx="37">
                  <c:v>0.7217398282091918</c:v>
                </c:pt>
                <c:pt idx="38">
                  <c:v>0.8194992203705036</c:v>
                </c:pt>
                <c:pt idx="39">
                  <c:v>0.82053543258063066</c:v>
                </c:pt>
                <c:pt idx="40">
                  <c:v>0.81350349653263021</c:v>
                </c:pt>
                <c:pt idx="41">
                  <c:v>0.80668966062205116</c:v>
                </c:pt>
                <c:pt idx="42">
                  <c:v>0.88223465178282423</c:v>
                </c:pt>
                <c:pt idx="43">
                  <c:v>0.90454590159996173</c:v>
                </c:pt>
                <c:pt idx="44">
                  <c:v>0.90386390724833809</c:v>
                </c:pt>
                <c:pt idx="45">
                  <c:v>0.90857564010669922</c:v>
                </c:pt>
                <c:pt idx="46">
                  <c:v>0.90836540173518232</c:v>
                </c:pt>
                <c:pt idx="47">
                  <c:v>0.90379128657243812</c:v>
                </c:pt>
                <c:pt idx="48">
                  <c:v>0.90420819222978899</c:v>
                </c:pt>
                <c:pt idx="49">
                  <c:v>0.90286502808863822</c:v>
                </c:pt>
                <c:pt idx="50">
                  <c:v>0.91581971797128592</c:v>
                </c:pt>
                <c:pt idx="51">
                  <c:v>1.0333438160095174</c:v>
                </c:pt>
                <c:pt idx="52">
                  <c:v>0.94819375607996492</c:v>
                </c:pt>
                <c:pt idx="53">
                  <c:v>0.95049103032237814</c:v>
                </c:pt>
                <c:pt idx="54">
                  <c:v>0.91584880586554862</c:v>
                </c:pt>
                <c:pt idx="55">
                  <c:v>0.85806318180310204</c:v>
                </c:pt>
                <c:pt idx="56">
                  <c:v>0.95897257788605139</c:v>
                </c:pt>
                <c:pt idx="57">
                  <c:v>0.91187932561526419</c:v>
                </c:pt>
                <c:pt idx="58">
                  <c:v>0.90925933761275335</c:v>
                </c:pt>
                <c:pt idx="59">
                  <c:v>0.94851667325501765</c:v>
                </c:pt>
                <c:pt idx="60">
                  <c:v>0.95667839912219665</c:v>
                </c:pt>
                <c:pt idx="61">
                  <c:v>1.0069537115009117</c:v>
                </c:pt>
                <c:pt idx="62">
                  <c:v>1.0236488036152551</c:v>
                </c:pt>
                <c:pt idx="63">
                  <c:v>1.0211081852337176</c:v>
                </c:pt>
                <c:pt idx="64">
                  <c:v>0.9841577748637258</c:v>
                </c:pt>
                <c:pt idx="65">
                  <c:v>0.9938442977855394</c:v>
                </c:pt>
                <c:pt idx="66">
                  <c:v>0.98469463310847749</c:v>
                </c:pt>
                <c:pt idx="67">
                  <c:v>0.86741741126228211</c:v>
                </c:pt>
                <c:pt idx="68">
                  <c:v>0.99586482128235609</c:v>
                </c:pt>
                <c:pt idx="69">
                  <c:v>0.87556371877701078</c:v>
                </c:pt>
                <c:pt idx="70">
                  <c:v>0.90800455069508856</c:v>
                </c:pt>
                <c:pt idx="71">
                  <c:v>0.97215102150545973</c:v>
                </c:pt>
                <c:pt idx="72">
                  <c:v>0.96129127912244572</c:v>
                </c:pt>
                <c:pt idx="73">
                  <c:v>0.97530439824607862</c:v>
                </c:pt>
                <c:pt idx="74">
                  <c:v>0.96968419944845263</c:v>
                </c:pt>
                <c:pt idx="75">
                  <c:v>1.029210906431727</c:v>
                </c:pt>
                <c:pt idx="76">
                  <c:v>1.0708126401471065</c:v>
                </c:pt>
                <c:pt idx="77">
                  <c:v>1.0060898155647733</c:v>
                </c:pt>
                <c:pt idx="78">
                  <c:v>1.0652805079789185</c:v>
                </c:pt>
                <c:pt idx="79">
                  <c:v>1.094891810244454</c:v>
                </c:pt>
                <c:pt idx="80">
                  <c:v>0.99060418527394567</c:v>
                </c:pt>
                <c:pt idx="81">
                  <c:v>1.0014281518176578</c:v>
                </c:pt>
                <c:pt idx="82">
                  <c:v>1.0329563768570069</c:v>
                </c:pt>
                <c:pt idx="83">
                  <c:v>1.0033799712838818</c:v>
                </c:pt>
                <c:pt idx="84">
                  <c:v>0.97807737576253917</c:v>
                </c:pt>
                <c:pt idx="85">
                  <c:v>1.0144853841325019</c:v>
                </c:pt>
                <c:pt idx="86">
                  <c:v>1.0244598660409998</c:v>
                </c:pt>
                <c:pt idx="87">
                  <c:v>1.0646037643922965</c:v>
                </c:pt>
                <c:pt idx="88">
                  <c:v>1.1186624756377714</c:v>
                </c:pt>
                <c:pt idx="89">
                  <c:v>1.1949942096223101</c:v>
                </c:pt>
                <c:pt idx="90">
                  <c:v>1.1744480125566881</c:v>
                </c:pt>
                <c:pt idx="91">
                  <c:v>1.2591748183388198</c:v>
                </c:pt>
                <c:pt idx="92">
                  <c:v>1.1728472856111847</c:v>
                </c:pt>
                <c:pt idx="93">
                  <c:v>1.1056219662976605</c:v>
                </c:pt>
                <c:pt idx="94">
                  <c:v>1.1572490331798104</c:v>
                </c:pt>
                <c:pt idx="95">
                  <c:v>0.99893157208293915</c:v>
                </c:pt>
                <c:pt idx="96">
                  <c:v>0.70054671930871115</c:v>
                </c:pt>
                <c:pt idx="97">
                  <c:v>0.7452049555152882</c:v>
                </c:pt>
                <c:pt idx="98">
                  <c:v>0.76869417110378913</c:v>
                </c:pt>
                <c:pt idx="99">
                  <c:v>0.76283092413087428</c:v>
                </c:pt>
                <c:pt idx="100">
                  <c:v>0.89041595747196189</c:v>
                </c:pt>
                <c:pt idx="101">
                  <c:v>0.93620550394321855</c:v>
                </c:pt>
                <c:pt idx="102">
                  <c:v>0.97240826739954545</c:v>
                </c:pt>
                <c:pt idx="103">
                  <c:v>0.91409357049801787</c:v>
                </c:pt>
                <c:pt idx="104">
                  <c:v>0.91635866519644293</c:v>
                </c:pt>
                <c:pt idx="105">
                  <c:v>0.9045429717194835</c:v>
                </c:pt>
                <c:pt idx="106">
                  <c:v>0.98962975814783705</c:v>
                </c:pt>
                <c:pt idx="107">
                  <c:v>0.99894769594599642</c:v>
                </c:pt>
                <c:pt idx="108">
                  <c:v>1.0311001259426009</c:v>
                </c:pt>
                <c:pt idx="109">
                  <c:v>1.1232423075245808</c:v>
                </c:pt>
                <c:pt idx="110">
                  <c:v>1.1588307609991286</c:v>
                </c:pt>
                <c:pt idx="111">
                  <c:v>1.2132501147313601</c:v>
                </c:pt>
                <c:pt idx="112">
                  <c:v>1.1610055218120063</c:v>
                </c:pt>
                <c:pt idx="113">
                  <c:v>1.1709333756828062</c:v>
                </c:pt>
                <c:pt idx="114">
                  <c:v>1.1580157261816253</c:v>
                </c:pt>
                <c:pt idx="115">
                  <c:v>1.1063501431641591</c:v>
                </c:pt>
                <c:pt idx="116">
                  <c:v>1.1049728075770362</c:v>
                </c:pt>
                <c:pt idx="117">
                  <c:v>1.1102508839040202</c:v>
                </c:pt>
                <c:pt idx="118">
                  <c:v>1.1053893262549801</c:v>
                </c:pt>
                <c:pt idx="119">
                  <c:v>1.1118203320923492</c:v>
                </c:pt>
                <c:pt idx="120">
                  <c:v>1.0872333027732368</c:v>
                </c:pt>
                <c:pt idx="121">
                  <c:v>1.067907005246904</c:v>
                </c:pt>
                <c:pt idx="122">
                  <c:v>1.0764849108966261</c:v>
                </c:pt>
                <c:pt idx="123">
                  <c:v>1.1062602947882965</c:v>
                </c:pt>
                <c:pt idx="124">
                  <c:v>1.1295503130850546</c:v>
                </c:pt>
                <c:pt idx="125">
                  <c:v>1.1187923921589185</c:v>
                </c:pt>
                <c:pt idx="126">
                  <c:v>1.1603309806415274</c:v>
                </c:pt>
                <c:pt idx="127">
                  <c:v>1.1382734429405597</c:v>
                </c:pt>
                <c:pt idx="128">
                  <c:v>1.1008576265261505</c:v>
                </c:pt>
                <c:pt idx="129">
                  <c:v>1.0668079129542203</c:v>
                </c:pt>
                <c:pt idx="130">
                  <c:v>1.1737450143994959</c:v>
                </c:pt>
                <c:pt idx="131">
                  <c:v>1.1836499131827407</c:v>
                </c:pt>
                <c:pt idx="132">
                  <c:v>1.180083565168403</c:v>
                </c:pt>
                <c:pt idx="133">
                  <c:v>1.1436392550183621</c:v>
                </c:pt>
                <c:pt idx="134">
                  <c:v>1.0898237574552696</c:v>
                </c:pt>
                <c:pt idx="135">
                  <c:v>1.0630393553944715</c:v>
                </c:pt>
                <c:pt idx="136">
                  <c:v>1.1160866344940628</c:v>
                </c:pt>
                <c:pt idx="137">
                  <c:v>1.0872985134200295</c:v>
                </c:pt>
                <c:pt idx="138">
                  <c:v>1.0975669266412089</c:v>
                </c:pt>
                <c:pt idx="139">
                  <c:v>1.1290698933632033</c:v>
                </c:pt>
                <c:pt idx="140">
                  <c:v>1.0985298392666931</c:v>
                </c:pt>
                <c:pt idx="141">
                  <c:v>1.0347716117702122</c:v>
                </c:pt>
                <c:pt idx="142">
                  <c:v>1.0976457119170442</c:v>
                </c:pt>
                <c:pt idx="143">
                  <c:v>1.080523547170599</c:v>
                </c:pt>
                <c:pt idx="144">
                  <c:v>1.1179180055663114</c:v>
                </c:pt>
                <c:pt idx="145">
                  <c:v>1.1467789684040544</c:v>
                </c:pt>
                <c:pt idx="146">
                  <c:v>1.1982169022373141</c:v>
                </c:pt>
                <c:pt idx="147">
                  <c:v>1.0767497596944657</c:v>
                </c:pt>
                <c:pt idx="148">
                  <c:v>1.1532993040527126</c:v>
                </c:pt>
                <c:pt idx="149">
                  <c:v>1.1491506650504137</c:v>
                </c:pt>
                <c:pt idx="150">
                  <c:v>1.1005219324969213</c:v>
                </c:pt>
                <c:pt idx="151">
                  <c:v>1.0673940620493911</c:v>
                </c:pt>
                <c:pt idx="152">
                  <c:v>1.0680132318872604</c:v>
                </c:pt>
                <c:pt idx="153">
                  <c:v>1.08407599683439</c:v>
                </c:pt>
                <c:pt idx="154">
                  <c:v>1.1025367573080973</c:v>
                </c:pt>
                <c:pt idx="155">
                  <c:v>1.1002253094036285</c:v>
                </c:pt>
                <c:pt idx="156">
                  <c:v>1.1035265267123491</c:v>
                </c:pt>
              </c:numCache>
            </c:numRef>
          </c:val>
          <c:extLst>
            <c:ext xmlns:c16="http://schemas.microsoft.com/office/drawing/2014/chart" uri="{C3380CC4-5D6E-409C-BE32-E72D297353CC}">
              <c16:uniqueId val="{00000000-FB0F-4992-AB1B-9151A75FE9E0}"/>
            </c:ext>
          </c:extLst>
        </c:ser>
        <c:dLbls>
          <c:showLegendKey val="0"/>
          <c:showVal val="0"/>
          <c:showCatName val="0"/>
          <c:showSerName val="0"/>
          <c:showPercent val="0"/>
          <c:showBubbleSize val="0"/>
        </c:dLbls>
        <c:gapWidth val="0"/>
        <c:overlap val="100"/>
        <c:axId val="958493544"/>
        <c:axId val="958493936"/>
      </c:barChart>
      <c:lineChart>
        <c:grouping val="standard"/>
        <c:varyColors val="0"/>
        <c:ser>
          <c:idx val="1"/>
          <c:order val="1"/>
          <c:tx>
            <c:v>Railroads ROE (right axis)</c:v>
          </c:tx>
          <c:spPr>
            <a:ln w="41275">
              <a:solidFill>
                <a:srgbClr val="B98F51"/>
              </a:solidFill>
              <a:prstDash val="solid"/>
            </a:ln>
          </c:spPr>
          <c:marker>
            <c:symbol val="none"/>
          </c:marker>
          <c:cat>
            <c:numRef>
              <c:f>'DATA-Index'!$A$94:$A$250</c:f>
              <c:numCache>
                <c:formatCode>m/d/yy</c:formatCode>
                <c:ptCount val="157"/>
                <c:pt idx="0">
                  <c:v>36889</c:v>
                </c:pt>
                <c:pt idx="1">
                  <c:v>36922</c:v>
                </c:pt>
                <c:pt idx="2">
                  <c:v>36950</c:v>
                </c:pt>
                <c:pt idx="3">
                  <c:v>36980</c:v>
                </c:pt>
                <c:pt idx="4">
                  <c:v>37011</c:v>
                </c:pt>
                <c:pt idx="5">
                  <c:v>37042</c:v>
                </c:pt>
                <c:pt idx="6">
                  <c:v>37071</c:v>
                </c:pt>
                <c:pt idx="7">
                  <c:v>37103</c:v>
                </c:pt>
                <c:pt idx="8">
                  <c:v>37134</c:v>
                </c:pt>
                <c:pt idx="9">
                  <c:v>37162</c:v>
                </c:pt>
                <c:pt idx="10">
                  <c:v>37195</c:v>
                </c:pt>
                <c:pt idx="11">
                  <c:v>37225</c:v>
                </c:pt>
                <c:pt idx="12">
                  <c:v>37256</c:v>
                </c:pt>
                <c:pt idx="13">
                  <c:v>37287</c:v>
                </c:pt>
                <c:pt idx="14">
                  <c:v>37315</c:v>
                </c:pt>
                <c:pt idx="15">
                  <c:v>37344</c:v>
                </c:pt>
                <c:pt idx="16">
                  <c:v>37376</c:v>
                </c:pt>
                <c:pt idx="17">
                  <c:v>37407</c:v>
                </c:pt>
                <c:pt idx="18">
                  <c:v>37435</c:v>
                </c:pt>
                <c:pt idx="19">
                  <c:v>37468</c:v>
                </c:pt>
                <c:pt idx="20">
                  <c:v>37498</c:v>
                </c:pt>
                <c:pt idx="21">
                  <c:v>37529</c:v>
                </c:pt>
                <c:pt idx="22">
                  <c:v>37560</c:v>
                </c:pt>
                <c:pt idx="23">
                  <c:v>37589</c:v>
                </c:pt>
                <c:pt idx="24">
                  <c:v>37621</c:v>
                </c:pt>
                <c:pt idx="25">
                  <c:v>37652</c:v>
                </c:pt>
                <c:pt idx="26">
                  <c:v>37680</c:v>
                </c:pt>
                <c:pt idx="27">
                  <c:v>37711</c:v>
                </c:pt>
                <c:pt idx="28">
                  <c:v>37741</c:v>
                </c:pt>
                <c:pt idx="29">
                  <c:v>37771</c:v>
                </c:pt>
                <c:pt idx="30">
                  <c:v>37802</c:v>
                </c:pt>
                <c:pt idx="31">
                  <c:v>37833</c:v>
                </c:pt>
                <c:pt idx="32">
                  <c:v>37862</c:v>
                </c:pt>
                <c:pt idx="33">
                  <c:v>37894</c:v>
                </c:pt>
                <c:pt idx="34">
                  <c:v>37925</c:v>
                </c:pt>
                <c:pt idx="35">
                  <c:v>37953</c:v>
                </c:pt>
                <c:pt idx="36">
                  <c:v>37986</c:v>
                </c:pt>
                <c:pt idx="37">
                  <c:v>38016</c:v>
                </c:pt>
                <c:pt idx="38">
                  <c:v>38044</c:v>
                </c:pt>
                <c:pt idx="39">
                  <c:v>38077</c:v>
                </c:pt>
                <c:pt idx="40">
                  <c:v>38107</c:v>
                </c:pt>
                <c:pt idx="41">
                  <c:v>38138</c:v>
                </c:pt>
                <c:pt idx="42">
                  <c:v>38168</c:v>
                </c:pt>
                <c:pt idx="43">
                  <c:v>38198</c:v>
                </c:pt>
                <c:pt idx="44">
                  <c:v>38230</c:v>
                </c:pt>
                <c:pt idx="45">
                  <c:v>38260</c:v>
                </c:pt>
                <c:pt idx="46">
                  <c:v>38289</c:v>
                </c:pt>
                <c:pt idx="47">
                  <c:v>38321</c:v>
                </c:pt>
                <c:pt idx="48">
                  <c:v>38352</c:v>
                </c:pt>
                <c:pt idx="49">
                  <c:v>38383</c:v>
                </c:pt>
                <c:pt idx="50">
                  <c:v>38411</c:v>
                </c:pt>
                <c:pt idx="51">
                  <c:v>38442</c:v>
                </c:pt>
                <c:pt idx="52">
                  <c:v>38471</c:v>
                </c:pt>
                <c:pt idx="53">
                  <c:v>38503</c:v>
                </c:pt>
                <c:pt idx="54">
                  <c:v>38533</c:v>
                </c:pt>
                <c:pt idx="55">
                  <c:v>38562</c:v>
                </c:pt>
                <c:pt idx="56">
                  <c:v>38595</c:v>
                </c:pt>
                <c:pt idx="57">
                  <c:v>38625</c:v>
                </c:pt>
                <c:pt idx="58">
                  <c:v>38656</c:v>
                </c:pt>
                <c:pt idx="59">
                  <c:v>38686</c:v>
                </c:pt>
                <c:pt idx="60">
                  <c:v>38716</c:v>
                </c:pt>
                <c:pt idx="61">
                  <c:v>38748</c:v>
                </c:pt>
                <c:pt idx="62">
                  <c:v>38776</c:v>
                </c:pt>
                <c:pt idx="63">
                  <c:v>38807</c:v>
                </c:pt>
                <c:pt idx="64">
                  <c:v>38835</c:v>
                </c:pt>
                <c:pt idx="65">
                  <c:v>38868</c:v>
                </c:pt>
                <c:pt idx="66">
                  <c:v>38898</c:v>
                </c:pt>
                <c:pt idx="67">
                  <c:v>38929</c:v>
                </c:pt>
                <c:pt idx="68">
                  <c:v>38960</c:v>
                </c:pt>
                <c:pt idx="69">
                  <c:v>38989</c:v>
                </c:pt>
                <c:pt idx="70">
                  <c:v>39021</c:v>
                </c:pt>
                <c:pt idx="71">
                  <c:v>39051</c:v>
                </c:pt>
                <c:pt idx="72">
                  <c:v>39080</c:v>
                </c:pt>
                <c:pt idx="73">
                  <c:v>39113</c:v>
                </c:pt>
                <c:pt idx="74">
                  <c:v>39141</c:v>
                </c:pt>
                <c:pt idx="75">
                  <c:v>39171</c:v>
                </c:pt>
                <c:pt idx="76">
                  <c:v>39202</c:v>
                </c:pt>
                <c:pt idx="77">
                  <c:v>39233</c:v>
                </c:pt>
                <c:pt idx="78">
                  <c:v>39262</c:v>
                </c:pt>
                <c:pt idx="79">
                  <c:v>39294</c:v>
                </c:pt>
                <c:pt idx="80">
                  <c:v>39325</c:v>
                </c:pt>
                <c:pt idx="81">
                  <c:v>39353</c:v>
                </c:pt>
                <c:pt idx="82">
                  <c:v>39386</c:v>
                </c:pt>
                <c:pt idx="83">
                  <c:v>39416</c:v>
                </c:pt>
                <c:pt idx="84">
                  <c:v>39447</c:v>
                </c:pt>
                <c:pt idx="85">
                  <c:v>39478</c:v>
                </c:pt>
                <c:pt idx="86">
                  <c:v>39507</c:v>
                </c:pt>
                <c:pt idx="87">
                  <c:v>39538</c:v>
                </c:pt>
                <c:pt idx="88">
                  <c:v>39568</c:v>
                </c:pt>
                <c:pt idx="89">
                  <c:v>39598</c:v>
                </c:pt>
                <c:pt idx="90">
                  <c:v>39629</c:v>
                </c:pt>
                <c:pt idx="91">
                  <c:v>39660</c:v>
                </c:pt>
                <c:pt idx="92">
                  <c:v>39689</c:v>
                </c:pt>
                <c:pt idx="93">
                  <c:v>39721</c:v>
                </c:pt>
                <c:pt idx="94">
                  <c:v>39752</c:v>
                </c:pt>
                <c:pt idx="95">
                  <c:v>39780</c:v>
                </c:pt>
                <c:pt idx="96">
                  <c:v>39813</c:v>
                </c:pt>
                <c:pt idx="97">
                  <c:v>39843</c:v>
                </c:pt>
                <c:pt idx="98">
                  <c:v>39871</c:v>
                </c:pt>
                <c:pt idx="99">
                  <c:v>39903</c:v>
                </c:pt>
                <c:pt idx="100">
                  <c:v>39933</c:v>
                </c:pt>
                <c:pt idx="101">
                  <c:v>39962</c:v>
                </c:pt>
                <c:pt idx="102">
                  <c:v>39994</c:v>
                </c:pt>
                <c:pt idx="103">
                  <c:v>40025</c:v>
                </c:pt>
                <c:pt idx="104">
                  <c:v>40056</c:v>
                </c:pt>
                <c:pt idx="105">
                  <c:v>40086</c:v>
                </c:pt>
                <c:pt idx="106">
                  <c:v>40116</c:v>
                </c:pt>
                <c:pt idx="107">
                  <c:v>40147</c:v>
                </c:pt>
                <c:pt idx="108">
                  <c:v>40178</c:v>
                </c:pt>
                <c:pt idx="109">
                  <c:v>40207</c:v>
                </c:pt>
                <c:pt idx="110">
                  <c:v>40235</c:v>
                </c:pt>
                <c:pt idx="111">
                  <c:v>40268</c:v>
                </c:pt>
                <c:pt idx="112">
                  <c:v>40298</c:v>
                </c:pt>
                <c:pt idx="113">
                  <c:v>40329</c:v>
                </c:pt>
                <c:pt idx="114">
                  <c:v>40359</c:v>
                </c:pt>
                <c:pt idx="115">
                  <c:v>40389</c:v>
                </c:pt>
                <c:pt idx="116">
                  <c:v>40421</c:v>
                </c:pt>
                <c:pt idx="117">
                  <c:v>40451</c:v>
                </c:pt>
                <c:pt idx="118">
                  <c:v>40480</c:v>
                </c:pt>
                <c:pt idx="119">
                  <c:v>40512</c:v>
                </c:pt>
                <c:pt idx="120">
                  <c:v>40543</c:v>
                </c:pt>
                <c:pt idx="121">
                  <c:v>40574</c:v>
                </c:pt>
                <c:pt idx="122">
                  <c:v>40602</c:v>
                </c:pt>
                <c:pt idx="123">
                  <c:v>40633</c:v>
                </c:pt>
                <c:pt idx="124">
                  <c:v>40662</c:v>
                </c:pt>
                <c:pt idx="125">
                  <c:v>40694</c:v>
                </c:pt>
                <c:pt idx="126">
                  <c:v>40724</c:v>
                </c:pt>
                <c:pt idx="127">
                  <c:v>40753</c:v>
                </c:pt>
                <c:pt idx="128">
                  <c:v>40786</c:v>
                </c:pt>
                <c:pt idx="129">
                  <c:v>40816</c:v>
                </c:pt>
                <c:pt idx="130">
                  <c:v>40847</c:v>
                </c:pt>
                <c:pt idx="131">
                  <c:v>40877</c:v>
                </c:pt>
                <c:pt idx="132">
                  <c:v>40907</c:v>
                </c:pt>
                <c:pt idx="133">
                  <c:v>40939</c:v>
                </c:pt>
                <c:pt idx="134">
                  <c:v>40968</c:v>
                </c:pt>
                <c:pt idx="135">
                  <c:v>40998</c:v>
                </c:pt>
                <c:pt idx="136">
                  <c:v>41029</c:v>
                </c:pt>
                <c:pt idx="137">
                  <c:v>41060</c:v>
                </c:pt>
                <c:pt idx="138">
                  <c:v>41089</c:v>
                </c:pt>
                <c:pt idx="139">
                  <c:v>41121</c:v>
                </c:pt>
                <c:pt idx="140">
                  <c:v>41152</c:v>
                </c:pt>
                <c:pt idx="141">
                  <c:v>41180</c:v>
                </c:pt>
                <c:pt idx="142">
                  <c:v>41213</c:v>
                </c:pt>
                <c:pt idx="143">
                  <c:v>41243</c:v>
                </c:pt>
                <c:pt idx="144">
                  <c:v>41274</c:v>
                </c:pt>
                <c:pt idx="145">
                  <c:v>41305</c:v>
                </c:pt>
                <c:pt idx="146">
                  <c:v>41333</c:v>
                </c:pt>
                <c:pt idx="147">
                  <c:v>41362</c:v>
                </c:pt>
                <c:pt idx="148">
                  <c:v>41394</c:v>
                </c:pt>
                <c:pt idx="149">
                  <c:v>41425</c:v>
                </c:pt>
                <c:pt idx="150">
                  <c:v>41453</c:v>
                </c:pt>
                <c:pt idx="151">
                  <c:v>41486</c:v>
                </c:pt>
                <c:pt idx="152">
                  <c:v>41516</c:v>
                </c:pt>
                <c:pt idx="153">
                  <c:v>41547</c:v>
                </c:pt>
                <c:pt idx="154">
                  <c:v>41577</c:v>
                </c:pt>
                <c:pt idx="155">
                  <c:v>41608</c:v>
                </c:pt>
                <c:pt idx="156">
                  <c:v>41639</c:v>
                </c:pt>
              </c:numCache>
            </c:numRef>
          </c:cat>
          <c:val>
            <c:numRef>
              <c:f>'DATA-Railroads'!$K$94:$K$250</c:f>
              <c:numCache>
                <c:formatCode>0.0</c:formatCode>
                <c:ptCount val="157"/>
                <c:pt idx="0">
                  <c:v>10.857166666666664</c:v>
                </c:pt>
                <c:pt idx="1">
                  <c:v>8.9106666666666658</c:v>
                </c:pt>
                <c:pt idx="2">
                  <c:v>8.9106666666666658</c:v>
                </c:pt>
                <c:pt idx="3">
                  <c:v>8.9106666666666658</c:v>
                </c:pt>
                <c:pt idx="4">
                  <c:v>9.1214999999999993</c:v>
                </c:pt>
                <c:pt idx="5">
                  <c:v>9.1214999999999993</c:v>
                </c:pt>
                <c:pt idx="6">
                  <c:v>9.1214999999999993</c:v>
                </c:pt>
                <c:pt idx="7">
                  <c:v>6.5695999999999994</c:v>
                </c:pt>
                <c:pt idx="8">
                  <c:v>6.5695999999999994</c:v>
                </c:pt>
                <c:pt idx="9">
                  <c:v>6.5695999999999994</c:v>
                </c:pt>
                <c:pt idx="10">
                  <c:v>7.0263999999999998</c:v>
                </c:pt>
                <c:pt idx="11">
                  <c:v>7.0263999999999998</c:v>
                </c:pt>
                <c:pt idx="12">
                  <c:v>7.0263999999999998</c:v>
                </c:pt>
                <c:pt idx="13">
                  <c:v>7.4032</c:v>
                </c:pt>
                <c:pt idx="14">
                  <c:v>7.4032</c:v>
                </c:pt>
                <c:pt idx="15">
                  <c:v>7.4032</c:v>
                </c:pt>
                <c:pt idx="16">
                  <c:v>7.8994</c:v>
                </c:pt>
                <c:pt idx="17">
                  <c:v>7.8994</c:v>
                </c:pt>
                <c:pt idx="18">
                  <c:v>7.8994</c:v>
                </c:pt>
                <c:pt idx="19">
                  <c:v>8.2866000000000017</c:v>
                </c:pt>
                <c:pt idx="20">
                  <c:v>8.2866000000000017</c:v>
                </c:pt>
                <c:pt idx="21">
                  <c:v>8.2866000000000017</c:v>
                </c:pt>
                <c:pt idx="22">
                  <c:v>9.3496666666666677</c:v>
                </c:pt>
                <c:pt idx="23">
                  <c:v>9.3496666666666677</c:v>
                </c:pt>
                <c:pt idx="24">
                  <c:v>9.3496666666666677</c:v>
                </c:pt>
                <c:pt idx="25">
                  <c:v>8.413666666666666</c:v>
                </c:pt>
                <c:pt idx="26">
                  <c:v>8.413666666666666</c:v>
                </c:pt>
                <c:pt idx="27">
                  <c:v>8.413666666666666</c:v>
                </c:pt>
                <c:pt idx="28">
                  <c:v>7.6853333333333351</c:v>
                </c:pt>
                <c:pt idx="29">
                  <c:v>7.6853333333333351</c:v>
                </c:pt>
                <c:pt idx="30">
                  <c:v>7.6853333333333351</c:v>
                </c:pt>
                <c:pt idx="31">
                  <c:v>7.5949999999999998</c:v>
                </c:pt>
                <c:pt idx="32">
                  <c:v>7.5949999999999998</c:v>
                </c:pt>
                <c:pt idx="33">
                  <c:v>7.5949999999999998</c:v>
                </c:pt>
                <c:pt idx="34">
                  <c:v>7.4871666666666661</c:v>
                </c:pt>
                <c:pt idx="35">
                  <c:v>7.4871666666666661</c:v>
                </c:pt>
                <c:pt idx="36">
                  <c:v>7.4871666666666661</c:v>
                </c:pt>
                <c:pt idx="37">
                  <c:v>7.9931666666666672</c:v>
                </c:pt>
                <c:pt idx="38">
                  <c:v>7.9931666666666672</c:v>
                </c:pt>
                <c:pt idx="39">
                  <c:v>7.9931666666666672</c:v>
                </c:pt>
                <c:pt idx="40">
                  <c:v>7.9033333333333324</c:v>
                </c:pt>
                <c:pt idx="41">
                  <c:v>7.9033333333333324</c:v>
                </c:pt>
                <c:pt idx="42">
                  <c:v>7.9033333333333324</c:v>
                </c:pt>
                <c:pt idx="43">
                  <c:v>8.0163333333333338</c:v>
                </c:pt>
                <c:pt idx="44">
                  <c:v>8.0163333333333338</c:v>
                </c:pt>
                <c:pt idx="45">
                  <c:v>8.0163333333333338</c:v>
                </c:pt>
                <c:pt idx="46">
                  <c:v>8.3126666666666669</c:v>
                </c:pt>
                <c:pt idx="47">
                  <c:v>8.3126666666666669</c:v>
                </c:pt>
                <c:pt idx="48">
                  <c:v>8.3126666666666669</c:v>
                </c:pt>
                <c:pt idx="49">
                  <c:v>8.7465000000000011</c:v>
                </c:pt>
                <c:pt idx="50">
                  <c:v>8.7465000000000011</c:v>
                </c:pt>
                <c:pt idx="51">
                  <c:v>8.7465000000000011</c:v>
                </c:pt>
                <c:pt idx="52">
                  <c:v>9.589833333333333</c:v>
                </c:pt>
                <c:pt idx="53">
                  <c:v>9.589833333333333</c:v>
                </c:pt>
                <c:pt idx="54">
                  <c:v>9.589833333333333</c:v>
                </c:pt>
                <c:pt idx="55">
                  <c:v>11.531999999999998</c:v>
                </c:pt>
                <c:pt idx="56">
                  <c:v>11.531999999999998</c:v>
                </c:pt>
                <c:pt idx="57">
                  <c:v>11.531999999999998</c:v>
                </c:pt>
                <c:pt idx="58">
                  <c:v>11.797833333333335</c:v>
                </c:pt>
                <c:pt idx="59">
                  <c:v>11.797833333333335</c:v>
                </c:pt>
                <c:pt idx="60">
                  <c:v>11.797833333333335</c:v>
                </c:pt>
                <c:pt idx="61">
                  <c:v>12.284166666666666</c:v>
                </c:pt>
                <c:pt idx="62">
                  <c:v>12.284166666666666</c:v>
                </c:pt>
                <c:pt idx="63">
                  <c:v>12.284166666666666</c:v>
                </c:pt>
                <c:pt idx="64">
                  <c:v>11.992833333333332</c:v>
                </c:pt>
                <c:pt idx="65">
                  <c:v>11.992833333333332</c:v>
                </c:pt>
                <c:pt idx="66">
                  <c:v>11.992833333333332</c:v>
                </c:pt>
                <c:pt idx="67">
                  <c:v>12.958166666666665</c:v>
                </c:pt>
                <c:pt idx="68">
                  <c:v>12.958166666666665</c:v>
                </c:pt>
                <c:pt idx="69">
                  <c:v>12.958166666666665</c:v>
                </c:pt>
                <c:pt idx="70">
                  <c:v>13.331166666666666</c:v>
                </c:pt>
                <c:pt idx="71">
                  <c:v>13.331166666666666</c:v>
                </c:pt>
                <c:pt idx="72">
                  <c:v>13.331166666666666</c:v>
                </c:pt>
                <c:pt idx="73">
                  <c:v>13.209666666666669</c:v>
                </c:pt>
                <c:pt idx="74">
                  <c:v>13.209666666666669</c:v>
                </c:pt>
                <c:pt idx="75">
                  <c:v>13.209666666666669</c:v>
                </c:pt>
                <c:pt idx="76">
                  <c:v>12.902833333333334</c:v>
                </c:pt>
                <c:pt idx="77">
                  <c:v>12.902833333333334</c:v>
                </c:pt>
                <c:pt idx="78">
                  <c:v>12.902833333333334</c:v>
                </c:pt>
                <c:pt idx="79">
                  <c:v>13.192500000000001</c:v>
                </c:pt>
                <c:pt idx="80">
                  <c:v>13.192500000000001</c:v>
                </c:pt>
                <c:pt idx="81">
                  <c:v>13.192500000000001</c:v>
                </c:pt>
                <c:pt idx="82">
                  <c:v>13.669333333333332</c:v>
                </c:pt>
                <c:pt idx="83">
                  <c:v>13.669333333333332</c:v>
                </c:pt>
                <c:pt idx="84">
                  <c:v>13.669333333333332</c:v>
                </c:pt>
                <c:pt idx="85">
                  <c:v>13.884666666666666</c:v>
                </c:pt>
                <c:pt idx="86">
                  <c:v>13.884666666666666</c:v>
                </c:pt>
                <c:pt idx="87">
                  <c:v>13.884666666666666</c:v>
                </c:pt>
                <c:pt idx="88">
                  <c:v>14.083</c:v>
                </c:pt>
                <c:pt idx="89">
                  <c:v>14.083</c:v>
                </c:pt>
                <c:pt idx="90">
                  <c:v>14.083</c:v>
                </c:pt>
                <c:pt idx="91">
                  <c:v>14.544000000000002</c:v>
                </c:pt>
                <c:pt idx="92">
                  <c:v>14.544000000000002</c:v>
                </c:pt>
                <c:pt idx="93">
                  <c:v>14.544000000000002</c:v>
                </c:pt>
                <c:pt idx="94">
                  <c:v>14.461000000000004</c:v>
                </c:pt>
                <c:pt idx="95">
                  <c:v>14.461000000000004</c:v>
                </c:pt>
                <c:pt idx="96">
                  <c:v>14.461000000000004</c:v>
                </c:pt>
                <c:pt idx="97">
                  <c:v>13.383166666666668</c:v>
                </c:pt>
                <c:pt idx="98">
                  <c:v>13.383166666666668</c:v>
                </c:pt>
                <c:pt idx="99">
                  <c:v>13.383166666666668</c:v>
                </c:pt>
                <c:pt idx="100">
                  <c:v>11.973833333333333</c:v>
                </c:pt>
                <c:pt idx="101">
                  <c:v>11.973833333333333</c:v>
                </c:pt>
                <c:pt idx="102">
                  <c:v>11.973833333333333</c:v>
                </c:pt>
                <c:pt idx="103">
                  <c:v>10.609</c:v>
                </c:pt>
                <c:pt idx="104">
                  <c:v>10.609</c:v>
                </c:pt>
                <c:pt idx="105">
                  <c:v>10.609</c:v>
                </c:pt>
                <c:pt idx="106">
                  <c:v>9.9126666666666665</c:v>
                </c:pt>
                <c:pt idx="107">
                  <c:v>9.9126666666666665</c:v>
                </c:pt>
                <c:pt idx="108">
                  <c:v>9.9126666666666665</c:v>
                </c:pt>
                <c:pt idx="109">
                  <c:v>10.818499999999998</c:v>
                </c:pt>
                <c:pt idx="110">
                  <c:v>10.818499999999998</c:v>
                </c:pt>
                <c:pt idx="111">
                  <c:v>10.818499999999998</c:v>
                </c:pt>
                <c:pt idx="112">
                  <c:v>12.279666666666666</c:v>
                </c:pt>
                <c:pt idx="113">
                  <c:v>12.279666666666666</c:v>
                </c:pt>
                <c:pt idx="114">
                  <c:v>12.279666666666666</c:v>
                </c:pt>
                <c:pt idx="115">
                  <c:v>13.572666666666665</c:v>
                </c:pt>
                <c:pt idx="116">
                  <c:v>13.572666666666665</c:v>
                </c:pt>
                <c:pt idx="117">
                  <c:v>13.572666666666665</c:v>
                </c:pt>
                <c:pt idx="118">
                  <c:v>14.560666666666668</c:v>
                </c:pt>
                <c:pt idx="119">
                  <c:v>14.560666666666668</c:v>
                </c:pt>
                <c:pt idx="120">
                  <c:v>14.560666666666668</c:v>
                </c:pt>
                <c:pt idx="121">
                  <c:v>14.7035</c:v>
                </c:pt>
                <c:pt idx="122">
                  <c:v>14.7035</c:v>
                </c:pt>
                <c:pt idx="123">
                  <c:v>14.7035</c:v>
                </c:pt>
                <c:pt idx="124">
                  <c:v>15.095833333333333</c:v>
                </c:pt>
                <c:pt idx="125">
                  <c:v>15.095833333333333</c:v>
                </c:pt>
                <c:pt idx="126">
                  <c:v>15.095833333333333</c:v>
                </c:pt>
                <c:pt idx="127">
                  <c:v>15.627833333333335</c:v>
                </c:pt>
                <c:pt idx="128">
                  <c:v>15.627833333333335</c:v>
                </c:pt>
                <c:pt idx="129">
                  <c:v>15.627833333333335</c:v>
                </c:pt>
                <c:pt idx="130">
                  <c:v>16.256</c:v>
                </c:pt>
                <c:pt idx="131">
                  <c:v>16.256</c:v>
                </c:pt>
                <c:pt idx="132">
                  <c:v>16.256</c:v>
                </c:pt>
                <c:pt idx="133">
                  <c:v>17.425000000000001</c:v>
                </c:pt>
                <c:pt idx="134">
                  <c:v>17.425000000000001</c:v>
                </c:pt>
                <c:pt idx="135">
                  <c:v>17.425000000000001</c:v>
                </c:pt>
                <c:pt idx="136">
                  <c:v>17.959</c:v>
                </c:pt>
                <c:pt idx="137">
                  <c:v>17.959</c:v>
                </c:pt>
                <c:pt idx="138">
                  <c:v>17.959</c:v>
                </c:pt>
                <c:pt idx="139">
                  <c:v>17.919333333333334</c:v>
                </c:pt>
                <c:pt idx="140">
                  <c:v>17.919333333333334</c:v>
                </c:pt>
                <c:pt idx="141">
                  <c:v>17.919333333333334</c:v>
                </c:pt>
                <c:pt idx="142">
                  <c:v>17.855833333333333</c:v>
                </c:pt>
                <c:pt idx="143">
                  <c:v>17.855833333333333</c:v>
                </c:pt>
                <c:pt idx="144">
                  <c:v>17.855833333333333</c:v>
                </c:pt>
                <c:pt idx="145">
                  <c:v>17.89916666666667</c:v>
                </c:pt>
                <c:pt idx="146">
                  <c:v>17.89916666666667</c:v>
                </c:pt>
                <c:pt idx="147">
                  <c:v>17.89916666666667</c:v>
                </c:pt>
                <c:pt idx="148">
                  <c:v>18.108833333333333</c:v>
                </c:pt>
                <c:pt idx="149">
                  <c:v>18.108833333333333</c:v>
                </c:pt>
                <c:pt idx="150">
                  <c:v>18.108833333333333</c:v>
                </c:pt>
                <c:pt idx="151">
                  <c:v>18.618166666666667</c:v>
                </c:pt>
                <c:pt idx="152">
                  <c:v>18.618166666666667</c:v>
                </c:pt>
                <c:pt idx="153">
                  <c:v>18.618166666666667</c:v>
                </c:pt>
                <c:pt idx="154">
                  <c:v>18.418666666666667</c:v>
                </c:pt>
                <c:pt idx="155">
                  <c:v>18.418666666666667</c:v>
                </c:pt>
                <c:pt idx="156">
                  <c:v>18.418666666666667</c:v>
                </c:pt>
              </c:numCache>
            </c:numRef>
          </c:val>
          <c:smooth val="0"/>
          <c:extLst>
            <c:ext xmlns:c16="http://schemas.microsoft.com/office/drawing/2014/chart" uri="{C3380CC4-5D6E-409C-BE32-E72D297353CC}">
              <c16:uniqueId val="{00000001-FB0F-4992-AB1B-9151A75FE9E0}"/>
            </c:ext>
          </c:extLst>
        </c:ser>
        <c:dLbls>
          <c:showLegendKey val="0"/>
          <c:showVal val="0"/>
          <c:showCatName val="0"/>
          <c:showSerName val="0"/>
          <c:showPercent val="0"/>
          <c:showBubbleSize val="0"/>
        </c:dLbls>
        <c:marker val="1"/>
        <c:smooth val="0"/>
        <c:axId val="958494720"/>
        <c:axId val="958494328"/>
      </c:lineChart>
      <c:dateAx>
        <c:axId val="958493544"/>
        <c:scaling>
          <c:orientation val="minMax"/>
          <c:max val="41639"/>
          <c:min val="36891"/>
        </c:scaling>
        <c:delete val="0"/>
        <c:axPos val="b"/>
        <c:numFmt formatCode="mm\-yyyy" sourceLinked="0"/>
        <c:majorTickMark val="out"/>
        <c:minorTickMark val="none"/>
        <c:tickLblPos val="nextTo"/>
        <c:txPr>
          <a:bodyPr rot="-2700000"/>
          <a:lstStyle/>
          <a:p>
            <a:pPr>
              <a:defRPr/>
            </a:pPr>
            <a:endParaRPr lang="en-US"/>
          </a:p>
        </c:txPr>
        <c:crossAx val="958493936"/>
        <c:crosses val="autoZero"/>
        <c:auto val="1"/>
        <c:lblOffset val="100"/>
        <c:baseTimeUnit val="months"/>
      </c:dateAx>
      <c:valAx>
        <c:axId val="958493936"/>
        <c:scaling>
          <c:orientation val="minMax"/>
          <c:min val="0.60000000000000009"/>
        </c:scaling>
        <c:delete val="0"/>
        <c:axPos val="l"/>
        <c:numFmt formatCode="0%" sourceLinked="1"/>
        <c:majorTickMark val="out"/>
        <c:minorTickMark val="none"/>
        <c:tickLblPos val="nextTo"/>
        <c:crossAx val="958493544"/>
        <c:crosses val="autoZero"/>
        <c:crossBetween val="between"/>
      </c:valAx>
      <c:valAx>
        <c:axId val="958494328"/>
        <c:scaling>
          <c:orientation val="minMax"/>
        </c:scaling>
        <c:delete val="0"/>
        <c:axPos val="r"/>
        <c:numFmt formatCode="0" sourceLinked="0"/>
        <c:majorTickMark val="out"/>
        <c:minorTickMark val="none"/>
        <c:tickLblPos val="nextTo"/>
        <c:txPr>
          <a:bodyPr rot="0" vert="horz" anchor="ctr" anchorCtr="1"/>
          <a:lstStyle/>
          <a:p>
            <a:pPr>
              <a:defRPr/>
            </a:pPr>
            <a:endParaRPr lang="en-US"/>
          </a:p>
        </c:txPr>
        <c:crossAx val="958494720"/>
        <c:crosses val="max"/>
        <c:crossBetween val="between"/>
      </c:valAx>
      <c:dateAx>
        <c:axId val="958494720"/>
        <c:scaling>
          <c:orientation val="minMax"/>
        </c:scaling>
        <c:delete val="1"/>
        <c:axPos val="b"/>
        <c:numFmt formatCode="m/d/yy" sourceLinked="1"/>
        <c:majorTickMark val="out"/>
        <c:minorTickMark val="none"/>
        <c:tickLblPos val="nextTo"/>
        <c:crossAx val="958494328"/>
        <c:crosses val="autoZero"/>
        <c:auto val="1"/>
        <c:lblOffset val="100"/>
        <c:baseTimeUnit val="months"/>
        <c:majorUnit val="1"/>
        <c:minorUnit val="1"/>
      </c:dateAx>
    </c:plotArea>
    <c:legend>
      <c:legendPos val="r"/>
      <c:layout>
        <c:manualLayout>
          <c:xMode val="edge"/>
          <c:yMode val="edge"/>
          <c:x val="7.5466897503578378E-2"/>
          <c:y val="4.7151056222068744E-3"/>
          <c:w val="0.65055538730735585"/>
          <c:h val="0.127529535500333"/>
        </c:manualLayout>
      </c:layout>
      <c:overlay val="0"/>
      <c:spPr>
        <a:noFill/>
      </c:spPr>
      <c:txPr>
        <a:bodyPr/>
        <a:lstStyle/>
        <a:p>
          <a:pPr>
            <a:defRPr sz="1400"/>
          </a:pPr>
          <a:endParaRPr lang="en-US"/>
        </a:p>
      </c:txPr>
    </c:legend>
    <c:plotVisOnly val="1"/>
    <c:dispBlanksAs val="gap"/>
    <c:showDLblsOverMax val="0"/>
  </c:chart>
  <c:spPr>
    <a:ln>
      <a:noFill/>
    </a:ln>
  </c:spPr>
  <c:txPr>
    <a:bodyPr/>
    <a:lstStyle/>
    <a:p>
      <a:pPr>
        <a:defRPr sz="1400">
          <a:latin typeface="Arial Narrow" panose="020B0606020202030204" pitchFamily="34" charset="0"/>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738765507157874"/>
          <c:y val="3.7652455430511156E-2"/>
          <c:w val="0.92635166331791208"/>
          <c:h val="0.85209026267994181"/>
        </c:manualLayout>
      </c:layout>
      <c:barChart>
        <c:barDir val="col"/>
        <c:grouping val="clustered"/>
        <c:varyColors val="0"/>
        <c:ser>
          <c:idx val="0"/>
          <c:order val="0"/>
          <c:tx>
            <c:v>Restaurants P/E ratio relative to an index (left axis)</c:v>
          </c:tx>
          <c:spPr>
            <a:solidFill>
              <a:srgbClr val="CDE0FF"/>
            </a:solidFill>
            <a:ln w="9525">
              <a:noFill/>
              <a:prstDash val="solid"/>
              <a:round/>
            </a:ln>
            <a:effectLst/>
            <a:extLst>
              <a:ext uri="{91240B29-F687-4F45-9708-019B960494DF}">
                <a14:hiddenLine xmlns:a14="http://schemas.microsoft.com/office/drawing/2010/main" w="9525">
                  <a:solidFill>
                    <a:srgbClr val="FEFFFF"/>
                  </a:solidFill>
                  <a:prstDash val="solid"/>
                  <a:round/>
                </a14:hiddenLine>
              </a:ext>
            </a:extLst>
          </c:spPr>
          <c:invertIfNegative val="0"/>
          <c:cat>
            <c:numRef>
              <c:f>'DATA-Index'!$A$130:$A$250</c:f>
              <c:numCache>
                <c:formatCode>m/d/yy</c:formatCode>
                <c:ptCount val="121"/>
                <c:pt idx="0">
                  <c:v>37986</c:v>
                </c:pt>
                <c:pt idx="1">
                  <c:v>38016</c:v>
                </c:pt>
                <c:pt idx="2">
                  <c:v>38044</c:v>
                </c:pt>
                <c:pt idx="3">
                  <c:v>38077</c:v>
                </c:pt>
                <c:pt idx="4">
                  <c:v>38107</c:v>
                </c:pt>
                <c:pt idx="5">
                  <c:v>38138</c:v>
                </c:pt>
                <c:pt idx="6">
                  <c:v>38168</c:v>
                </c:pt>
                <c:pt idx="7">
                  <c:v>38198</c:v>
                </c:pt>
                <c:pt idx="8">
                  <c:v>38230</c:v>
                </c:pt>
                <c:pt idx="9">
                  <c:v>38260</c:v>
                </c:pt>
                <c:pt idx="10">
                  <c:v>38289</c:v>
                </c:pt>
                <c:pt idx="11">
                  <c:v>38321</c:v>
                </c:pt>
                <c:pt idx="12">
                  <c:v>38352</c:v>
                </c:pt>
                <c:pt idx="13">
                  <c:v>38383</c:v>
                </c:pt>
                <c:pt idx="14">
                  <c:v>38411</c:v>
                </c:pt>
                <c:pt idx="15">
                  <c:v>38442</c:v>
                </c:pt>
                <c:pt idx="16">
                  <c:v>38471</c:v>
                </c:pt>
                <c:pt idx="17">
                  <c:v>38503</c:v>
                </c:pt>
                <c:pt idx="18">
                  <c:v>38533</c:v>
                </c:pt>
                <c:pt idx="19">
                  <c:v>38562</c:v>
                </c:pt>
                <c:pt idx="20">
                  <c:v>38595</c:v>
                </c:pt>
                <c:pt idx="21">
                  <c:v>38625</c:v>
                </c:pt>
                <c:pt idx="22">
                  <c:v>38656</c:v>
                </c:pt>
                <c:pt idx="23">
                  <c:v>38686</c:v>
                </c:pt>
                <c:pt idx="24">
                  <c:v>38716</c:v>
                </c:pt>
                <c:pt idx="25">
                  <c:v>38748</c:v>
                </c:pt>
                <c:pt idx="26">
                  <c:v>38776</c:v>
                </c:pt>
                <c:pt idx="27">
                  <c:v>38807</c:v>
                </c:pt>
                <c:pt idx="28">
                  <c:v>38835</c:v>
                </c:pt>
                <c:pt idx="29">
                  <c:v>38868</c:v>
                </c:pt>
                <c:pt idx="30">
                  <c:v>38898</c:v>
                </c:pt>
                <c:pt idx="31">
                  <c:v>38929</c:v>
                </c:pt>
                <c:pt idx="32">
                  <c:v>38960</c:v>
                </c:pt>
                <c:pt idx="33">
                  <c:v>38989</c:v>
                </c:pt>
                <c:pt idx="34">
                  <c:v>39021</c:v>
                </c:pt>
                <c:pt idx="35">
                  <c:v>39051</c:v>
                </c:pt>
                <c:pt idx="36">
                  <c:v>39080</c:v>
                </c:pt>
                <c:pt idx="37">
                  <c:v>39113</c:v>
                </c:pt>
                <c:pt idx="38">
                  <c:v>39141</c:v>
                </c:pt>
                <c:pt idx="39">
                  <c:v>39171</c:v>
                </c:pt>
                <c:pt idx="40">
                  <c:v>39202</c:v>
                </c:pt>
                <c:pt idx="41">
                  <c:v>39233</c:v>
                </c:pt>
                <c:pt idx="42">
                  <c:v>39262</c:v>
                </c:pt>
                <c:pt idx="43">
                  <c:v>39294</c:v>
                </c:pt>
                <c:pt idx="44">
                  <c:v>39325</c:v>
                </c:pt>
                <c:pt idx="45">
                  <c:v>39353</c:v>
                </c:pt>
                <c:pt idx="46">
                  <c:v>39386</c:v>
                </c:pt>
                <c:pt idx="47">
                  <c:v>39416</c:v>
                </c:pt>
                <c:pt idx="48">
                  <c:v>39447</c:v>
                </c:pt>
                <c:pt idx="49">
                  <c:v>39478</c:v>
                </c:pt>
                <c:pt idx="50">
                  <c:v>39507</c:v>
                </c:pt>
                <c:pt idx="51">
                  <c:v>39538</c:v>
                </c:pt>
                <c:pt idx="52">
                  <c:v>39568</c:v>
                </c:pt>
                <c:pt idx="53">
                  <c:v>39598</c:v>
                </c:pt>
                <c:pt idx="54">
                  <c:v>39629</c:v>
                </c:pt>
                <c:pt idx="55">
                  <c:v>39660</c:v>
                </c:pt>
                <c:pt idx="56">
                  <c:v>39689</c:v>
                </c:pt>
                <c:pt idx="57">
                  <c:v>39721</c:v>
                </c:pt>
                <c:pt idx="58">
                  <c:v>39752</c:v>
                </c:pt>
                <c:pt idx="59">
                  <c:v>39780</c:v>
                </c:pt>
                <c:pt idx="60">
                  <c:v>39813</c:v>
                </c:pt>
                <c:pt idx="61">
                  <c:v>39843</c:v>
                </c:pt>
                <c:pt idx="62">
                  <c:v>39871</c:v>
                </c:pt>
                <c:pt idx="63">
                  <c:v>39903</c:v>
                </c:pt>
                <c:pt idx="64">
                  <c:v>39933</c:v>
                </c:pt>
                <c:pt idx="65">
                  <c:v>39962</c:v>
                </c:pt>
                <c:pt idx="66">
                  <c:v>39994</c:v>
                </c:pt>
                <c:pt idx="67">
                  <c:v>40025</c:v>
                </c:pt>
                <c:pt idx="68">
                  <c:v>40056</c:v>
                </c:pt>
                <c:pt idx="69">
                  <c:v>40086</c:v>
                </c:pt>
                <c:pt idx="70">
                  <c:v>40116</c:v>
                </c:pt>
                <c:pt idx="71">
                  <c:v>40147</c:v>
                </c:pt>
                <c:pt idx="72">
                  <c:v>40178</c:v>
                </c:pt>
                <c:pt idx="73">
                  <c:v>40207</c:v>
                </c:pt>
                <c:pt idx="74">
                  <c:v>40235</c:v>
                </c:pt>
                <c:pt idx="75">
                  <c:v>40268</c:v>
                </c:pt>
                <c:pt idx="76">
                  <c:v>40298</c:v>
                </c:pt>
                <c:pt idx="77">
                  <c:v>40329</c:v>
                </c:pt>
                <c:pt idx="78">
                  <c:v>40359</c:v>
                </c:pt>
                <c:pt idx="79">
                  <c:v>40389</c:v>
                </c:pt>
                <c:pt idx="80">
                  <c:v>40421</c:v>
                </c:pt>
                <c:pt idx="81">
                  <c:v>40451</c:v>
                </c:pt>
                <c:pt idx="82">
                  <c:v>40480</c:v>
                </c:pt>
                <c:pt idx="83">
                  <c:v>40512</c:v>
                </c:pt>
                <c:pt idx="84">
                  <c:v>40543</c:v>
                </c:pt>
                <c:pt idx="85">
                  <c:v>40574</c:v>
                </c:pt>
                <c:pt idx="86">
                  <c:v>40602</c:v>
                </c:pt>
                <c:pt idx="87">
                  <c:v>40633</c:v>
                </c:pt>
                <c:pt idx="88">
                  <c:v>40662</c:v>
                </c:pt>
                <c:pt idx="89">
                  <c:v>40694</c:v>
                </c:pt>
                <c:pt idx="90">
                  <c:v>40724</c:v>
                </c:pt>
                <c:pt idx="91">
                  <c:v>40753</c:v>
                </c:pt>
                <c:pt idx="92">
                  <c:v>40786</c:v>
                </c:pt>
                <c:pt idx="93">
                  <c:v>40816</c:v>
                </c:pt>
                <c:pt idx="94">
                  <c:v>40847</c:v>
                </c:pt>
                <c:pt idx="95">
                  <c:v>40877</c:v>
                </c:pt>
                <c:pt idx="96">
                  <c:v>40907</c:v>
                </c:pt>
                <c:pt idx="97">
                  <c:v>40939</c:v>
                </c:pt>
                <c:pt idx="98">
                  <c:v>40968</c:v>
                </c:pt>
                <c:pt idx="99">
                  <c:v>40998</c:v>
                </c:pt>
                <c:pt idx="100">
                  <c:v>41029</c:v>
                </c:pt>
                <c:pt idx="101">
                  <c:v>41060</c:v>
                </c:pt>
                <c:pt idx="102">
                  <c:v>41089</c:v>
                </c:pt>
                <c:pt idx="103">
                  <c:v>41121</c:v>
                </c:pt>
                <c:pt idx="104">
                  <c:v>41152</c:v>
                </c:pt>
                <c:pt idx="105">
                  <c:v>41180</c:v>
                </c:pt>
                <c:pt idx="106">
                  <c:v>41213</c:v>
                </c:pt>
                <c:pt idx="107">
                  <c:v>41243</c:v>
                </c:pt>
                <c:pt idx="108">
                  <c:v>41274</c:v>
                </c:pt>
                <c:pt idx="109">
                  <c:v>41305</c:v>
                </c:pt>
                <c:pt idx="110">
                  <c:v>41333</c:v>
                </c:pt>
                <c:pt idx="111">
                  <c:v>41362</c:v>
                </c:pt>
                <c:pt idx="112">
                  <c:v>41394</c:v>
                </c:pt>
                <c:pt idx="113">
                  <c:v>41425</c:v>
                </c:pt>
                <c:pt idx="114">
                  <c:v>41453</c:v>
                </c:pt>
                <c:pt idx="115">
                  <c:v>41486</c:v>
                </c:pt>
                <c:pt idx="116">
                  <c:v>41516</c:v>
                </c:pt>
                <c:pt idx="117">
                  <c:v>41547</c:v>
                </c:pt>
                <c:pt idx="118">
                  <c:v>41577</c:v>
                </c:pt>
                <c:pt idx="119">
                  <c:v>41608</c:v>
                </c:pt>
                <c:pt idx="120">
                  <c:v>41639</c:v>
                </c:pt>
              </c:numCache>
            </c:numRef>
          </c:cat>
          <c:val>
            <c:numRef>
              <c:f>'DATA-Restaurants'!$G$130:$G$250</c:f>
              <c:numCache>
                <c:formatCode>0%</c:formatCode>
                <c:ptCount val="121"/>
                <c:pt idx="0">
                  <c:v>0.93190811426324471</c:v>
                </c:pt>
                <c:pt idx="1">
                  <c:v>0.9430294956429609</c:v>
                </c:pt>
                <c:pt idx="2">
                  <c:v>0.96496896248558828</c:v>
                </c:pt>
                <c:pt idx="3">
                  <c:v>0.98642289190851318</c:v>
                </c:pt>
                <c:pt idx="4">
                  <c:v>0.99290941483470008</c:v>
                </c:pt>
                <c:pt idx="5">
                  <c:v>0.92356109002079512</c:v>
                </c:pt>
                <c:pt idx="6">
                  <c:v>0.89661332000334715</c:v>
                </c:pt>
                <c:pt idx="7">
                  <c:v>0.96201020632063416</c:v>
                </c:pt>
                <c:pt idx="8">
                  <c:v>0.9131691367647663</c:v>
                </c:pt>
                <c:pt idx="9">
                  <c:v>0.95627515571816801</c:v>
                </c:pt>
                <c:pt idx="10">
                  <c:v>0.99996238745214661</c:v>
                </c:pt>
                <c:pt idx="11">
                  <c:v>1.0433509416335627</c:v>
                </c:pt>
                <c:pt idx="12">
                  <c:v>1.041736705367704</c:v>
                </c:pt>
                <c:pt idx="13">
                  <c:v>1.122819495398649</c:v>
                </c:pt>
                <c:pt idx="14">
                  <c:v>1.1073637909242557</c:v>
                </c:pt>
                <c:pt idx="15">
                  <c:v>1.1723511358585756</c:v>
                </c:pt>
                <c:pt idx="16">
                  <c:v>1.117331545200213</c:v>
                </c:pt>
                <c:pt idx="17">
                  <c:v>1.0289022348178907</c:v>
                </c:pt>
                <c:pt idx="18">
                  <c:v>1.1995487938604485</c:v>
                </c:pt>
                <c:pt idx="19">
                  <c:v>1.1616470259567011</c:v>
                </c:pt>
                <c:pt idx="20">
                  <c:v>1.2686714555544276</c:v>
                </c:pt>
                <c:pt idx="21">
                  <c:v>1.220710148273864</c:v>
                </c:pt>
                <c:pt idx="22">
                  <c:v>1.1600336880759254</c:v>
                </c:pt>
                <c:pt idx="23">
                  <c:v>1.2111656352066711</c:v>
                </c:pt>
                <c:pt idx="24">
                  <c:v>1.2125038710010894</c:v>
                </c:pt>
                <c:pt idx="25">
                  <c:v>1.2421251809826725</c:v>
                </c:pt>
                <c:pt idx="26">
                  <c:v>1.2533186044661244</c:v>
                </c:pt>
                <c:pt idx="27">
                  <c:v>1.0730795230340344</c:v>
                </c:pt>
                <c:pt idx="28">
                  <c:v>1.2306786047384066</c:v>
                </c:pt>
                <c:pt idx="29">
                  <c:v>1.1752482773721895</c:v>
                </c:pt>
                <c:pt idx="30">
                  <c:v>1.1798729552745308</c:v>
                </c:pt>
                <c:pt idx="31">
                  <c:v>1.0573447947716048</c:v>
                </c:pt>
                <c:pt idx="32">
                  <c:v>1.299193436460879</c:v>
                </c:pt>
                <c:pt idx="33">
                  <c:v>1.193750958948927</c:v>
                </c:pt>
                <c:pt idx="34">
                  <c:v>1.2326853944857692</c:v>
                </c:pt>
                <c:pt idx="35">
                  <c:v>1.189624179348187</c:v>
                </c:pt>
                <c:pt idx="36">
                  <c:v>1.1818691392678617</c:v>
                </c:pt>
                <c:pt idx="37">
                  <c:v>1.1849539459936456</c:v>
                </c:pt>
                <c:pt idx="38">
                  <c:v>1.3582377390283276</c:v>
                </c:pt>
                <c:pt idx="39">
                  <c:v>1.3528224787853615</c:v>
                </c:pt>
                <c:pt idx="40">
                  <c:v>1.2904368623960305</c:v>
                </c:pt>
                <c:pt idx="41">
                  <c:v>1.2785559595291351</c:v>
                </c:pt>
                <c:pt idx="42">
                  <c:v>1.2346092871300847</c:v>
                </c:pt>
                <c:pt idx="43">
                  <c:v>1.2236723122527275</c:v>
                </c:pt>
                <c:pt idx="44">
                  <c:v>1.2228322540487895</c:v>
                </c:pt>
                <c:pt idx="45">
                  <c:v>1.1714692885237936</c:v>
                </c:pt>
                <c:pt idx="46">
                  <c:v>1.2035936796029276</c:v>
                </c:pt>
                <c:pt idx="47">
                  <c:v>1.1699686989434339</c:v>
                </c:pt>
                <c:pt idx="48">
                  <c:v>1.0389733182612675</c:v>
                </c:pt>
                <c:pt idx="49">
                  <c:v>1.0311938924902788</c:v>
                </c:pt>
                <c:pt idx="50">
                  <c:v>1.1953363084351849</c:v>
                </c:pt>
                <c:pt idx="51">
                  <c:v>1.1120815627505891</c:v>
                </c:pt>
                <c:pt idx="52">
                  <c:v>1.3204054761835613</c:v>
                </c:pt>
                <c:pt idx="53">
                  <c:v>1.2623169818708888</c:v>
                </c:pt>
                <c:pt idx="54">
                  <c:v>1.2319434065471828</c:v>
                </c:pt>
                <c:pt idx="55">
                  <c:v>1.1876383739003531</c:v>
                </c:pt>
                <c:pt idx="56">
                  <c:v>1.1822740314853271</c:v>
                </c:pt>
                <c:pt idx="57">
                  <c:v>1.2043980378393644</c:v>
                </c:pt>
                <c:pt idx="58">
                  <c:v>1.2736905357485193</c:v>
                </c:pt>
                <c:pt idx="59">
                  <c:v>1.2645312043439307</c:v>
                </c:pt>
                <c:pt idx="60">
                  <c:v>1.061403332474486</c:v>
                </c:pt>
                <c:pt idx="61">
                  <c:v>0.99718330358661877</c:v>
                </c:pt>
                <c:pt idx="62">
                  <c:v>1.1344644770917767</c:v>
                </c:pt>
                <c:pt idx="63">
                  <c:v>1.2453849919897459</c:v>
                </c:pt>
                <c:pt idx="64">
                  <c:v>1.2215274585356357</c:v>
                </c:pt>
                <c:pt idx="65">
                  <c:v>1.1233507223861368</c:v>
                </c:pt>
                <c:pt idx="66">
                  <c:v>1.0607338422450525</c:v>
                </c:pt>
                <c:pt idx="67">
                  <c:v>0.98966146469567318</c:v>
                </c:pt>
                <c:pt idx="68">
                  <c:v>0.9308107966051905</c:v>
                </c:pt>
                <c:pt idx="69">
                  <c:v>1.0001421378649287</c:v>
                </c:pt>
                <c:pt idx="70">
                  <c:v>0.94252036611892809</c:v>
                </c:pt>
                <c:pt idx="71">
                  <c:v>1.001596747458082</c:v>
                </c:pt>
                <c:pt idx="72">
                  <c:v>1.0496322586622211</c:v>
                </c:pt>
                <c:pt idx="73">
                  <c:v>1.1405696998780013</c:v>
                </c:pt>
                <c:pt idx="74">
                  <c:v>1.1239422230349951</c:v>
                </c:pt>
                <c:pt idx="75">
                  <c:v>1.2010137683880442</c:v>
                </c:pt>
                <c:pt idx="76">
                  <c:v>1.2129811022828147</c:v>
                </c:pt>
                <c:pt idx="77">
                  <c:v>1.3180682925675606</c:v>
                </c:pt>
                <c:pt idx="78">
                  <c:v>1.2788935410729139</c:v>
                </c:pt>
                <c:pt idx="79">
                  <c:v>1.245398223990084</c:v>
                </c:pt>
                <c:pt idx="80">
                  <c:v>1.3244230889169646</c:v>
                </c:pt>
                <c:pt idx="81">
                  <c:v>1.3576727576723886</c:v>
                </c:pt>
                <c:pt idx="82">
                  <c:v>1.3578901941892381</c:v>
                </c:pt>
                <c:pt idx="83">
                  <c:v>1.2738542513034476</c:v>
                </c:pt>
                <c:pt idx="84">
                  <c:v>1.3625847202028563</c:v>
                </c:pt>
                <c:pt idx="85">
                  <c:v>1.3168474716632363</c:v>
                </c:pt>
                <c:pt idx="86">
                  <c:v>1.355307987436646</c:v>
                </c:pt>
                <c:pt idx="87">
                  <c:v>1.2542356182636663</c:v>
                </c:pt>
                <c:pt idx="88">
                  <c:v>1.2123036939103122</c:v>
                </c:pt>
                <c:pt idx="89">
                  <c:v>1.2650053330669933</c:v>
                </c:pt>
                <c:pt idx="90">
                  <c:v>1.3188149354846233</c:v>
                </c:pt>
                <c:pt idx="91">
                  <c:v>1.3104207359358662</c:v>
                </c:pt>
                <c:pt idx="92">
                  <c:v>1.3583911880771669</c:v>
                </c:pt>
                <c:pt idx="93">
                  <c:v>1.3742266201143614</c:v>
                </c:pt>
                <c:pt idx="94">
                  <c:v>1.367072958093059</c:v>
                </c:pt>
                <c:pt idx="95">
                  <c:v>1.4402651580697059</c:v>
                </c:pt>
                <c:pt idx="96">
                  <c:v>1.4635051313619531</c:v>
                </c:pt>
                <c:pt idx="97">
                  <c:v>1.4203364310299433</c:v>
                </c:pt>
                <c:pt idx="98">
                  <c:v>1.4208494192599981</c:v>
                </c:pt>
                <c:pt idx="99">
                  <c:v>1.4276639094571371</c:v>
                </c:pt>
                <c:pt idx="100">
                  <c:v>1.4396682109668233</c:v>
                </c:pt>
                <c:pt idx="101">
                  <c:v>1.4787639937682751</c:v>
                </c:pt>
                <c:pt idx="102">
                  <c:v>1.3975332942370498</c:v>
                </c:pt>
                <c:pt idx="103">
                  <c:v>1.4930922595253739</c:v>
                </c:pt>
                <c:pt idx="104">
                  <c:v>1.44208074610395</c:v>
                </c:pt>
                <c:pt idx="105">
                  <c:v>1.4857284156332857</c:v>
                </c:pt>
                <c:pt idx="106">
                  <c:v>1.4008254175721382</c:v>
                </c:pt>
                <c:pt idx="107">
                  <c:v>1.4089366293034185</c:v>
                </c:pt>
                <c:pt idx="108">
                  <c:v>1.4280940867379635</c:v>
                </c:pt>
                <c:pt idx="109">
                  <c:v>1.3997255025114244</c:v>
                </c:pt>
                <c:pt idx="110">
                  <c:v>1.4211936300739749</c:v>
                </c:pt>
                <c:pt idx="111">
                  <c:v>1.4343413152254931</c:v>
                </c:pt>
                <c:pt idx="112">
                  <c:v>1.4550003520222357</c:v>
                </c:pt>
                <c:pt idx="113">
                  <c:v>1.4355987975991025</c:v>
                </c:pt>
                <c:pt idx="114">
                  <c:v>1.4675792822060183</c:v>
                </c:pt>
                <c:pt idx="115">
                  <c:v>1.430816042492119</c:v>
                </c:pt>
                <c:pt idx="116">
                  <c:v>1.4369557302125231</c:v>
                </c:pt>
                <c:pt idx="117">
                  <c:v>1.4349248147917049</c:v>
                </c:pt>
                <c:pt idx="118">
                  <c:v>1.29553781797121</c:v>
                </c:pt>
                <c:pt idx="119">
                  <c:v>1.3442543782949301</c:v>
                </c:pt>
                <c:pt idx="120">
                  <c:v>1.3246308150220045</c:v>
                </c:pt>
              </c:numCache>
            </c:numRef>
          </c:val>
          <c:extLst>
            <c:ext xmlns:c16="http://schemas.microsoft.com/office/drawing/2014/chart" uri="{C3380CC4-5D6E-409C-BE32-E72D297353CC}">
              <c16:uniqueId val="{00000000-46CD-45E1-A4EA-F1E2873B22DD}"/>
            </c:ext>
          </c:extLst>
        </c:ser>
        <c:dLbls>
          <c:showLegendKey val="0"/>
          <c:showVal val="0"/>
          <c:showCatName val="0"/>
          <c:showSerName val="0"/>
          <c:showPercent val="0"/>
          <c:showBubbleSize val="0"/>
        </c:dLbls>
        <c:gapWidth val="0"/>
        <c:axId val="958495504"/>
        <c:axId val="958495896"/>
      </c:barChart>
      <c:lineChart>
        <c:grouping val="standard"/>
        <c:varyColors val="0"/>
        <c:ser>
          <c:idx val="1"/>
          <c:order val="1"/>
          <c:tx>
            <c:v>MACRO US Regular Conventional Gas Price (right axis)</c:v>
          </c:tx>
          <c:spPr>
            <a:ln w="41275">
              <a:solidFill>
                <a:srgbClr val="B88E51"/>
              </a:solidFill>
              <a:prstDash val="solid"/>
            </a:ln>
          </c:spPr>
          <c:marker>
            <c:symbol val="none"/>
          </c:marker>
          <c:cat>
            <c:numRef>
              <c:f>'DATA-Index'!$A$130:$A$250</c:f>
              <c:numCache>
                <c:formatCode>m/d/yy</c:formatCode>
                <c:ptCount val="121"/>
                <c:pt idx="0">
                  <c:v>37986</c:v>
                </c:pt>
                <c:pt idx="1">
                  <c:v>38016</c:v>
                </c:pt>
                <c:pt idx="2">
                  <c:v>38044</c:v>
                </c:pt>
                <c:pt idx="3">
                  <c:v>38077</c:v>
                </c:pt>
                <c:pt idx="4">
                  <c:v>38107</c:v>
                </c:pt>
                <c:pt idx="5">
                  <c:v>38138</c:v>
                </c:pt>
                <c:pt idx="6">
                  <c:v>38168</c:v>
                </c:pt>
                <c:pt idx="7">
                  <c:v>38198</c:v>
                </c:pt>
                <c:pt idx="8">
                  <c:v>38230</c:v>
                </c:pt>
                <c:pt idx="9">
                  <c:v>38260</c:v>
                </c:pt>
                <c:pt idx="10">
                  <c:v>38289</c:v>
                </c:pt>
                <c:pt idx="11">
                  <c:v>38321</c:v>
                </c:pt>
                <c:pt idx="12">
                  <c:v>38352</c:v>
                </c:pt>
                <c:pt idx="13">
                  <c:v>38383</c:v>
                </c:pt>
                <c:pt idx="14">
                  <c:v>38411</c:v>
                </c:pt>
                <c:pt idx="15">
                  <c:v>38442</c:v>
                </c:pt>
                <c:pt idx="16">
                  <c:v>38471</c:v>
                </c:pt>
                <c:pt idx="17">
                  <c:v>38503</c:v>
                </c:pt>
                <c:pt idx="18">
                  <c:v>38533</c:v>
                </c:pt>
                <c:pt idx="19">
                  <c:v>38562</c:v>
                </c:pt>
                <c:pt idx="20">
                  <c:v>38595</c:v>
                </c:pt>
                <c:pt idx="21">
                  <c:v>38625</c:v>
                </c:pt>
                <c:pt idx="22">
                  <c:v>38656</c:v>
                </c:pt>
                <c:pt idx="23">
                  <c:v>38686</c:v>
                </c:pt>
                <c:pt idx="24">
                  <c:v>38716</c:v>
                </c:pt>
                <c:pt idx="25">
                  <c:v>38748</c:v>
                </c:pt>
                <c:pt idx="26">
                  <c:v>38776</c:v>
                </c:pt>
                <c:pt idx="27">
                  <c:v>38807</c:v>
                </c:pt>
                <c:pt idx="28">
                  <c:v>38835</c:v>
                </c:pt>
                <c:pt idx="29">
                  <c:v>38868</c:v>
                </c:pt>
                <c:pt idx="30">
                  <c:v>38898</c:v>
                </c:pt>
                <c:pt idx="31">
                  <c:v>38929</c:v>
                </c:pt>
                <c:pt idx="32">
                  <c:v>38960</c:v>
                </c:pt>
                <c:pt idx="33">
                  <c:v>38989</c:v>
                </c:pt>
                <c:pt idx="34">
                  <c:v>39021</c:v>
                </c:pt>
                <c:pt idx="35">
                  <c:v>39051</c:v>
                </c:pt>
                <c:pt idx="36">
                  <c:v>39080</c:v>
                </c:pt>
                <c:pt idx="37">
                  <c:v>39113</c:v>
                </c:pt>
                <c:pt idx="38">
                  <c:v>39141</c:v>
                </c:pt>
                <c:pt idx="39">
                  <c:v>39171</c:v>
                </c:pt>
                <c:pt idx="40">
                  <c:v>39202</c:v>
                </c:pt>
                <c:pt idx="41">
                  <c:v>39233</c:v>
                </c:pt>
                <c:pt idx="42">
                  <c:v>39262</c:v>
                </c:pt>
                <c:pt idx="43">
                  <c:v>39294</c:v>
                </c:pt>
                <c:pt idx="44">
                  <c:v>39325</c:v>
                </c:pt>
                <c:pt idx="45">
                  <c:v>39353</c:v>
                </c:pt>
                <c:pt idx="46">
                  <c:v>39386</c:v>
                </c:pt>
                <c:pt idx="47">
                  <c:v>39416</c:v>
                </c:pt>
                <c:pt idx="48">
                  <c:v>39447</c:v>
                </c:pt>
                <c:pt idx="49">
                  <c:v>39478</c:v>
                </c:pt>
                <c:pt idx="50">
                  <c:v>39507</c:v>
                </c:pt>
                <c:pt idx="51">
                  <c:v>39538</c:v>
                </c:pt>
                <c:pt idx="52">
                  <c:v>39568</c:v>
                </c:pt>
                <c:pt idx="53">
                  <c:v>39598</c:v>
                </c:pt>
                <c:pt idx="54">
                  <c:v>39629</c:v>
                </c:pt>
                <c:pt idx="55">
                  <c:v>39660</c:v>
                </c:pt>
                <c:pt idx="56">
                  <c:v>39689</c:v>
                </c:pt>
                <c:pt idx="57">
                  <c:v>39721</c:v>
                </c:pt>
                <c:pt idx="58">
                  <c:v>39752</c:v>
                </c:pt>
                <c:pt idx="59">
                  <c:v>39780</c:v>
                </c:pt>
                <c:pt idx="60">
                  <c:v>39813</c:v>
                </c:pt>
                <c:pt idx="61">
                  <c:v>39843</c:v>
                </c:pt>
                <c:pt idx="62">
                  <c:v>39871</c:v>
                </c:pt>
                <c:pt idx="63">
                  <c:v>39903</c:v>
                </c:pt>
                <c:pt idx="64">
                  <c:v>39933</c:v>
                </c:pt>
                <c:pt idx="65">
                  <c:v>39962</c:v>
                </c:pt>
                <c:pt idx="66">
                  <c:v>39994</c:v>
                </c:pt>
                <c:pt idx="67">
                  <c:v>40025</c:v>
                </c:pt>
                <c:pt idx="68">
                  <c:v>40056</c:v>
                </c:pt>
                <c:pt idx="69">
                  <c:v>40086</c:v>
                </c:pt>
                <c:pt idx="70">
                  <c:v>40116</c:v>
                </c:pt>
                <c:pt idx="71">
                  <c:v>40147</c:v>
                </c:pt>
                <c:pt idx="72">
                  <c:v>40178</c:v>
                </c:pt>
                <c:pt idx="73">
                  <c:v>40207</c:v>
                </c:pt>
                <c:pt idx="74">
                  <c:v>40235</c:v>
                </c:pt>
                <c:pt idx="75">
                  <c:v>40268</c:v>
                </c:pt>
                <c:pt idx="76">
                  <c:v>40298</c:v>
                </c:pt>
                <c:pt idx="77">
                  <c:v>40329</c:v>
                </c:pt>
                <c:pt idx="78">
                  <c:v>40359</c:v>
                </c:pt>
                <c:pt idx="79">
                  <c:v>40389</c:v>
                </c:pt>
                <c:pt idx="80">
                  <c:v>40421</c:v>
                </c:pt>
                <c:pt idx="81">
                  <c:v>40451</c:v>
                </c:pt>
                <c:pt idx="82">
                  <c:v>40480</c:v>
                </c:pt>
                <c:pt idx="83">
                  <c:v>40512</c:v>
                </c:pt>
                <c:pt idx="84">
                  <c:v>40543</c:v>
                </c:pt>
                <c:pt idx="85">
                  <c:v>40574</c:v>
                </c:pt>
                <c:pt idx="86">
                  <c:v>40602</c:v>
                </c:pt>
                <c:pt idx="87">
                  <c:v>40633</c:v>
                </c:pt>
                <c:pt idx="88">
                  <c:v>40662</c:v>
                </c:pt>
                <c:pt idx="89">
                  <c:v>40694</c:v>
                </c:pt>
                <c:pt idx="90">
                  <c:v>40724</c:v>
                </c:pt>
                <c:pt idx="91">
                  <c:v>40753</c:v>
                </c:pt>
                <c:pt idx="92">
                  <c:v>40786</c:v>
                </c:pt>
                <c:pt idx="93">
                  <c:v>40816</c:v>
                </c:pt>
                <c:pt idx="94">
                  <c:v>40847</c:v>
                </c:pt>
                <c:pt idx="95">
                  <c:v>40877</c:v>
                </c:pt>
                <c:pt idx="96">
                  <c:v>40907</c:v>
                </c:pt>
                <c:pt idx="97">
                  <c:v>40939</c:v>
                </c:pt>
                <c:pt idx="98">
                  <c:v>40968</c:v>
                </c:pt>
                <c:pt idx="99">
                  <c:v>40998</c:v>
                </c:pt>
                <c:pt idx="100">
                  <c:v>41029</c:v>
                </c:pt>
                <c:pt idx="101">
                  <c:v>41060</c:v>
                </c:pt>
                <c:pt idx="102">
                  <c:v>41089</c:v>
                </c:pt>
                <c:pt idx="103">
                  <c:v>41121</c:v>
                </c:pt>
                <c:pt idx="104">
                  <c:v>41152</c:v>
                </c:pt>
                <c:pt idx="105">
                  <c:v>41180</c:v>
                </c:pt>
                <c:pt idx="106">
                  <c:v>41213</c:v>
                </c:pt>
                <c:pt idx="107">
                  <c:v>41243</c:v>
                </c:pt>
                <c:pt idx="108">
                  <c:v>41274</c:v>
                </c:pt>
                <c:pt idx="109">
                  <c:v>41305</c:v>
                </c:pt>
                <c:pt idx="110">
                  <c:v>41333</c:v>
                </c:pt>
                <c:pt idx="111">
                  <c:v>41362</c:v>
                </c:pt>
                <c:pt idx="112">
                  <c:v>41394</c:v>
                </c:pt>
                <c:pt idx="113">
                  <c:v>41425</c:v>
                </c:pt>
                <c:pt idx="114">
                  <c:v>41453</c:v>
                </c:pt>
                <c:pt idx="115">
                  <c:v>41486</c:v>
                </c:pt>
                <c:pt idx="116">
                  <c:v>41516</c:v>
                </c:pt>
                <c:pt idx="117">
                  <c:v>41547</c:v>
                </c:pt>
                <c:pt idx="118">
                  <c:v>41577</c:v>
                </c:pt>
                <c:pt idx="119">
                  <c:v>41608</c:v>
                </c:pt>
                <c:pt idx="120">
                  <c:v>41639</c:v>
                </c:pt>
              </c:numCache>
            </c:numRef>
          </c:cat>
          <c:val>
            <c:numRef>
              <c:f>'DATA-Macro'!$F$130:$F$250</c:f>
              <c:numCache>
                <c:formatCode>"$"#,##0.00</c:formatCode>
                <c:ptCount val="121"/>
                <c:pt idx="0">
                  <c:v>1.448</c:v>
                </c:pt>
                <c:pt idx="1">
                  <c:v>1.5549999999999999</c:v>
                </c:pt>
                <c:pt idx="2">
                  <c:v>1.615</c:v>
                </c:pt>
                <c:pt idx="3">
                  <c:v>1.6890000000000001</c:v>
                </c:pt>
                <c:pt idx="4">
                  <c:v>1.756</c:v>
                </c:pt>
                <c:pt idx="5">
                  <c:v>1.9450000000000001</c:v>
                </c:pt>
                <c:pt idx="6">
                  <c:v>1.91</c:v>
                </c:pt>
                <c:pt idx="7">
                  <c:v>1.863</c:v>
                </c:pt>
                <c:pt idx="8">
                  <c:v>1.8420000000000001</c:v>
                </c:pt>
                <c:pt idx="9">
                  <c:v>1.841</c:v>
                </c:pt>
                <c:pt idx="10">
                  <c:v>1.954</c:v>
                </c:pt>
                <c:pt idx="11">
                  <c:v>1.9319999999999999</c:v>
                </c:pt>
                <c:pt idx="12">
                  <c:v>1.8</c:v>
                </c:pt>
                <c:pt idx="13">
                  <c:v>1.8109999999999999</c:v>
                </c:pt>
                <c:pt idx="14">
                  <c:v>1.8859999999999999</c:v>
                </c:pt>
                <c:pt idx="15">
                  <c:v>2.0630000000000002</c:v>
                </c:pt>
                <c:pt idx="16">
                  <c:v>2.2109999999999999</c:v>
                </c:pt>
                <c:pt idx="17">
                  <c:v>2.1139999999999999</c:v>
                </c:pt>
                <c:pt idx="18">
                  <c:v>2.1230000000000002</c:v>
                </c:pt>
                <c:pt idx="19">
                  <c:v>2.2469999999999999</c:v>
                </c:pt>
                <c:pt idx="20">
                  <c:v>2.4489999999999998</c:v>
                </c:pt>
                <c:pt idx="21">
                  <c:v>2.8620000000000001</c:v>
                </c:pt>
                <c:pt idx="22">
                  <c:v>2.6890000000000001</c:v>
                </c:pt>
                <c:pt idx="23">
                  <c:v>2.222</c:v>
                </c:pt>
                <c:pt idx="24">
                  <c:v>2.1739999999999999</c:v>
                </c:pt>
                <c:pt idx="25">
                  <c:v>2.2999999999999998</c:v>
                </c:pt>
                <c:pt idx="26">
                  <c:v>2.2490000000000001</c:v>
                </c:pt>
                <c:pt idx="27">
                  <c:v>2.4129999999999998</c:v>
                </c:pt>
                <c:pt idx="28">
                  <c:v>2.7189999999999999</c:v>
                </c:pt>
                <c:pt idx="29">
                  <c:v>2.831</c:v>
                </c:pt>
                <c:pt idx="30">
                  <c:v>2.8079999999999998</c:v>
                </c:pt>
                <c:pt idx="31">
                  <c:v>2.923</c:v>
                </c:pt>
                <c:pt idx="32">
                  <c:v>2.91</c:v>
                </c:pt>
                <c:pt idx="33">
                  <c:v>2.5009999999999999</c:v>
                </c:pt>
                <c:pt idx="34">
                  <c:v>2.214</c:v>
                </c:pt>
                <c:pt idx="35">
                  <c:v>2.2109999999999999</c:v>
                </c:pt>
                <c:pt idx="36">
                  <c:v>2.2839999999999998</c:v>
                </c:pt>
                <c:pt idx="37">
                  <c:v>2.1909999999999998</c:v>
                </c:pt>
                <c:pt idx="38">
                  <c:v>2.2349999999999999</c:v>
                </c:pt>
                <c:pt idx="39">
                  <c:v>2.5030000000000001</c:v>
                </c:pt>
                <c:pt idx="40">
                  <c:v>2.7869999999999999</c:v>
                </c:pt>
                <c:pt idx="41">
                  <c:v>3.1190000000000002</c:v>
                </c:pt>
                <c:pt idx="42">
                  <c:v>3.024</c:v>
                </c:pt>
                <c:pt idx="43">
                  <c:v>2.9470000000000001</c:v>
                </c:pt>
                <c:pt idx="44">
                  <c:v>2.7770000000000001</c:v>
                </c:pt>
                <c:pt idx="45">
                  <c:v>2.8170000000000002</c:v>
                </c:pt>
                <c:pt idx="46">
                  <c:v>2.7909999999999999</c:v>
                </c:pt>
                <c:pt idx="47">
                  <c:v>3.0640000000000001</c:v>
                </c:pt>
                <c:pt idx="48">
                  <c:v>2.984</c:v>
                </c:pt>
                <c:pt idx="49">
                  <c:v>3.0179999999999998</c:v>
                </c:pt>
                <c:pt idx="50">
                  <c:v>3.016</c:v>
                </c:pt>
                <c:pt idx="51">
                  <c:v>3.2149999999999999</c:v>
                </c:pt>
                <c:pt idx="52">
                  <c:v>3.4209999999999998</c:v>
                </c:pt>
                <c:pt idx="53">
                  <c:v>3.7349999999999999</c:v>
                </c:pt>
                <c:pt idx="54">
                  <c:v>3.9889999999999999</c:v>
                </c:pt>
                <c:pt idx="55">
                  <c:v>4.0019999999999998</c:v>
                </c:pt>
                <c:pt idx="56">
                  <c:v>3.74</c:v>
                </c:pt>
                <c:pt idx="57">
                  <c:v>3.7090000000000001</c:v>
                </c:pt>
                <c:pt idx="58">
                  <c:v>3.01</c:v>
                </c:pt>
                <c:pt idx="59">
                  <c:v>2.0990000000000002</c:v>
                </c:pt>
                <c:pt idx="60">
                  <c:v>1.669</c:v>
                </c:pt>
                <c:pt idx="61">
                  <c:v>1.772</c:v>
                </c:pt>
                <c:pt idx="62">
                  <c:v>1.8919999999999999</c:v>
                </c:pt>
                <c:pt idx="63">
                  <c:v>1.9370000000000001</c:v>
                </c:pt>
                <c:pt idx="64">
                  <c:v>2.0209999999999999</c:v>
                </c:pt>
                <c:pt idx="65">
                  <c:v>2.2400000000000002</c:v>
                </c:pt>
                <c:pt idx="66">
                  <c:v>2.597</c:v>
                </c:pt>
                <c:pt idx="67">
                  <c:v>2.4780000000000002</c:v>
                </c:pt>
                <c:pt idx="68">
                  <c:v>2.5619999999999998</c:v>
                </c:pt>
                <c:pt idx="69">
                  <c:v>2.48</c:v>
                </c:pt>
                <c:pt idx="70">
                  <c:v>2.5</c:v>
                </c:pt>
                <c:pt idx="71">
                  <c:v>2.6139999999999999</c:v>
                </c:pt>
                <c:pt idx="72">
                  <c:v>2.5680000000000001</c:v>
                </c:pt>
                <c:pt idx="73">
                  <c:v>2.6779999999999999</c:v>
                </c:pt>
                <c:pt idx="74">
                  <c:v>2.6030000000000002</c:v>
                </c:pt>
                <c:pt idx="75">
                  <c:v>2.742</c:v>
                </c:pt>
                <c:pt idx="76">
                  <c:v>2.8180000000000001</c:v>
                </c:pt>
                <c:pt idx="77">
                  <c:v>2.7949999999999999</c:v>
                </c:pt>
                <c:pt idx="78">
                  <c:v>2.6840000000000002</c:v>
                </c:pt>
                <c:pt idx="79">
                  <c:v>2.6789999999999998</c:v>
                </c:pt>
                <c:pt idx="80">
                  <c:v>2.6829999999999998</c:v>
                </c:pt>
                <c:pt idx="81">
                  <c:v>2.6779999999999999</c:v>
                </c:pt>
                <c:pt idx="82">
                  <c:v>2.766</c:v>
                </c:pt>
                <c:pt idx="83">
                  <c:v>2.8149999999999999</c:v>
                </c:pt>
                <c:pt idx="84">
                  <c:v>2.9510000000000001</c:v>
                </c:pt>
                <c:pt idx="85">
                  <c:v>3.0579999999999998</c:v>
                </c:pt>
                <c:pt idx="86">
                  <c:v>3.1680000000000001</c:v>
                </c:pt>
                <c:pt idx="87">
                  <c:v>3.5089999999999999</c:v>
                </c:pt>
                <c:pt idx="88">
                  <c:v>3.746</c:v>
                </c:pt>
                <c:pt idx="89">
                  <c:v>3.8490000000000002</c:v>
                </c:pt>
                <c:pt idx="90">
                  <c:v>3.6280000000000001</c:v>
                </c:pt>
                <c:pt idx="91">
                  <c:v>3.6139999999999999</c:v>
                </c:pt>
                <c:pt idx="92">
                  <c:v>3.6120000000000001</c:v>
                </c:pt>
                <c:pt idx="93">
                  <c:v>3.573</c:v>
                </c:pt>
                <c:pt idx="94">
                  <c:v>3.4</c:v>
                </c:pt>
                <c:pt idx="95">
                  <c:v>3.33</c:v>
                </c:pt>
                <c:pt idx="96">
                  <c:v>3.22</c:v>
                </c:pt>
                <c:pt idx="97">
                  <c:v>3.33</c:v>
                </c:pt>
                <c:pt idx="98">
                  <c:v>3.5169999999999999</c:v>
                </c:pt>
                <c:pt idx="99">
                  <c:v>3.774</c:v>
                </c:pt>
                <c:pt idx="100">
                  <c:v>3.8370000000000002</c:v>
                </c:pt>
                <c:pt idx="101">
                  <c:v>3.6429999999999998</c:v>
                </c:pt>
                <c:pt idx="102">
                  <c:v>3.4649999999999999</c:v>
                </c:pt>
                <c:pt idx="103">
                  <c:v>3.379</c:v>
                </c:pt>
                <c:pt idx="104">
                  <c:v>3.6680000000000001</c:v>
                </c:pt>
                <c:pt idx="105">
                  <c:v>3.8010000000000002</c:v>
                </c:pt>
                <c:pt idx="106">
                  <c:v>3.653</c:v>
                </c:pt>
                <c:pt idx="107">
                  <c:v>3.38</c:v>
                </c:pt>
                <c:pt idx="108">
                  <c:v>3.2559999999999998</c:v>
                </c:pt>
                <c:pt idx="109">
                  <c:v>3.2549999999999999</c:v>
                </c:pt>
                <c:pt idx="110">
                  <c:v>3.605</c:v>
                </c:pt>
                <c:pt idx="111">
                  <c:v>3.6480000000000001</c:v>
                </c:pt>
                <c:pt idx="112">
                  <c:v>3.5009999999999999</c:v>
                </c:pt>
                <c:pt idx="113">
                  <c:v>3.5649999999999999</c:v>
                </c:pt>
                <c:pt idx="114">
                  <c:v>3.5760000000000001</c:v>
                </c:pt>
                <c:pt idx="115">
                  <c:v>3.5150000000000001</c:v>
                </c:pt>
                <c:pt idx="116">
                  <c:v>3.5150000000000001</c:v>
                </c:pt>
                <c:pt idx="117">
                  <c:v>3.4740000000000002</c:v>
                </c:pt>
                <c:pt idx="118">
                  <c:v>3.2850000000000001</c:v>
                </c:pt>
                <c:pt idx="119">
                  <c:v>3.1859999999999999</c:v>
                </c:pt>
                <c:pt idx="120">
                  <c:v>3.2090000000000001</c:v>
                </c:pt>
              </c:numCache>
            </c:numRef>
          </c:val>
          <c:smooth val="0"/>
          <c:extLst>
            <c:ext xmlns:c16="http://schemas.microsoft.com/office/drawing/2014/chart" uri="{C3380CC4-5D6E-409C-BE32-E72D297353CC}">
              <c16:uniqueId val="{00000001-46CD-45E1-A4EA-F1E2873B22DD}"/>
            </c:ext>
          </c:extLst>
        </c:ser>
        <c:ser>
          <c:idx val="2"/>
          <c:order val="2"/>
          <c:tx>
            <c:v>SPAL Next 12-month PE (right axis)</c:v>
          </c:tx>
          <c:spPr>
            <a:ln w="41275">
              <a:solidFill>
                <a:srgbClr val="7F7F7F"/>
              </a:solidFill>
              <a:prstDash val="solid"/>
            </a:ln>
          </c:spPr>
          <c:marker>
            <c:symbol val="none"/>
          </c:marker>
          <c:cat>
            <c:numRef>
              <c:f>'DATA-Index'!$A$130:$A$250</c:f>
              <c:numCache>
                <c:formatCode>m/d/yy</c:formatCode>
                <c:ptCount val="121"/>
                <c:pt idx="0">
                  <c:v>37986</c:v>
                </c:pt>
                <c:pt idx="1">
                  <c:v>38016</c:v>
                </c:pt>
                <c:pt idx="2">
                  <c:v>38044</c:v>
                </c:pt>
                <c:pt idx="3">
                  <c:v>38077</c:v>
                </c:pt>
                <c:pt idx="4">
                  <c:v>38107</c:v>
                </c:pt>
                <c:pt idx="5">
                  <c:v>38138</c:v>
                </c:pt>
                <c:pt idx="6">
                  <c:v>38168</c:v>
                </c:pt>
                <c:pt idx="7">
                  <c:v>38198</c:v>
                </c:pt>
                <c:pt idx="8">
                  <c:v>38230</c:v>
                </c:pt>
                <c:pt idx="9">
                  <c:v>38260</c:v>
                </c:pt>
                <c:pt idx="10">
                  <c:v>38289</c:v>
                </c:pt>
                <c:pt idx="11">
                  <c:v>38321</c:v>
                </c:pt>
                <c:pt idx="12">
                  <c:v>38352</c:v>
                </c:pt>
                <c:pt idx="13">
                  <c:v>38383</c:v>
                </c:pt>
                <c:pt idx="14">
                  <c:v>38411</c:v>
                </c:pt>
                <c:pt idx="15">
                  <c:v>38442</c:v>
                </c:pt>
                <c:pt idx="16">
                  <c:v>38471</c:v>
                </c:pt>
                <c:pt idx="17">
                  <c:v>38503</c:v>
                </c:pt>
                <c:pt idx="18">
                  <c:v>38533</c:v>
                </c:pt>
                <c:pt idx="19">
                  <c:v>38562</c:v>
                </c:pt>
                <c:pt idx="20">
                  <c:v>38595</c:v>
                </c:pt>
                <c:pt idx="21">
                  <c:v>38625</c:v>
                </c:pt>
                <c:pt idx="22">
                  <c:v>38656</c:v>
                </c:pt>
                <c:pt idx="23">
                  <c:v>38686</c:v>
                </c:pt>
                <c:pt idx="24">
                  <c:v>38716</c:v>
                </c:pt>
                <c:pt idx="25">
                  <c:v>38748</c:v>
                </c:pt>
                <c:pt idx="26">
                  <c:v>38776</c:v>
                </c:pt>
                <c:pt idx="27">
                  <c:v>38807</c:v>
                </c:pt>
                <c:pt idx="28">
                  <c:v>38835</c:v>
                </c:pt>
                <c:pt idx="29">
                  <c:v>38868</c:v>
                </c:pt>
                <c:pt idx="30">
                  <c:v>38898</c:v>
                </c:pt>
                <c:pt idx="31">
                  <c:v>38929</c:v>
                </c:pt>
                <c:pt idx="32">
                  <c:v>38960</c:v>
                </c:pt>
                <c:pt idx="33">
                  <c:v>38989</c:v>
                </c:pt>
                <c:pt idx="34">
                  <c:v>39021</c:v>
                </c:pt>
                <c:pt idx="35">
                  <c:v>39051</c:v>
                </c:pt>
                <c:pt idx="36">
                  <c:v>39080</c:v>
                </c:pt>
                <c:pt idx="37">
                  <c:v>39113</c:v>
                </c:pt>
                <c:pt idx="38">
                  <c:v>39141</c:v>
                </c:pt>
                <c:pt idx="39">
                  <c:v>39171</c:v>
                </c:pt>
                <c:pt idx="40">
                  <c:v>39202</c:v>
                </c:pt>
                <c:pt idx="41">
                  <c:v>39233</c:v>
                </c:pt>
                <c:pt idx="42">
                  <c:v>39262</c:v>
                </c:pt>
                <c:pt idx="43">
                  <c:v>39294</c:v>
                </c:pt>
                <c:pt idx="44">
                  <c:v>39325</c:v>
                </c:pt>
                <c:pt idx="45">
                  <c:v>39353</c:v>
                </c:pt>
                <c:pt idx="46">
                  <c:v>39386</c:v>
                </c:pt>
                <c:pt idx="47">
                  <c:v>39416</c:v>
                </c:pt>
                <c:pt idx="48">
                  <c:v>39447</c:v>
                </c:pt>
                <c:pt idx="49">
                  <c:v>39478</c:v>
                </c:pt>
                <c:pt idx="50">
                  <c:v>39507</c:v>
                </c:pt>
                <c:pt idx="51">
                  <c:v>39538</c:v>
                </c:pt>
                <c:pt idx="52">
                  <c:v>39568</c:v>
                </c:pt>
                <c:pt idx="53">
                  <c:v>39598</c:v>
                </c:pt>
                <c:pt idx="54">
                  <c:v>39629</c:v>
                </c:pt>
                <c:pt idx="55">
                  <c:v>39660</c:v>
                </c:pt>
                <c:pt idx="56">
                  <c:v>39689</c:v>
                </c:pt>
                <c:pt idx="57">
                  <c:v>39721</c:v>
                </c:pt>
                <c:pt idx="58">
                  <c:v>39752</c:v>
                </c:pt>
                <c:pt idx="59">
                  <c:v>39780</c:v>
                </c:pt>
                <c:pt idx="60">
                  <c:v>39813</c:v>
                </c:pt>
                <c:pt idx="61">
                  <c:v>39843</c:v>
                </c:pt>
                <c:pt idx="62">
                  <c:v>39871</c:v>
                </c:pt>
                <c:pt idx="63">
                  <c:v>39903</c:v>
                </c:pt>
                <c:pt idx="64">
                  <c:v>39933</c:v>
                </c:pt>
                <c:pt idx="65">
                  <c:v>39962</c:v>
                </c:pt>
                <c:pt idx="66">
                  <c:v>39994</c:v>
                </c:pt>
                <c:pt idx="67">
                  <c:v>40025</c:v>
                </c:pt>
                <c:pt idx="68">
                  <c:v>40056</c:v>
                </c:pt>
                <c:pt idx="69">
                  <c:v>40086</c:v>
                </c:pt>
                <c:pt idx="70">
                  <c:v>40116</c:v>
                </c:pt>
                <c:pt idx="71">
                  <c:v>40147</c:v>
                </c:pt>
                <c:pt idx="72">
                  <c:v>40178</c:v>
                </c:pt>
                <c:pt idx="73">
                  <c:v>40207</c:v>
                </c:pt>
                <c:pt idx="74">
                  <c:v>40235</c:v>
                </c:pt>
                <c:pt idx="75">
                  <c:v>40268</c:v>
                </c:pt>
                <c:pt idx="76">
                  <c:v>40298</c:v>
                </c:pt>
                <c:pt idx="77">
                  <c:v>40329</c:v>
                </c:pt>
                <c:pt idx="78">
                  <c:v>40359</c:v>
                </c:pt>
                <c:pt idx="79">
                  <c:v>40389</c:v>
                </c:pt>
                <c:pt idx="80">
                  <c:v>40421</c:v>
                </c:pt>
                <c:pt idx="81">
                  <c:v>40451</c:v>
                </c:pt>
                <c:pt idx="82">
                  <c:v>40480</c:v>
                </c:pt>
                <c:pt idx="83">
                  <c:v>40512</c:v>
                </c:pt>
                <c:pt idx="84">
                  <c:v>40543</c:v>
                </c:pt>
                <c:pt idx="85">
                  <c:v>40574</c:v>
                </c:pt>
                <c:pt idx="86">
                  <c:v>40602</c:v>
                </c:pt>
                <c:pt idx="87">
                  <c:v>40633</c:v>
                </c:pt>
                <c:pt idx="88">
                  <c:v>40662</c:v>
                </c:pt>
                <c:pt idx="89">
                  <c:v>40694</c:v>
                </c:pt>
                <c:pt idx="90">
                  <c:v>40724</c:v>
                </c:pt>
                <c:pt idx="91">
                  <c:v>40753</c:v>
                </c:pt>
                <c:pt idx="92">
                  <c:v>40786</c:v>
                </c:pt>
                <c:pt idx="93">
                  <c:v>40816</c:v>
                </c:pt>
                <c:pt idx="94">
                  <c:v>40847</c:v>
                </c:pt>
                <c:pt idx="95">
                  <c:v>40877</c:v>
                </c:pt>
                <c:pt idx="96">
                  <c:v>40907</c:v>
                </c:pt>
                <c:pt idx="97">
                  <c:v>40939</c:v>
                </c:pt>
                <c:pt idx="98">
                  <c:v>40968</c:v>
                </c:pt>
                <c:pt idx="99">
                  <c:v>40998</c:v>
                </c:pt>
                <c:pt idx="100">
                  <c:v>41029</c:v>
                </c:pt>
                <c:pt idx="101">
                  <c:v>41060</c:v>
                </c:pt>
                <c:pt idx="102">
                  <c:v>41089</c:v>
                </c:pt>
                <c:pt idx="103">
                  <c:v>41121</c:v>
                </c:pt>
                <c:pt idx="104">
                  <c:v>41152</c:v>
                </c:pt>
                <c:pt idx="105">
                  <c:v>41180</c:v>
                </c:pt>
                <c:pt idx="106">
                  <c:v>41213</c:v>
                </c:pt>
                <c:pt idx="107">
                  <c:v>41243</c:v>
                </c:pt>
                <c:pt idx="108">
                  <c:v>41274</c:v>
                </c:pt>
                <c:pt idx="109">
                  <c:v>41305</c:v>
                </c:pt>
                <c:pt idx="110">
                  <c:v>41333</c:v>
                </c:pt>
                <c:pt idx="111">
                  <c:v>41362</c:v>
                </c:pt>
                <c:pt idx="112">
                  <c:v>41394</c:v>
                </c:pt>
                <c:pt idx="113">
                  <c:v>41425</c:v>
                </c:pt>
                <c:pt idx="114">
                  <c:v>41453</c:v>
                </c:pt>
                <c:pt idx="115">
                  <c:v>41486</c:v>
                </c:pt>
                <c:pt idx="116">
                  <c:v>41516</c:v>
                </c:pt>
                <c:pt idx="117">
                  <c:v>41547</c:v>
                </c:pt>
                <c:pt idx="118">
                  <c:v>41577</c:v>
                </c:pt>
                <c:pt idx="119">
                  <c:v>41608</c:v>
                </c:pt>
                <c:pt idx="120">
                  <c:v>41639</c:v>
                </c:pt>
              </c:numCache>
            </c:numRef>
          </c:cat>
          <c:val>
            <c:numRef>
              <c:f>'DATA-Index'!$L$130:$L$250</c:f>
              <c:numCache>
                <c:formatCode>0.0</c:formatCode>
                <c:ptCount val="121"/>
                <c:pt idx="0">
                  <c:v>18.469179276780228</c:v>
                </c:pt>
                <c:pt idx="1">
                  <c:v>18.576171719964197</c:v>
                </c:pt>
                <c:pt idx="2">
                  <c:v>18.671667957760835</c:v>
                </c:pt>
                <c:pt idx="3">
                  <c:v>18.078134719184543</c:v>
                </c:pt>
                <c:pt idx="4">
                  <c:v>17.540459909707739</c:v>
                </c:pt>
                <c:pt idx="5">
                  <c:v>17.416935938198137</c:v>
                </c:pt>
                <c:pt idx="6">
                  <c:v>17.598556079199675</c:v>
                </c:pt>
                <c:pt idx="7">
                  <c:v>16.851943204806101</c:v>
                </c:pt>
                <c:pt idx="8">
                  <c:v>16.790766750977003</c:v>
                </c:pt>
                <c:pt idx="9">
                  <c:v>16.867688675676085</c:v>
                </c:pt>
                <c:pt idx="10">
                  <c:v>16.337878860887585</c:v>
                </c:pt>
                <c:pt idx="11">
                  <c:v>16.891598571500527</c:v>
                </c:pt>
                <c:pt idx="12">
                  <c:v>17.09019629963899</c:v>
                </c:pt>
                <c:pt idx="13">
                  <c:v>16.725009999185907</c:v>
                </c:pt>
                <c:pt idx="14">
                  <c:v>16.951515791697474</c:v>
                </c:pt>
                <c:pt idx="15">
                  <c:v>16.400695980745922</c:v>
                </c:pt>
                <c:pt idx="16">
                  <c:v>15.796516973608748</c:v>
                </c:pt>
                <c:pt idx="17">
                  <c:v>16.074939935398934</c:v>
                </c:pt>
                <c:pt idx="18">
                  <c:v>16.004030226700252</c:v>
                </c:pt>
                <c:pt idx="19">
                  <c:v>16.44777611194403</c:v>
                </c:pt>
                <c:pt idx="20">
                  <c:v>15.870724411496942</c:v>
                </c:pt>
                <c:pt idx="21">
                  <c:v>15.890802460953539</c:v>
                </c:pt>
                <c:pt idx="22">
                  <c:v>15.323870705634407</c:v>
                </c:pt>
                <c:pt idx="23">
                  <c:v>15.688876007236514</c:v>
                </c:pt>
                <c:pt idx="24">
                  <c:v>15.523802417549618</c:v>
                </c:pt>
                <c:pt idx="25">
                  <c:v>15.793126208681223</c:v>
                </c:pt>
                <c:pt idx="26">
                  <c:v>15.744214397672442</c:v>
                </c:pt>
                <c:pt idx="27">
                  <c:v>15.663550610458698</c:v>
                </c:pt>
                <c:pt idx="28">
                  <c:v>15.693365104833978</c:v>
                </c:pt>
                <c:pt idx="29">
                  <c:v>15.096739301622769</c:v>
                </c:pt>
                <c:pt idx="30">
                  <c:v>15.093128954638624</c:v>
                </c:pt>
                <c:pt idx="31">
                  <c:v>14.925908245082471</c:v>
                </c:pt>
                <c:pt idx="32">
                  <c:v>14.912956283694648</c:v>
                </c:pt>
                <c:pt idx="33">
                  <c:v>15.167308194524871</c:v>
                </c:pt>
                <c:pt idx="34">
                  <c:v>15.568025609641278</c:v>
                </c:pt>
                <c:pt idx="35">
                  <c:v>15.746691800612357</c:v>
                </c:pt>
                <c:pt idx="36">
                  <c:v>15.676846724364712</c:v>
                </c:pt>
                <c:pt idx="37">
                  <c:v>15.767489283325844</c:v>
                </c:pt>
                <c:pt idx="38">
                  <c:v>15.288811606803236</c:v>
                </c:pt>
                <c:pt idx="39">
                  <c:v>15.143142609738229</c:v>
                </c:pt>
                <c:pt idx="40">
                  <c:v>15.661857151409929</c:v>
                </c:pt>
                <c:pt idx="41">
                  <c:v>16.036530796666476</c:v>
                </c:pt>
                <c:pt idx="42">
                  <c:v>15.440394817253225</c:v>
                </c:pt>
                <c:pt idx="43">
                  <c:v>14.863460531859209</c:v>
                </c:pt>
                <c:pt idx="44">
                  <c:v>15.00391893404994</c:v>
                </c:pt>
                <c:pt idx="45">
                  <c:v>15.436840442338072</c:v>
                </c:pt>
                <c:pt idx="46">
                  <c:v>15.519866444073456</c:v>
                </c:pt>
                <c:pt idx="47">
                  <c:v>14.74954356846473</c:v>
                </c:pt>
                <c:pt idx="48">
                  <c:v>14.871831228414882</c:v>
                </c:pt>
                <c:pt idx="49">
                  <c:v>14.835846300230566</c:v>
                </c:pt>
                <c:pt idx="50">
                  <c:v>14.661855045315553</c:v>
                </c:pt>
                <c:pt idx="51">
                  <c:v>13.867941590456946</c:v>
                </c:pt>
                <c:pt idx="52">
                  <c:v>14.422816696159051</c:v>
                </c:pt>
                <c:pt idx="53">
                  <c:v>14.59366937238225</c:v>
                </c:pt>
                <c:pt idx="54">
                  <c:v>13.162156742777523</c:v>
                </c:pt>
                <c:pt idx="55">
                  <c:v>13.257657315256399</c:v>
                </c:pt>
                <c:pt idx="56">
                  <c:v>13.660808417136712</c:v>
                </c:pt>
                <c:pt idx="57">
                  <c:v>12.428607961810588</c:v>
                </c:pt>
                <c:pt idx="58">
                  <c:v>10.481509265203373</c:v>
                </c:pt>
                <c:pt idx="59">
                  <c:v>9.6228998044082417</c:v>
                </c:pt>
                <c:pt idx="60">
                  <c:v>13.963177096215681</c:v>
                </c:pt>
                <c:pt idx="61">
                  <c:v>12.839159425884924</c:v>
                </c:pt>
                <c:pt idx="62">
                  <c:v>11.395566349731295</c:v>
                </c:pt>
                <c:pt idx="63">
                  <c:v>12.225456997073382</c:v>
                </c:pt>
                <c:pt idx="64">
                  <c:v>13.143541246272925</c:v>
                </c:pt>
                <c:pt idx="65">
                  <c:v>14.229384854747696</c:v>
                </c:pt>
                <c:pt idx="66">
                  <c:v>14.182878476989771</c:v>
                </c:pt>
                <c:pt idx="67">
                  <c:v>15.792878533644844</c:v>
                </c:pt>
                <c:pt idx="68">
                  <c:v>16.362761864044462</c:v>
                </c:pt>
                <c:pt idx="69">
                  <c:v>15.984093022552523</c:v>
                </c:pt>
                <c:pt idx="70">
                  <c:v>15.364540857935085</c:v>
                </c:pt>
                <c:pt idx="71">
                  <c:v>15.192664367058986</c:v>
                </c:pt>
                <c:pt idx="72">
                  <c:v>15.020002424536306</c:v>
                </c:pt>
                <c:pt idx="73">
                  <c:v>13.639120232928081</c:v>
                </c:pt>
                <c:pt idx="74">
                  <c:v>14.166855501066737</c:v>
                </c:pt>
                <c:pt idx="75">
                  <c:v>14.08241233866913</c:v>
                </c:pt>
                <c:pt idx="76">
                  <c:v>14.059926779853798</c:v>
                </c:pt>
                <c:pt idx="77">
                  <c:v>12.746005173360219</c:v>
                </c:pt>
                <c:pt idx="78">
                  <c:v>12.035615238651294</c:v>
                </c:pt>
                <c:pt idx="79">
                  <c:v>12.792926883320865</c:v>
                </c:pt>
                <c:pt idx="80">
                  <c:v>12.048225050234427</c:v>
                </c:pt>
                <c:pt idx="81">
                  <c:v>12.781041231513578</c:v>
                </c:pt>
                <c:pt idx="82">
                  <c:v>13.32465017116089</c:v>
                </c:pt>
                <c:pt idx="83">
                  <c:v>13.099232660427967</c:v>
                </c:pt>
                <c:pt idx="84">
                  <c:v>13.607002585936399</c:v>
                </c:pt>
                <c:pt idx="85">
                  <c:v>13.793880111972715</c:v>
                </c:pt>
                <c:pt idx="86">
                  <c:v>14.161583468193701</c:v>
                </c:pt>
                <c:pt idx="87">
                  <c:v>14.066470385400917</c:v>
                </c:pt>
                <c:pt idx="88">
                  <c:v>13.943595721618914</c:v>
                </c:pt>
                <c:pt idx="89">
                  <c:v>13.7691141736817</c:v>
                </c:pt>
                <c:pt idx="90">
                  <c:v>13.208575672256089</c:v>
                </c:pt>
                <c:pt idx="91">
                  <c:v>12.808629611427955</c:v>
                </c:pt>
                <c:pt idx="92">
                  <c:v>11.985643580582781</c:v>
                </c:pt>
                <c:pt idx="93">
                  <c:v>10.966445912905252</c:v>
                </c:pt>
                <c:pt idx="94">
                  <c:v>12.253777262120481</c:v>
                </c:pt>
                <c:pt idx="95">
                  <c:v>12.189350365623492</c:v>
                </c:pt>
                <c:pt idx="96">
                  <c:v>12.253726980415083</c:v>
                </c:pt>
                <c:pt idx="97">
                  <c:v>12.751548520302823</c:v>
                </c:pt>
                <c:pt idx="98">
                  <c:v>13.147111203812154</c:v>
                </c:pt>
                <c:pt idx="99">
                  <c:v>13.46815834767642</c:v>
                </c:pt>
                <c:pt idx="100">
                  <c:v>13.196450486170113</c:v>
                </c:pt>
                <c:pt idx="101">
                  <c:v>12.430607711220562</c:v>
                </c:pt>
                <c:pt idx="102">
                  <c:v>12.833388289603844</c:v>
                </c:pt>
                <c:pt idx="103">
                  <c:v>12.841448654687644</c:v>
                </c:pt>
                <c:pt idx="104">
                  <c:v>13.237342367777149</c:v>
                </c:pt>
                <c:pt idx="105">
                  <c:v>13.473930324994155</c:v>
                </c:pt>
                <c:pt idx="106">
                  <c:v>13.11417560477318</c:v>
                </c:pt>
                <c:pt idx="107">
                  <c:v>13.118327711178184</c:v>
                </c:pt>
                <c:pt idx="108">
                  <c:v>13.184801701026164</c:v>
                </c:pt>
                <c:pt idx="109">
                  <c:v>13.708089642603875</c:v>
                </c:pt>
                <c:pt idx="110">
                  <c:v>13.761242845461979</c:v>
                </c:pt>
                <c:pt idx="111">
                  <c:v>14.349923412816352</c:v>
                </c:pt>
                <c:pt idx="112">
                  <c:v>14.503419475882104</c:v>
                </c:pt>
                <c:pt idx="113">
                  <c:v>14.726258833091261</c:v>
                </c:pt>
                <c:pt idx="114">
                  <c:v>14.430220545299376</c:v>
                </c:pt>
                <c:pt idx="115">
                  <c:v>15.064904114690002</c:v>
                </c:pt>
                <c:pt idx="116">
                  <c:v>14.434295816146141</c:v>
                </c:pt>
                <c:pt idx="117">
                  <c:v>14.702513661202184</c:v>
                </c:pt>
                <c:pt idx="118">
                  <c:v>15.273913043478261</c:v>
                </c:pt>
                <c:pt idx="119">
                  <c:v>15.61772972972973</c:v>
                </c:pt>
                <c:pt idx="120">
                  <c:v>15.825342465753426</c:v>
                </c:pt>
              </c:numCache>
            </c:numRef>
          </c:val>
          <c:smooth val="0"/>
          <c:extLst>
            <c:ext xmlns:c16="http://schemas.microsoft.com/office/drawing/2014/chart" uri="{C3380CC4-5D6E-409C-BE32-E72D297353CC}">
              <c16:uniqueId val="{00000002-46CD-45E1-A4EA-F1E2873B22DD}"/>
            </c:ext>
          </c:extLst>
        </c:ser>
        <c:dLbls>
          <c:showLegendKey val="0"/>
          <c:showVal val="0"/>
          <c:showCatName val="0"/>
          <c:showSerName val="0"/>
          <c:showPercent val="0"/>
          <c:showBubbleSize val="0"/>
        </c:dLbls>
        <c:marker val="1"/>
        <c:smooth val="0"/>
        <c:axId val="1637674392"/>
        <c:axId val="1637674000"/>
      </c:lineChart>
      <c:dateAx>
        <c:axId val="958495504"/>
        <c:scaling>
          <c:orientation val="minMax"/>
          <c:max val="41639"/>
          <c:min val="37986"/>
        </c:scaling>
        <c:delete val="0"/>
        <c:axPos val="b"/>
        <c:numFmt formatCode="mm\-yyyy" sourceLinked="0"/>
        <c:majorTickMark val="out"/>
        <c:minorTickMark val="none"/>
        <c:tickLblPos val="nextTo"/>
        <c:txPr>
          <a:bodyPr rot="-2700000"/>
          <a:lstStyle/>
          <a:p>
            <a:pPr>
              <a:defRPr sz="1600"/>
            </a:pPr>
            <a:endParaRPr lang="en-US"/>
          </a:p>
        </c:txPr>
        <c:crossAx val="958495896"/>
        <c:crosses val="autoZero"/>
        <c:auto val="1"/>
        <c:lblOffset val="100"/>
        <c:baseTimeUnit val="months"/>
        <c:majorUnit val="12"/>
        <c:majorTimeUnit val="months"/>
      </c:dateAx>
      <c:valAx>
        <c:axId val="958495896"/>
        <c:scaling>
          <c:orientation val="minMax"/>
          <c:max val="1.7"/>
          <c:min val="0.8"/>
        </c:scaling>
        <c:delete val="0"/>
        <c:axPos val="l"/>
        <c:numFmt formatCode="0%" sourceLinked="1"/>
        <c:majorTickMark val="out"/>
        <c:minorTickMark val="none"/>
        <c:tickLblPos val="nextTo"/>
        <c:crossAx val="958495504"/>
        <c:crosses val="autoZero"/>
        <c:crossBetween val="between"/>
      </c:valAx>
      <c:valAx>
        <c:axId val="1637674000"/>
        <c:scaling>
          <c:orientation val="minMax"/>
          <c:max val="5"/>
        </c:scaling>
        <c:delete val="0"/>
        <c:axPos val="r"/>
        <c:numFmt formatCode="&quot;$&quot;#,##0.00" sourceLinked="1"/>
        <c:majorTickMark val="out"/>
        <c:minorTickMark val="none"/>
        <c:tickLblPos val="nextTo"/>
        <c:crossAx val="1637674392"/>
        <c:crosses val="max"/>
        <c:crossBetween val="between"/>
      </c:valAx>
      <c:dateAx>
        <c:axId val="1637674392"/>
        <c:scaling>
          <c:orientation val="minMax"/>
        </c:scaling>
        <c:delete val="1"/>
        <c:axPos val="b"/>
        <c:numFmt formatCode="m/d/yy" sourceLinked="1"/>
        <c:majorTickMark val="out"/>
        <c:minorTickMark val="none"/>
        <c:tickLblPos val="nextTo"/>
        <c:crossAx val="1637674000"/>
        <c:crosses val="autoZero"/>
        <c:auto val="1"/>
        <c:lblOffset val="100"/>
        <c:baseTimeUnit val="months"/>
        <c:majorUnit val="1"/>
        <c:minorUnit val="1"/>
      </c:dateAx>
    </c:plotArea>
    <c:legend>
      <c:legendPos val="r"/>
      <c:layout>
        <c:manualLayout>
          <c:xMode val="edge"/>
          <c:yMode val="edge"/>
          <c:x val="0.10568574491523942"/>
          <c:y val="2.7226583747589364E-2"/>
          <c:w val="0.72829357727342903"/>
          <c:h val="0.12006765716660887"/>
        </c:manualLayout>
      </c:layout>
      <c:overlay val="0"/>
      <c:txPr>
        <a:bodyPr/>
        <a:lstStyle/>
        <a:p>
          <a:pPr>
            <a:defRPr sz="1400"/>
          </a:pPr>
          <a:endParaRPr lang="en-US"/>
        </a:p>
      </c:txPr>
    </c:legend>
    <c:plotVisOnly val="1"/>
    <c:dispBlanksAs val="gap"/>
    <c:showDLblsOverMax val="0"/>
  </c:chart>
  <c:spPr>
    <a:ln>
      <a:noFill/>
    </a:ln>
  </c:spPr>
  <c:txPr>
    <a:bodyPr/>
    <a:lstStyle/>
    <a:p>
      <a:pPr>
        <a:defRPr sz="1800">
          <a:latin typeface="Arial Narrow" panose="020B0606020202030204" pitchFamily="34" charset="0"/>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1142892055640402E-2"/>
          <c:y val="2.8800345762651097E-2"/>
          <c:w val="0.92635166331791208"/>
          <c:h val="0.85209026267994181"/>
        </c:manualLayout>
      </c:layout>
      <c:barChart>
        <c:barDir val="col"/>
        <c:grouping val="clustered"/>
        <c:varyColors val="0"/>
        <c:ser>
          <c:idx val="0"/>
          <c:order val="0"/>
          <c:tx>
            <c:v>Air_Freight P/E ratio relative to an index (left axis)</c:v>
          </c:tx>
          <c:spPr>
            <a:solidFill>
              <a:srgbClr val="CDE0FF"/>
            </a:solidFill>
            <a:ln w="9525">
              <a:noFill/>
              <a:prstDash val="solid"/>
              <a:round/>
            </a:ln>
            <a:effectLst/>
            <a:extLst>
              <a:ext uri="{91240B29-F687-4F45-9708-019B960494DF}">
                <a14:hiddenLine xmlns:a14="http://schemas.microsoft.com/office/drawing/2010/main" w="9525">
                  <a:solidFill>
                    <a:srgbClr val="FEFFFF"/>
                  </a:solidFill>
                  <a:prstDash val="solid"/>
                  <a:round/>
                </a14:hiddenLine>
              </a:ext>
            </a:extLst>
          </c:spPr>
          <c:invertIfNegative val="0"/>
          <c:cat>
            <c:numRef>
              <c:f>'DATA-Index'!$A$130:$A$250</c:f>
              <c:numCache>
                <c:formatCode>m/d/yy</c:formatCode>
                <c:ptCount val="121"/>
                <c:pt idx="0">
                  <c:v>37986</c:v>
                </c:pt>
                <c:pt idx="1">
                  <c:v>38016</c:v>
                </c:pt>
                <c:pt idx="2">
                  <c:v>38044</c:v>
                </c:pt>
                <c:pt idx="3">
                  <c:v>38077</c:v>
                </c:pt>
                <c:pt idx="4">
                  <c:v>38107</c:v>
                </c:pt>
                <c:pt idx="5">
                  <c:v>38138</c:v>
                </c:pt>
                <c:pt idx="6">
                  <c:v>38168</c:v>
                </c:pt>
                <c:pt idx="7">
                  <c:v>38198</c:v>
                </c:pt>
                <c:pt idx="8">
                  <c:v>38230</c:v>
                </c:pt>
                <c:pt idx="9">
                  <c:v>38260</c:v>
                </c:pt>
                <c:pt idx="10">
                  <c:v>38289</c:v>
                </c:pt>
                <c:pt idx="11">
                  <c:v>38321</c:v>
                </c:pt>
                <c:pt idx="12">
                  <c:v>38352</c:v>
                </c:pt>
                <c:pt idx="13">
                  <c:v>38383</c:v>
                </c:pt>
                <c:pt idx="14">
                  <c:v>38411</c:v>
                </c:pt>
                <c:pt idx="15">
                  <c:v>38442</c:v>
                </c:pt>
                <c:pt idx="16">
                  <c:v>38471</c:v>
                </c:pt>
                <c:pt idx="17">
                  <c:v>38503</c:v>
                </c:pt>
                <c:pt idx="18">
                  <c:v>38533</c:v>
                </c:pt>
                <c:pt idx="19">
                  <c:v>38562</c:v>
                </c:pt>
                <c:pt idx="20">
                  <c:v>38595</c:v>
                </c:pt>
                <c:pt idx="21">
                  <c:v>38625</c:v>
                </c:pt>
                <c:pt idx="22">
                  <c:v>38656</c:v>
                </c:pt>
                <c:pt idx="23">
                  <c:v>38686</c:v>
                </c:pt>
                <c:pt idx="24">
                  <c:v>38716</c:v>
                </c:pt>
                <c:pt idx="25">
                  <c:v>38748</c:v>
                </c:pt>
                <c:pt idx="26">
                  <c:v>38776</c:v>
                </c:pt>
                <c:pt idx="27">
                  <c:v>38807</c:v>
                </c:pt>
                <c:pt idx="28">
                  <c:v>38835</c:v>
                </c:pt>
                <c:pt idx="29">
                  <c:v>38868</c:v>
                </c:pt>
                <c:pt idx="30">
                  <c:v>38898</c:v>
                </c:pt>
                <c:pt idx="31">
                  <c:v>38929</c:v>
                </c:pt>
                <c:pt idx="32">
                  <c:v>38960</c:v>
                </c:pt>
                <c:pt idx="33">
                  <c:v>38989</c:v>
                </c:pt>
                <c:pt idx="34">
                  <c:v>39021</c:v>
                </c:pt>
                <c:pt idx="35">
                  <c:v>39051</c:v>
                </c:pt>
                <c:pt idx="36">
                  <c:v>39080</c:v>
                </c:pt>
                <c:pt idx="37">
                  <c:v>39113</c:v>
                </c:pt>
                <c:pt idx="38">
                  <c:v>39141</c:v>
                </c:pt>
                <c:pt idx="39">
                  <c:v>39171</c:v>
                </c:pt>
                <c:pt idx="40">
                  <c:v>39202</c:v>
                </c:pt>
                <c:pt idx="41">
                  <c:v>39233</c:v>
                </c:pt>
                <c:pt idx="42">
                  <c:v>39262</c:v>
                </c:pt>
                <c:pt idx="43">
                  <c:v>39294</c:v>
                </c:pt>
                <c:pt idx="44">
                  <c:v>39325</c:v>
                </c:pt>
                <c:pt idx="45">
                  <c:v>39353</c:v>
                </c:pt>
                <c:pt idx="46">
                  <c:v>39386</c:v>
                </c:pt>
                <c:pt idx="47">
                  <c:v>39416</c:v>
                </c:pt>
                <c:pt idx="48">
                  <c:v>39447</c:v>
                </c:pt>
                <c:pt idx="49">
                  <c:v>39478</c:v>
                </c:pt>
                <c:pt idx="50">
                  <c:v>39507</c:v>
                </c:pt>
                <c:pt idx="51">
                  <c:v>39538</c:v>
                </c:pt>
                <c:pt idx="52">
                  <c:v>39568</c:v>
                </c:pt>
                <c:pt idx="53">
                  <c:v>39598</c:v>
                </c:pt>
                <c:pt idx="54">
                  <c:v>39629</c:v>
                </c:pt>
                <c:pt idx="55">
                  <c:v>39660</c:v>
                </c:pt>
                <c:pt idx="56">
                  <c:v>39689</c:v>
                </c:pt>
                <c:pt idx="57">
                  <c:v>39721</c:v>
                </c:pt>
                <c:pt idx="58">
                  <c:v>39752</c:v>
                </c:pt>
                <c:pt idx="59">
                  <c:v>39780</c:v>
                </c:pt>
                <c:pt idx="60">
                  <c:v>39813</c:v>
                </c:pt>
                <c:pt idx="61">
                  <c:v>39843</c:v>
                </c:pt>
                <c:pt idx="62">
                  <c:v>39871</c:v>
                </c:pt>
                <c:pt idx="63">
                  <c:v>39903</c:v>
                </c:pt>
                <c:pt idx="64">
                  <c:v>39933</c:v>
                </c:pt>
                <c:pt idx="65">
                  <c:v>39962</c:v>
                </c:pt>
                <c:pt idx="66">
                  <c:v>39994</c:v>
                </c:pt>
                <c:pt idx="67">
                  <c:v>40025</c:v>
                </c:pt>
                <c:pt idx="68">
                  <c:v>40056</c:v>
                </c:pt>
                <c:pt idx="69">
                  <c:v>40086</c:v>
                </c:pt>
                <c:pt idx="70">
                  <c:v>40116</c:v>
                </c:pt>
                <c:pt idx="71">
                  <c:v>40147</c:v>
                </c:pt>
                <c:pt idx="72">
                  <c:v>40178</c:v>
                </c:pt>
                <c:pt idx="73">
                  <c:v>40207</c:v>
                </c:pt>
                <c:pt idx="74">
                  <c:v>40235</c:v>
                </c:pt>
                <c:pt idx="75">
                  <c:v>40268</c:v>
                </c:pt>
                <c:pt idx="76">
                  <c:v>40298</c:v>
                </c:pt>
                <c:pt idx="77">
                  <c:v>40329</c:v>
                </c:pt>
                <c:pt idx="78">
                  <c:v>40359</c:v>
                </c:pt>
                <c:pt idx="79">
                  <c:v>40389</c:v>
                </c:pt>
                <c:pt idx="80">
                  <c:v>40421</c:v>
                </c:pt>
                <c:pt idx="81">
                  <c:v>40451</c:v>
                </c:pt>
                <c:pt idx="82">
                  <c:v>40480</c:v>
                </c:pt>
                <c:pt idx="83">
                  <c:v>40512</c:v>
                </c:pt>
                <c:pt idx="84">
                  <c:v>40543</c:v>
                </c:pt>
                <c:pt idx="85">
                  <c:v>40574</c:v>
                </c:pt>
                <c:pt idx="86">
                  <c:v>40602</c:v>
                </c:pt>
                <c:pt idx="87">
                  <c:v>40633</c:v>
                </c:pt>
                <c:pt idx="88">
                  <c:v>40662</c:v>
                </c:pt>
                <c:pt idx="89">
                  <c:v>40694</c:v>
                </c:pt>
                <c:pt idx="90">
                  <c:v>40724</c:v>
                </c:pt>
                <c:pt idx="91">
                  <c:v>40753</c:v>
                </c:pt>
                <c:pt idx="92">
                  <c:v>40786</c:v>
                </c:pt>
                <c:pt idx="93">
                  <c:v>40816</c:v>
                </c:pt>
                <c:pt idx="94">
                  <c:v>40847</c:v>
                </c:pt>
                <c:pt idx="95">
                  <c:v>40877</c:v>
                </c:pt>
                <c:pt idx="96">
                  <c:v>40907</c:v>
                </c:pt>
                <c:pt idx="97">
                  <c:v>40939</c:v>
                </c:pt>
                <c:pt idx="98">
                  <c:v>40968</c:v>
                </c:pt>
                <c:pt idx="99">
                  <c:v>40998</c:v>
                </c:pt>
                <c:pt idx="100">
                  <c:v>41029</c:v>
                </c:pt>
                <c:pt idx="101">
                  <c:v>41060</c:v>
                </c:pt>
                <c:pt idx="102">
                  <c:v>41089</c:v>
                </c:pt>
                <c:pt idx="103">
                  <c:v>41121</c:v>
                </c:pt>
                <c:pt idx="104">
                  <c:v>41152</c:v>
                </c:pt>
                <c:pt idx="105">
                  <c:v>41180</c:v>
                </c:pt>
                <c:pt idx="106">
                  <c:v>41213</c:v>
                </c:pt>
                <c:pt idx="107">
                  <c:v>41243</c:v>
                </c:pt>
                <c:pt idx="108">
                  <c:v>41274</c:v>
                </c:pt>
                <c:pt idx="109">
                  <c:v>41305</c:v>
                </c:pt>
                <c:pt idx="110">
                  <c:v>41333</c:v>
                </c:pt>
                <c:pt idx="111">
                  <c:v>41362</c:v>
                </c:pt>
                <c:pt idx="112">
                  <c:v>41394</c:v>
                </c:pt>
                <c:pt idx="113">
                  <c:v>41425</c:v>
                </c:pt>
                <c:pt idx="114">
                  <c:v>41453</c:v>
                </c:pt>
                <c:pt idx="115">
                  <c:v>41486</c:v>
                </c:pt>
                <c:pt idx="116">
                  <c:v>41516</c:v>
                </c:pt>
                <c:pt idx="117">
                  <c:v>41547</c:v>
                </c:pt>
                <c:pt idx="118">
                  <c:v>41577</c:v>
                </c:pt>
                <c:pt idx="119">
                  <c:v>41608</c:v>
                </c:pt>
                <c:pt idx="120">
                  <c:v>41639</c:v>
                </c:pt>
              </c:numCache>
            </c:numRef>
          </c:cat>
          <c:val>
            <c:numRef>
              <c:f>'DATA-Air_Freight'!$G$130:$G$250</c:f>
              <c:numCache>
                <c:formatCode>0%</c:formatCode>
                <c:ptCount val="121"/>
                <c:pt idx="0">
                  <c:v>1.221124290910458</c:v>
                </c:pt>
                <c:pt idx="1">
                  <c:v>1.1553966553180097</c:v>
                </c:pt>
                <c:pt idx="2">
                  <c:v>1.1394003273719477</c:v>
                </c:pt>
                <c:pt idx="3">
                  <c:v>1.181639343155628</c:v>
                </c:pt>
                <c:pt idx="4">
                  <c:v>1.1656430207472965</c:v>
                </c:pt>
                <c:pt idx="5">
                  <c:v>1.1845926549081336</c:v>
                </c:pt>
                <c:pt idx="6">
                  <c:v>1.2141749464374465</c:v>
                </c:pt>
                <c:pt idx="7">
                  <c:v>1.2122068028316928</c:v>
                </c:pt>
                <c:pt idx="8">
                  <c:v>1.2015948088409405</c:v>
                </c:pt>
                <c:pt idx="9">
                  <c:v>1.2286690799198161</c:v>
                </c:pt>
                <c:pt idx="10">
                  <c:v>1.3111372727834689</c:v>
                </c:pt>
                <c:pt idx="11">
                  <c:v>1.3115916964295045</c:v>
                </c:pt>
                <c:pt idx="12">
                  <c:v>1.2925826982555768</c:v>
                </c:pt>
                <c:pt idx="13">
                  <c:v>1.2116692997198377</c:v>
                </c:pt>
                <c:pt idx="14">
                  <c:v>1.2195109264509609</c:v>
                </c:pt>
                <c:pt idx="15">
                  <c:v>1.175030804980687</c:v>
                </c:pt>
                <c:pt idx="16">
                  <c:v>1.1333980239687835</c:v>
                </c:pt>
                <c:pt idx="17">
                  <c:v>1.1430729470069065</c:v>
                </c:pt>
                <c:pt idx="18">
                  <c:v>1.0690530574042163</c:v>
                </c:pt>
                <c:pt idx="19">
                  <c:v>1.0739124814474708</c:v>
                </c:pt>
                <c:pt idx="20">
                  <c:v>1.067464594972815</c:v>
                </c:pt>
                <c:pt idx="21">
                  <c:v>1.0588743232508402</c:v>
                </c:pt>
                <c:pt idx="22">
                  <c:v>1.1367608648698944</c:v>
                </c:pt>
                <c:pt idx="23">
                  <c:v>1.1687031018343499</c:v>
                </c:pt>
                <c:pt idx="24">
                  <c:v>1.1568422039553941</c:v>
                </c:pt>
                <c:pt idx="25">
                  <c:v>1.1120436439155916</c:v>
                </c:pt>
                <c:pt idx="26">
                  <c:v>1.129929389042476</c:v>
                </c:pt>
                <c:pt idx="27">
                  <c:v>1.1720317997749756</c:v>
                </c:pt>
                <c:pt idx="28">
                  <c:v>1.1734626820749665</c:v>
                </c:pt>
                <c:pt idx="29">
                  <c:v>1.1746029814746297</c:v>
                </c:pt>
                <c:pt idx="30">
                  <c:v>1.2137667867987867</c:v>
                </c:pt>
                <c:pt idx="31">
                  <c:v>1.0632679002793237</c:v>
                </c:pt>
                <c:pt idx="32">
                  <c:v>1.0511381268535447</c:v>
                </c:pt>
                <c:pt idx="33">
                  <c:v>1.076407121531304</c:v>
                </c:pt>
                <c:pt idx="34">
                  <c:v>1.0935220086511266</c:v>
                </c:pt>
                <c:pt idx="35">
                  <c:v>1.0935681823451584</c:v>
                </c:pt>
                <c:pt idx="36">
                  <c:v>1.0357838504376253</c:v>
                </c:pt>
                <c:pt idx="37">
                  <c:v>1.0213070648966056</c:v>
                </c:pt>
                <c:pt idx="38">
                  <c:v>1.0446811964539524</c:v>
                </c:pt>
                <c:pt idx="39">
                  <c:v>1.0250224133339692</c:v>
                </c:pt>
                <c:pt idx="40">
                  <c:v>0.98266702457586852</c:v>
                </c:pt>
                <c:pt idx="41">
                  <c:v>0.98957449068121328</c:v>
                </c:pt>
                <c:pt idx="42">
                  <c:v>1.0340500627999178</c:v>
                </c:pt>
                <c:pt idx="43">
                  <c:v>1.0825209463968832</c:v>
                </c:pt>
                <c:pt idx="44">
                  <c:v>1.0566975744588107</c:v>
                </c:pt>
                <c:pt idx="45">
                  <c:v>1.0099336740250446</c:v>
                </c:pt>
                <c:pt idx="46">
                  <c:v>0.99584183543263205</c:v>
                </c:pt>
                <c:pt idx="47">
                  <c:v>1.0391724288801985</c:v>
                </c:pt>
                <c:pt idx="48">
                  <c:v>0.96728141002907764</c:v>
                </c:pt>
                <c:pt idx="49">
                  <c:v>1.0058326951760548</c:v>
                </c:pt>
                <c:pt idx="50">
                  <c:v>0.96045617473954592</c:v>
                </c:pt>
                <c:pt idx="51">
                  <c:v>1.1077365550273905</c:v>
                </c:pt>
                <c:pt idx="52">
                  <c:v>1.1042768603982551</c:v>
                </c:pt>
                <c:pt idx="53">
                  <c:v>1.0749149061851027</c:v>
                </c:pt>
                <c:pt idx="54">
                  <c:v>1.1859880559781772</c:v>
                </c:pt>
                <c:pt idx="55">
                  <c:v>1.1933858198268108</c:v>
                </c:pt>
                <c:pt idx="56">
                  <c:v>1.1812103993213519</c:v>
                </c:pt>
                <c:pt idx="57">
                  <c:v>1.2228997238428208</c:v>
                </c:pt>
                <c:pt idx="58">
                  <c:v>1.2596054631206832</c:v>
                </c:pt>
                <c:pt idx="59">
                  <c:v>1.4852597739988576</c:v>
                </c:pt>
                <c:pt idx="60">
                  <c:v>1.0900915759590153</c:v>
                </c:pt>
                <c:pt idx="61">
                  <c:v>0.93320766555352686</c:v>
                </c:pt>
                <c:pt idx="62">
                  <c:v>1.0399255259014553</c:v>
                </c:pt>
                <c:pt idx="63">
                  <c:v>1.1940465013703305</c:v>
                </c:pt>
                <c:pt idx="64">
                  <c:v>1.3975659534471572</c:v>
                </c:pt>
                <c:pt idx="65">
                  <c:v>1.2678294888689745</c:v>
                </c:pt>
                <c:pt idx="66">
                  <c:v>1.342590121418167</c:v>
                </c:pt>
                <c:pt idx="67">
                  <c:v>1.4405583382857328</c:v>
                </c:pt>
                <c:pt idx="68">
                  <c:v>1.3622179436459756</c:v>
                </c:pt>
                <c:pt idx="69">
                  <c:v>1.3556413560875136</c:v>
                </c:pt>
                <c:pt idx="70">
                  <c:v>1.3052739749007367</c:v>
                </c:pt>
                <c:pt idx="71">
                  <c:v>1.4343414498329874</c:v>
                </c:pt>
                <c:pt idx="72">
                  <c:v>1.3482638475021134</c:v>
                </c:pt>
                <c:pt idx="73">
                  <c:v>1.3886214229957787</c:v>
                </c:pt>
                <c:pt idx="74">
                  <c:v>1.3513628327961018</c:v>
                </c:pt>
                <c:pt idx="75">
                  <c:v>1.4194358684953292</c:v>
                </c:pt>
                <c:pt idx="76">
                  <c:v>1.3428403371325326</c:v>
                </c:pt>
                <c:pt idx="77">
                  <c:v>1.3378415669640586</c:v>
                </c:pt>
                <c:pt idx="78">
                  <c:v>1.2283422931395365</c:v>
                </c:pt>
                <c:pt idx="79">
                  <c:v>1.2707261973941608</c:v>
                </c:pt>
                <c:pt idx="80">
                  <c:v>1.2807608484218758</c:v>
                </c:pt>
                <c:pt idx="81">
                  <c:v>1.2697501357053385</c:v>
                </c:pt>
                <c:pt idx="82">
                  <c:v>1.2104514852773358</c:v>
                </c:pt>
                <c:pt idx="83">
                  <c:v>1.261247728027324</c:v>
                </c:pt>
                <c:pt idx="84">
                  <c:v>1.2305783805371402</c:v>
                </c:pt>
                <c:pt idx="85">
                  <c:v>1.1641238620472281</c:v>
                </c:pt>
                <c:pt idx="86">
                  <c:v>1.1252411811079819</c:v>
                </c:pt>
                <c:pt idx="87">
                  <c:v>1.1330827906346572</c:v>
                </c:pt>
                <c:pt idx="88">
                  <c:v>1.1324735688533596</c:v>
                </c:pt>
                <c:pt idx="89">
                  <c:v>1.102881109530915</c:v>
                </c:pt>
                <c:pt idx="90">
                  <c:v>1.1253412926541564</c:v>
                </c:pt>
                <c:pt idx="91">
                  <c:v>1.0685816726174804</c:v>
                </c:pt>
                <c:pt idx="92">
                  <c:v>1.0706673203625763</c:v>
                </c:pt>
                <c:pt idx="93">
                  <c:v>1.0768122374528597</c:v>
                </c:pt>
                <c:pt idx="94">
                  <c:v>1.1029696142505898</c:v>
                </c:pt>
                <c:pt idx="95">
                  <c:v>1.1157768024762778</c:v>
                </c:pt>
                <c:pt idx="96">
                  <c:v>1.1076155362294837</c:v>
                </c:pt>
                <c:pt idx="97">
                  <c:v>1.109107160619865</c:v>
                </c:pt>
                <c:pt idx="98">
                  <c:v>1.0634460837193052</c:v>
                </c:pt>
                <c:pt idx="99">
                  <c:v>1.0617871649515811</c:v>
                </c:pt>
                <c:pt idx="100">
                  <c:v>1.03695656130283</c:v>
                </c:pt>
                <c:pt idx="101">
                  <c:v>1.0677872042130523</c:v>
                </c:pt>
                <c:pt idx="102">
                  <c:v>1.0702095126261655</c:v>
                </c:pt>
                <c:pt idx="103">
                  <c:v>1.0585925414668644</c:v>
                </c:pt>
                <c:pt idx="104">
                  <c:v>0.99219130535869493</c:v>
                </c:pt>
                <c:pt idx="105">
                  <c:v>0.9831806931929834</c:v>
                </c:pt>
                <c:pt idx="106">
                  <c:v>1.0529398561411163</c:v>
                </c:pt>
                <c:pt idx="107">
                  <c:v>1.0279891346719201</c:v>
                </c:pt>
                <c:pt idx="108">
                  <c:v>1.0284781710241357</c:v>
                </c:pt>
                <c:pt idx="109">
                  <c:v>1.0747453160113141</c:v>
                </c:pt>
                <c:pt idx="110">
                  <c:v>1.0987221834313887</c:v>
                </c:pt>
                <c:pt idx="111">
                  <c:v>1.0417995007793701</c:v>
                </c:pt>
                <c:pt idx="112">
                  <c:v>1.0023595589540992</c:v>
                </c:pt>
                <c:pt idx="113">
                  <c:v>0.99475675411941678</c:v>
                </c:pt>
                <c:pt idx="114">
                  <c:v>1.0397734202083249</c:v>
                </c:pt>
                <c:pt idx="115">
                  <c:v>1.0422970477993134</c:v>
                </c:pt>
                <c:pt idx="116">
                  <c:v>1.0699412572068401</c:v>
                </c:pt>
                <c:pt idx="117">
                  <c:v>1.1016004270760813</c:v>
                </c:pt>
                <c:pt idx="118">
                  <c:v>1.1550064000123932</c:v>
                </c:pt>
                <c:pt idx="119">
                  <c:v>1.1662591391044246</c:v>
                </c:pt>
                <c:pt idx="120">
                  <c:v>1.1667904085036234</c:v>
                </c:pt>
              </c:numCache>
            </c:numRef>
          </c:val>
          <c:extLst>
            <c:ext xmlns:c16="http://schemas.microsoft.com/office/drawing/2014/chart" uri="{C3380CC4-5D6E-409C-BE32-E72D297353CC}">
              <c16:uniqueId val="{00000000-B648-4C7A-92D4-2804E61D010B}"/>
            </c:ext>
          </c:extLst>
        </c:ser>
        <c:dLbls>
          <c:showLegendKey val="0"/>
          <c:showVal val="0"/>
          <c:showCatName val="0"/>
          <c:showSerName val="0"/>
          <c:showPercent val="0"/>
          <c:showBubbleSize val="0"/>
        </c:dLbls>
        <c:gapWidth val="0"/>
        <c:axId val="1637675176"/>
        <c:axId val="1637675568"/>
      </c:barChart>
      <c:lineChart>
        <c:grouping val="standard"/>
        <c:varyColors val="0"/>
        <c:ser>
          <c:idx val="1"/>
          <c:order val="1"/>
          <c:tx>
            <c:v>MACRO Industrial Production Index (right axis)</c:v>
          </c:tx>
          <c:spPr>
            <a:ln w="41275">
              <a:solidFill>
                <a:srgbClr val="B88E51"/>
              </a:solidFill>
              <a:prstDash val="solid"/>
            </a:ln>
          </c:spPr>
          <c:marker>
            <c:symbol val="none"/>
          </c:marker>
          <c:cat>
            <c:numRef>
              <c:f>'DATA-Index'!$A$130:$A$250</c:f>
              <c:numCache>
                <c:formatCode>m/d/yy</c:formatCode>
                <c:ptCount val="121"/>
                <c:pt idx="0">
                  <c:v>37986</c:v>
                </c:pt>
                <c:pt idx="1">
                  <c:v>38016</c:v>
                </c:pt>
                <c:pt idx="2">
                  <c:v>38044</c:v>
                </c:pt>
                <c:pt idx="3">
                  <c:v>38077</c:v>
                </c:pt>
                <c:pt idx="4">
                  <c:v>38107</c:v>
                </c:pt>
                <c:pt idx="5">
                  <c:v>38138</c:v>
                </c:pt>
                <c:pt idx="6">
                  <c:v>38168</c:v>
                </c:pt>
                <c:pt idx="7">
                  <c:v>38198</c:v>
                </c:pt>
                <c:pt idx="8">
                  <c:v>38230</c:v>
                </c:pt>
                <c:pt idx="9">
                  <c:v>38260</c:v>
                </c:pt>
                <c:pt idx="10">
                  <c:v>38289</c:v>
                </c:pt>
                <c:pt idx="11">
                  <c:v>38321</c:v>
                </c:pt>
                <c:pt idx="12">
                  <c:v>38352</c:v>
                </c:pt>
                <c:pt idx="13">
                  <c:v>38383</c:v>
                </c:pt>
                <c:pt idx="14">
                  <c:v>38411</c:v>
                </c:pt>
                <c:pt idx="15">
                  <c:v>38442</c:v>
                </c:pt>
                <c:pt idx="16">
                  <c:v>38471</c:v>
                </c:pt>
                <c:pt idx="17">
                  <c:v>38503</c:v>
                </c:pt>
                <c:pt idx="18">
                  <c:v>38533</c:v>
                </c:pt>
                <c:pt idx="19">
                  <c:v>38562</c:v>
                </c:pt>
                <c:pt idx="20">
                  <c:v>38595</c:v>
                </c:pt>
                <c:pt idx="21">
                  <c:v>38625</c:v>
                </c:pt>
                <c:pt idx="22">
                  <c:v>38656</c:v>
                </c:pt>
                <c:pt idx="23">
                  <c:v>38686</c:v>
                </c:pt>
                <c:pt idx="24">
                  <c:v>38716</c:v>
                </c:pt>
                <c:pt idx="25">
                  <c:v>38748</c:v>
                </c:pt>
                <c:pt idx="26">
                  <c:v>38776</c:v>
                </c:pt>
                <c:pt idx="27">
                  <c:v>38807</c:v>
                </c:pt>
                <c:pt idx="28">
                  <c:v>38835</c:v>
                </c:pt>
                <c:pt idx="29">
                  <c:v>38868</c:v>
                </c:pt>
                <c:pt idx="30">
                  <c:v>38898</c:v>
                </c:pt>
                <c:pt idx="31">
                  <c:v>38929</c:v>
                </c:pt>
                <c:pt idx="32">
                  <c:v>38960</c:v>
                </c:pt>
                <c:pt idx="33">
                  <c:v>38989</c:v>
                </c:pt>
                <c:pt idx="34">
                  <c:v>39021</c:v>
                </c:pt>
                <c:pt idx="35">
                  <c:v>39051</c:v>
                </c:pt>
                <c:pt idx="36">
                  <c:v>39080</c:v>
                </c:pt>
                <c:pt idx="37">
                  <c:v>39113</c:v>
                </c:pt>
                <c:pt idx="38">
                  <c:v>39141</c:v>
                </c:pt>
                <c:pt idx="39">
                  <c:v>39171</c:v>
                </c:pt>
                <c:pt idx="40">
                  <c:v>39202</c:v>
                </c:pt>
                <c:pt idx="41">
                  <c:v>39233</c:v>
                </c:pt>
                <c:pt idx="42">
                  <c:v>39262</c:v>
                </c:pt>
                <c:pt idx="43">
                  <c:v>39294</c:v>
                </c:pt>
                <c:pt idx="44">
                  <c:v>39325</c:v>
                </c:pt>
                <c:pt idx="45">
                  <c:v>39353</c:v>
                </c:pt>
                <c:pt idx="46">
                  <c:v>39386</c:v>
                </c:pt>
                <c:pt idx="47">
                  <c:v>39416</c:v>
                </c:pt>
                <c:pt idx="48">
                  <c:v>39447</c:v>
                </c:pt>
                <c:pt idx="49">
                  <c:v>39478</c:v>
                </c:pt>
                <c:pt idx="50">
                  <c:v>39507</c:v>
                </c:pt>
                <c:pt idx="51">
                  <c:v>39538</c:v>
                </c:pt>
                <c:pt idx="52">
                  <c:v>39568</c:v>
                </c:pt>
                <c:pt idx="53">
                  <c:v>39598</c:v>
                </c:pt>
                <c:pt idx="54">
                  <c:v>39629</c:v>
                </c:pt>
                <c:pt idx="55">
                  <c:v>39660</c:v>
                </c:pt>
                <c:pt idx="56">
                  <c:v>39689</c:v>
                </c:pt>
                <c:pt idx="57">
                  <c:v>39721</c:v>
                </c:pt>
                <c:pt idx="58">
                  <c:v>39752</c:v>
                </c:pt>
                <c:pt idx="59">
                  <c:v>39780</c:v>
                </c:pt>
                <c:pt idx="60">
                  <c:v>39813</c:v>
                </c:pt>
                <c:pt idx="61">
                  <c:v>39843</c:v>
                </c:pt>
                <c:pt idx="62">
                  <c:v>39871</c:v>
                </c:pt>
                <c:pt idx="63">
                  <c:v>39903</c:v>
                </c:pt>
                <c:pt idx="64">
                  <c:v>39933</c:v>
                </c:pt>
                <c:pt idx="65">
                  <c:v>39962</c:v>
                </c:pt>
                <c:pt idx="66">
                  <c:v>39994</c:v>
                </c:pt>
                <c:pt idx="67">
                  <c:v>40025</c:v>
                </c:pt>
                <c:pt idx="68">
                  <c:v>40056</c:v>
                </c:pt>
                <c:pt idx="69">
                  <c:v>40086</c:v>
                </c:pt>
                <c:pt idx="70">
                  <c:v>40116</c:v>
                </c:pt>
                <c:pt idx="71">
                  <c:v>40147</c:v>
                </c:pt>
                <c:pt idx="72">
                  <c:v>40178</c:v>
                </c:pt>
                <c:pt idx="73">
                  <c:v>40207</c:v>
                </c:pt>
                <c:pt idx="74">
                  <c:v>40235</c:v>
                </c:pt>
                <c:pt idx="75">
                  <c:v>40268</c:v>
                </c:pt>
                <c:pt idx="76">
                  <c:v>40298</c:v>
                </c:pt>
                <c:pt idx="77">
                  <c:v>40329</c:v>
                </c:pt>
                <c:pt idx="78">
                  <c:v>40359</c:v>
                </c:pt>
                <c:pt idx="79">
                  <c:v>40389</c:v>
                </c:pt>
                <c:pt idx="80">
                  <c:v>40421</c:v>
                </c:pt>
                <c:pt idx="81">
                  <c:v>40451</c:v>
                </c:pt>
                <c:pt idx="82">
                  <c:v>40480</c:v>
                </c:pt>
                <c:pt idx="83">
                  <c:v>40512</c:v>
                </c:pt>
                <c:pt idx="84">
                  <c:v>40543</c:v>
                </c:pt>
                <c:pt idx="85">
                  <c:v>40574</c:v>
                </c:pt>
                <c:pt idx="86">
                  <c:v>40602</c:v>
                </c:pt>
                <c:pt idx="87">
                  <c:v>40633</c:v>
                </c:pt>
                <c:pt idx="88">
                  <c:v>40662</c:v>
                </c:pt>
                <c:pt idx="89">
                  <c:v>40694</c:v>
                </c:pt>
                <c:pt idx="90">
                  <c:v>40724</c:v>
                </c:pt>
                <c:pt idx="91">
                  <c:v>40753</c:v>
                </c:pt>
                <c:pt idx="92">
                  <c:v>40786</c:v>
                </c:pt>
                <c:pt idx="93">
                  <c:v>40816</c:v>
                </c:pt>
                <c:pt idx="94">
                  <c:v>40847</c:v>
                </c:pt>
                <c:pt idx="95">
                  <c:v>40877</c:v>
                </c:pt>
                <c:pt idx="96">
                  <c:v>40907</c:v>
                </c:pt>
                <c:pt idx="97">
                  <c:v>40939</c:v>
                </c:pt>
                <c:pt idx="98">
                  <c:v>40968</c:v>
                </c:pt>
                <c:pt idx="99">
                  <c:v>40998</c:v>
                </c:pt>
                <c:pt idx="100">
                  <c:v>41029</c:v>
                </c:pt>
                <c:pt idx="101">
                  <c:v>41060</c:v>
                </c:pt>
                <c:pt idx="102">
                  <c:v>41089</c:v>
                </c:pt>
                <c:pt idx="103">
                  <c:v>41121</c:v>
                </c:pt>
                <c:pt idx="104">
                  <c:v>41152</c:v>
                </c:pt>
                <c:pt idx="105">
                  <c:v>41180</c:v>
                </c:pt>
                <c:pt idx="106">
                  <c:v>41213</c:v>
                </c:pt>
                <c:pt idx="107">
                  <c:v>41243</c:v>
                </c:pt>
                <c:pt idx="108">
                  <c:v>41274</c:v>
                </c:pt>
                <c:pt idx="109">
                  <c:v>41305</c:v>
                </c:pt>
                <c:pt idx="110">
                  <c:v>41333</c:v>
                </c:pt>
                <c:pt idx="111">
                  <c:v>41362</c:v>
                </c:pt>
                <c:pt idx="112">
                  <c:v>41394</c:v>
                </c:pt>
                <c:pt idx="113">
                  <c:v>41425</c:v>
                </c:pt>
                <c:pt idx="114">
                  <c:v>41453</c:v>
                </c:pt>
                <c:pt idx="115">
                  <c:v>41486</c:v>
                </c:pt>
                <c:pt idx="116">
                  <c:v>41516</c:v>
                </c:pt>
                <c:pt idx="117">
                  <c:v>41547</c:v>
                </c:pt>
                <c:pt idx="118">
                  <c:v>41577</c:v>
                </c:pt>
                <c:pt idx="119">
                  <c:v>41608</c:v>
                </c:pt>
                <c:pt idx="120">
                  <c:v>41639</c:v>
                </c:pt>
              </c:numCache>
            </c:numRef>
          </c:cat>
          <c:val>
            <c:numRef>
              <c:f>'DATA-Macro'!$I$130:$I$250</c:f>
              <c:numCache>
                <c:formatCode>_(* #,##0.0_);_(* \(#,##0.0\);_(* "-"??_);_(@_)</c:formatCode>
                <c:ptCount val="121"/>
                <c:pt idx="0">
                  <c:v>91.201400000000007</c:v>
                </c:pt>
                <c:pt idx="1">
                  <c:v>91.443100000000001</c:v>
                </c:pt>
                <c:pt idx="2">
                  <c:v>91.924499999999995</c:v>
                </c:pt>
                <c:pt idx="3">
                  <c:v>91.449600000000004</c:v>
                </c:pt>
                <c:pt idx="4">
                  <c:v>91.7958</c:v>
                </c:pt>
                <c:pt idx="5">
                  <c:v>92.494299999999996</c:v>
                </c:pt>
                <c:pt idx="6">
                  <c:v>91.749300000000005</c:v>
                </c:pt>
                <c:pt idx="7">
                  <c:v>92.454899999999995</c:v>
                </c:pt>
                <c:pt idx="8">
                  <c:v>92.483199999999997</c:v>
                </c:pt>
                <c:pt idx="9">
                  <c:v>92.547600000000003</c:v>
                </c:pt>
                <c:pt idx="10">
                  <c:v>93.437100000000001</c:v>
                </c:pt>
                <c:pt idx="11">
                  <c:v>93.630600000000001</c:v>
                </c:pt>
                <c:pt idx="12">
                  <c:v>94.270300000000006</c:v>
                </c:pt>
                <c:pt idx="13">
                  <c:v>94.7136</c:v>
                </c:pt>
                <c:pt idx="14">
                  <c:v>95.3245</c:v>
                </c:pt>
                <c:pt idx="15">
                  <c:v>95.240200000000002</c:v>
                </c:pt>
                <c:pt idx="16">
                  <c:v>95.368099999999998</c:v>
                </c:pt>
                <c:pt idx="17">
                  <c:v>95.533100000000005</c:v>
                </c:pt>
                <c:pt idx="18">
                  <c:v>95.912000000000006</c:v>
                </c:pt>
                <c:pt idx="19">
                  <c:v>95.724199999999996</c:v>
                </c:pt>
                <c:pt idx="20">
                  <c:v>95.870800000000003</c:v>
                </c:pt>
                <c:pt idx="21">
                  <c:v>93.966099999999997</c:v>
                </c:pt>
                <c:pt idx="22">
                  <c:v>95.180599999999998</c:v>
                </c:pt>
                <c:pt idx="23">
                  <c:v>96.117699999999999</c:v>
                </c:pt>
                <c:pt idx="24">
                  <c:v>96.668999999999997</c:v>
                </c:pt>
                <c:pt idx="25">
                  <c:v>96.785600000000002</c:v>
                </c:pt>
                <c:pt idx="26">
                  <c:v>96.826099999999997</c:v>
                </c:pt>
                <c:pt idx="27">
                  <c:v>97.074200000000005</c:v>
                </c:pt>
                <c:pt idx="28">
                  <c:v>97.44</c:v>
                </c:pt>
                <c:pt idx="29">
                  <c:v>97.300200000000004</c:v>
                </c:pt>
                <c:pt idx="30">
                  <c:v>97.675200000000004</c:v>
                </c:pt>
                <c:pt idx="31">
                  <c:v>97.686999999999998</c:v>
                </c:pt>
                <c:pt idx="32">
                  <c:v>98.013800000000003</c:v>
                </c:pt>
                <c:pt idx="33">
                  <c:v>97.842299999999994</c:v>
                </c:pt>
                <c:pt idx="34">
                  <c:v>97.805999999999997</c:v>
                </c:pt>
                <c:pt idx="35">
                  <c:v>97.681100000000001</c:v>
                </c:pt>
                <c:pt idx="36">
                  <c:v>98.634699999999995</c:v>
                </c:pt>
                <c:pt idx="37">
                  <c:v>98.169600000000003</c:v>
                </c:pt>
                <c:pt idx="38">
                  <c:v>99.235399999999998</c:v>
                </c:pt>
                <c:pt idx="39">
                  <c:v>99.370599999999996</c:v>
                </c:pt>
                <c:pt idx="40">
                  <c:v>100.092</c:v>
                </c:pt>
                <c:pt idx="41">
                  <c:v>100.1357</c:v>
                </c:pt>
                <c:pt idx="42">
                  <c:v>100.12949999999999</c:v>
                </c:pt>
                <c:pt idx="43">
                  <c:v>100.17570000000001</c:v>
                </c:pt>
                <c:pt idx="44">
                  <c:v>100.3027</c:v>
                </c:pt>
                <c:pt idx="45">
                  <c:v>100.68680000000001</c:v>
                </c:pt>
                <c:pt idx="46">
                  <c:v>100.1968</c:v>
                </c:pt>
                <c:pt idx="47">
                  <c:v>100.7645</c:v>
                </c:pt>
                <c:pt idx="48">
                  <c:v>100.7407</c:v>
                </c:pt>
                <c:pt idx="49">
                  <c:v>100.49209999999999</c:v>
                </c:pt>
                <c:pt idx="50">
                  <c:v>100.2213</c:v>
                </c:pt>
                <c:pt idx="51">
                  <c:v>99.954099999999997</c:v>
                </c:pt>
                <c:pt idx="52">
                  <c:v>99.234499999999997</c:v>
                </c:pt>
                <c:pt idx="53">
                  <c:v>98.7761</c:v>
                </c:pt>
                <c:pt idx="54">
                  <c:v>98.578999999999994</c:v>
                </c:pt>
                <c:pt idx="55">
                  <c:v>98.096400000000003</c:v>
                </c:pt>
                <c:pt idx="56">
                  <c:v>96.593400000000003</c:v>
                </c:pt>
                <c:pt idx="57">
                  <c:v>92.528899999999993</c:v>
                </c:pt>
                <c:pt idx="58">
                  <c:v>93.314800000000005</c:v>
                </c:pt>
                <c:pt idx="59">
                  <c:v>92.120999999999995</c:v>
                </c:pt>
                <c:pt idx="60">
                  <c:v>89.507499999999993</c:v>
                </c:pt>
                <c:pt idx="61">
                  <c:v>87.538200000000003</c:v>
                </c:pt>
                <c:pt idx="62">
                  <c:v>86.911699999999996</c:v>
                </c:pt>
                <c:pt idx="63">
                  <c:v>85.615700000000004</c:v>
                </c:pt>
                <c:pt idx="64">
                  <c:v>84.948300000000003</c:v>
                </c:pt>
                <c:pt idx="65">
                  <c:v>84.049700000000001</c:v>
                </c:pt>
                <c:pt idx="66">
                  <c:v>83.731999999999999</c:v>
                </c:pt>
                <c:pt idx="67">
                  <c:v>84.566999999999993</c:v>
                </c:pt>
                <c:pt idx="68">
                  <c:v>85.373500000000007</c:v>
                </c:pt>
                <c:pt idx="69">
                  <c:v>85.998800000000003</c:v>
                </c:pt>
                <c:pt idx="70">
                  <c:v>86.307500000000005</c:v>
                </c:pt>
                <c:pt idx="71">
                  <c:v>86.640299999999996</c:v>
                </c:pt>
                <c:pt idx="72">
                  <c:v>86.93</c:v>
                </c:pt>
                <c:pt idx="73">
                  <c:v>87.99</c:v>
                </c:pt>
                <c:pt idx="74">
                  <c:v>88.223200000000006</c:v>
                </c:pt>
                <c:pt idx="75">
                  <c:v>88.892300000000006</c:v>
                </c:pt>
                <c:pt idx="76">
                  <c:v>89.242900000000006</c:v>
                </c:pt>
                <c:pt idx="77">
                  <c:v>90.635099999999994</c:v>
                </c:pt>
                <c:pt idx="78">
                  <c:v>90.840699999999998</c:v>
                </c:pt>
                <c:pt idx="79">
                  <c:v>91.413200000000003</c:v>
                </c:pt>
                <c:pt idx="80">
                  <c:v>91.673000000000002</c:v>
                </c:pt>
                <c:pt idx="81">
                  <c:v>91.914599999999993</c:v>
                </c:pt>
                <c:pt idx="82">
                  <c:v>91.629599999999996</c:v>
                </c:pt>
                <c:pt idx="83">
                  <c:v>91.8108</c:v>
                </c:pt>
                <c:pt idx="84">
                  <c:v>92.589299999999994</c:v>
                </c:pt>
                <c:pt idx="85">
                  <c:v>92.612399999999994</c:v>
                </c:pt>
                <c:pt idx="86">
                  <c:v>92.101500000000001</c:v>
                </c:pt>
                <c:pt idx="87">
                  <c:v>93.019400000000005</c:v>
                </c:pt>
                <c:pt idx="88">
                  <c:v>92.581599999999995</c:v>
                </c:pt>
                <c:pt idx="89">
                  <c:v>92.875399999999999</c:v>
                </c:pt>
                <c:pt idx="90">
                  <c:v>93.093900000000005</c:v>
                </c:pt>
                <c:pt idx="91">
                  <c:v>93.689700000000002</c:v>
                </c:pt>
                <c:pt idx="92">
                  <c:v>94.146500000000003</c:v>
                </c:pt>
                <c:pt idx="93">
                  <c:v>94.242599999999996</c:v>
                </c:pt>
                <c:pt idx="94">
                  <c:v>94.727900000000005</c:v>
                </c:pt>
                <c:pt idx="95">
                  <c:v>94.832400000000007</c:v>
                </c:pt>
                <c:pt idx="96">
                  <c:v>95.199700000000007</c:v>
                </c:pt>
                <c:pt idx="97">
                  <c:v>96.015000000000001</c:v>
                </c:pt>
                <c:pt idx="98">
                  <c:v>96.375</c:v>
                </c:pt>
                <c:pt idx="99">
                  <c:v>96.006699999999995</c:v>
                </c:pt>
                <c:pt idx="100">
                  <c:v>96.796599999999998</c:v>
                </c:pt>
                <c:pt idx="101">
                  <c:v>97.112300000000005</c:v>
                </c:pt>
                <c:pt idx="102">
                  <c:v>97.161799999999999</c:v>
                </c:pt>
                <c:pt idx="103">
                  <c:v>97.706100000000006</c:v>
                </c:pt>
                <c:pt idx="104">
                  <c:v>97.114599999999996</c:v>
                </c:pt>
                <c:pt idx="105">
                  <c:v>97.386499999999998</c:v>
                </c:pt>
                <c:pt idx="106">
                  <c:v>97.311099999999996</c:v>
                </c:pt>
                <c:pt idx="107">
                  <c:v>98.259699999999995</c:v>
                </c:pt>
                <c:pt idx="108">
                  <c:v>98.357100000000003</c:v>
                </c:pt>
                <c:pt idx="109">
                  <c:v>98.4084</c:v>
                </c:pt>
                <c:pt idx="110">
                  <c:v>99.043800000000005</c:v>
                </c:pt>
                <c:pt idx="111">
                  <c:v>99.488</c:v>
                </c:pt>
                <c:pt idx="112">
                  <c:v>99.311199999999999</c:v>
                </c:pt>
                <c:pt idx="113">
                  <c:v>99.416200000000003</c:v>
                </c:pt>
                <c:pt idx="114">
                  <c:v>99.6083</c:v>
                </c:pt>
                <c:pt idx="115">
                  <c:v>99.443200000000004</c:v>
                </c:pt>
                <c:pt idx="116">
                  <c:v>99.998699999999999</c:v>
                </c:pt>
                <c:pt idx="117">
                  <c:v>100.71769999999999</c:v>
                </c:pt>
                <c:pt idx="118">
                  <c:v>100.819</c:v>
                </c:pt>
                <c:pt idx="119">
                  <c:v>101.375</c:v>
                </c:pt>
                <c:pt idx="120">
                  <c:v>101.55719999999999</c:v>
                </c:pt>
              </c:numCache>
            </c:numRef>
          </c:val>
          <c:smooth val="0"/>
          <c:extLst>
            <c:ext xmlns:c16="http://schemas.microsoft.com/office/drawing/2014/chart" uri="{C3380CC4-5D6E-409C-BE32-E72D297353CC}">
              <c16:uniqueId val="{00000001-B648-4C7A-92D4-2804E61D010B}"/>
            </c:ext>
          </c:extLst>
        </c:ser>
        <c:dLbls>
          <c:showLegendKey val="0"/>
          <c:showVal val="0"/>
          <c:showCatName val="0"/>
          <c:showSerName val="0"/>
          <c:showPercent val="0"/>
          <c:showBubbleSize val="0"/>
        </c:dLbls>
        <c:marker val="1"/>
        <c:smooth val="0"/>
        <c:axId val="1637676352"/>
        <c:axId val="1637675960"/>
      </c:lineChart>
      <c:dateAx>
        <c:axId val="1637675176"/>
        <c:scaling>
          <c:orientation val="minMax"/>
          <c:max val="41639"/>
          <c:min val="37986"/>
        </c:scaling>
        <c:delete val="0"/>
        <c:axPos val="b"/>
        <c:numFmt formatCode="mm\-yyyy" sourceLinked="0"/>
        <c:majorTickMark val="out"/>
        <c:minorTickMark val="none"/>
        <c:tickLblPos val="nextTo"/>
        <c:txPr>
          <a:bodyPr rot="-2700000"/>
          <a:lstStyle/>
          <a:p>
            <a:pPr>
              <a:defRPr sz="1600"/>
            </a:pPr>
            <a:endParaRPr lang="en-US"/>
          </a:p>
        </c:txPr>
        <c:crossAx val="1637675568"/>
        <c:crosses val="autoZero"/>
        <c:auto val="1"/>
        <c:lblOffset val="100"/>
        <c:baseTimeUnit val="months"/>
      </c:dateAx>
      <c:valAx>
        <c:axId val="1637675568"/>
        <c:scaling>
          <c:orientation val="minMax"/>
          <c:min val="0.8"/>
        </c:scaling>
        <c:delete val="0"/>
        <c:axPos val="l"/>
        <c:numFmt formatCode="0%" sourceLinked="1"/>
        <c:majorTickMark val="out"/>
        <c:minorTickMark val="none"/>
        <c:tickLblPos val="nextTo"/>
        <c:crossAx val="1637675176"/>
        <c:crosses val="autoZero"/>
        <c:crossBetween val="between"/>
      </c:valAx>
      <c:valAx>
        <c:axId val="1637675960"/>
        <c:scaling>
          <c:orientation val="maxMin"/>
          <c:min val="80"/>
        </c:scaling>
        <c:delete val="0"/>
        <c:axPos val="r"/>
        <c:numFmt formatCode="0" sourceLinked="0"/>
        <c:majorTickMark val="out"/>
        <c:minorTickMark val="none"/>
        <c:tickLblPos val="nextTo"/>
        <c:crossAx val="1637676352"/>
        <c:crosses val="max"/>
        <c:crossBetween val="between"/>
      </c:valAx>
      <c:dateAx>
        <c:axId val="1637676352"/>
        <c:scaling>
          <c:orientation val="minMax"/>
        </c:scaling>
        <c:delete val="1"/>
        <c:axPos val="t"/>
        <c:numFmt formatCode="m/d/yy" sourceLinked="1"/>
        <c:majorTickMark val="out"/>
        <c:minorTickMark val="none"/>
        <c:tickLblPos val="nextTo"/>
        <c:crossAx val="1637675960"/>
        <c:crosses val="autoZero"/>
        <c:auto val="1"/>
        <c:lblOffset val="100"/>
        <c:baseTimeUnit val="months"/>
        <c:majorUnit val="1"/>
        <c:minorUnit val="1"/>
      </c:dateAx>
    </c:plotArea>
    <c:legend>
      <c:legendPos val="r"/>
      <c:layout>
        <c:manualLayout>
          <c:xMode val="edge"/>
          <c:yMode val="edge"/>
          <c:x val="0.12279409785315297"/>
          <c:y val="2.724987805956422E-2"/>
          <c:w val="0.68005385723528378"/>
          <c:h val="0.12006765716660887"/>
        </c:manualLayout>
      </c:layout>
      <c:overlay val="0"/>
      <c:txPr>
        <a:bodyPr/>
        <a:lstStyle/>
        <a:p>
          <a:pPr>
            <a:defRPr sz="1400"/>
          </a:pPr>
          <a:endParaRPr lang="en-US"/>
        </a:p>
      </c:txPr>
    </c:legend>
    <c:plotVisOnly val="1"/>
    <c:dispBlanksAs val="gap"/>
    <c:showDLblsOverMax val="0"/>
  </c:chart>
  <c:spPr>
    <a:ln>
      <a:noFill/>
    </a:ln>
  </c:spPr>
  <c:txPr>
    <a:bodyPr/>
    <a:lstStyle/>
    <a:p>
      <a:pPr>
        <a:defRPr sz="1800">
          <a:latin typeface="Arial Narrow" panose="020B0606020202030204" pitchFamily="34" charset="0"/>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1142892055640402E-2"/>
          <c:y val="9.8054060607693519E-2"/>
          <c:w val="0.92635166331791208"/>
          <c:h val="0.67049789124777126"/>
        </c:manualLayout>
      </c:layout>
      <c:barChart>
        <c:barDir val="col"/>
        <c:grouping val="stacked"/>
        <c:varyColors val="0"/>
        <c:ser>
          <c:idx val="0"/>
          <c:order val="0"/>
          <c:tx>
            <c:v>CPB P/E ratio relative to an index (left axis)</c:v>
          </c:tx>
          <c:spPr>
            <a:solidFill>
              <a:srgbClr val="CDE0FF"/>
            </a:solidFill>
            <a:ln w="12700">
              <a:noFill/>
              <a:prstDash val="solid"/>
              <a:round/>
            </a:ln>
            <a:effectLst/>
            <a:extLst>
              <a:ext uri="{91240B29-F687-4F45-9708-019B960494DF}">
                <a14:hiddenLine xmlns:a14="http://schemas.microsoft.com/office/drawing/2010/main" w="12700">
                  <a:solidFill>
                    <a:srgbClr val="CDE0FF"/>
                  </a:solidFill>
                  <a:prstDash val="solid"/>
                  <a:round/>
                </a14:hiddenLine>
              </a:ext>
            </a:extLst>
          </c:spPr>
          <c:invertIfNegative val="0"/>
          <c:cat>
            <c:numRef>
              <c:f>'DATA-Index'!$A$130:$A$250</c:f>
              <c:numCache>
                <c:formatCode>m/d/yy</c:formatCode>
                <c:ptCount val="121"/>
                <c:pt idx="0">
                  <c:v>37986</c:v>
                </c:pt>
                <c:pt idx="1">
                  <c:v>38016</c:v>
                </c:pt>
                <c:pt idx="2">
                  <c:v>38044</c:v>
                </c:pt>
                <c:pt idx="3">
                  <c:v>38077</c:v>
                </c:pt>
                <c:pt idx="4">
                  <c:v>38107</c:v>
                </c:pt>
                <c:pt idx="5">
                  <c:v>38138</c:v>
                </c:pt>
                <c:pt idx="6">
                  <c:v>38168</c:v>
                </c:pt>
                <c:pt idx="7">
                  <c:v>38198</c:v>
                </c:pt>
                <c:pt idx="8">
                  <c:v>38230</c:v>
                </c:pt>
                <c:pt idx="9">
                  <c:v>38260</c:v>
                </c:pt>
                <c:pt idx="10">
                  <c:v>38289</c:v>
                </c:pt>
                <c:pt idx="11">
                  <c:v>38321</c:v>
                </c:pt>
                <c:pt idx="12">
                  <c:v>38352</c:v>
                </c:pt>
                <c:pt idx="13">
                  <c:v>38383</c:v>
                </c:pt>
                <c:pt idx="14">
                  <c:v>38411</c:v>
                </c:pt>
                <c:pt idx="15">
                  <c:v>38442</c:v>
                </c:pt>
                <c:pt idx="16">
                  <c:v>38471</c:v>
                </c:pt>
                <c:pt idx="17">
                  <c:v>38503</c:v>
                </c:pt>
                <c:pt idx="18">
                  <c:v>38533</c:v>
                </c:pt>
                <c:pt idx="19">
                  <c:v>38562</c:v>
                </c:pt>
                <c:pt idx="20">
                  <c:v>38595</c:v>
                </c:pt>
                <c:pt idx="21">
                  <c:v>38625</c:v>
                </c:pt>
                <c:pt idx="22">
                  <c:v>38656</c:v>
                </c:pt>
                <c:pt idx="23">
                  <c:v>38686</c:v>
                </c:pt>
                <c:pt idx="24">
                  <c:v>38716</c:v>
                </c:pt>
                <c:pt idx="25">
                  <c:v>38748</c:v>
                </c:pt>
                <c:pt idx="26">
                  <c:v>38776</c:v>
                </c:pt>
                <c:pt idx="27">
                  <c:v>38807</c:v>
                </c:pt>
                <c:pt idx="28">
                  <c:v>38835</c:v>
                </c:pt>
                <c:pt idx="29">
                  <c:v>38868</c:v>
                </c:pt>
                <c:pt idx="30">
                  <c:v>38898</c:v>
                </c:pt>
                <c:pt idx="31">
                  <c:v>38929</c:v>
                </c:pt>
                <c:pt idx="32">
                  <c:v>38960</c:v>
                </c:pt>
                <c:pt idx="33">
                  <c:v>38989</c:v>
                </c:pt>
                <c:pt idx="34">
                  <c:v>39021</c:v>
                </c:pt>
                <c:pt idx="35">
                  <c:v>39051</c:v>
                </c:pt>
                <c:pt idx="36">
                  <c:v>39080</c:v>
                </c:pt>
                <c:pt idx="37">
                  <c:v>39113</c:v>
                </c:pt>
                <c:pt idx="38">
                  <c:v>39141</c:v>
                </c:pt>
                <c:pt idx="39">
                  <c:v>39171</c:v>
                </c:pt>
                <c:pt idx="40">
                  <c:v>39202</c:v>
                </c:pt>
                <c:pt idx="41">
                  <c:v>39233</c:v>
                </c:pt>
                <c:pt idx="42">
                  <c:v>39262</c:v>
                </c:pt>
                <c:pt idx="43">
                  <c:v>39294</c:v>
                </c:pt>
                <c:pt idx="44">
                  <c:v>39325</c:v>
                </c:pt>
                <c:pt idx="45">
                  <c:v>39353</c:v>
                </c:pt>
                <c:pt idx="46">
                  <c:v>39386</c:v>
                </c:pt>
                <c:pt idx="47">
                  <c:v>39416</c:v>
                </c:pt>
                <c:pt idx="48">
                  <c:v>39447</c:v>
                </c:pt>
                <c:pt idx="49">
                  <c:v>39478</c:v>
                </c:pt>
                <c:pt idx="50">
                  <c:v>39507</c:v>
                </c:pt>
                <c:pt idx="51">
                  <c:v>39538</c:v>
                </c:pt>
                <c:pt idx="52">
                  <c:v>39568</c:v>
                </c:pt>
                <c:pt idx="53">
                  <c:v>39598</c:v>
                </c:pt>
                <c:pt idx="54">
                  <c:v>39629</c:v>
                </c:pt>
                <c:pt idx="55">
                  <c:v>39660</c:v>
                </c:pt>
                <c:pt idx="56">
                  <c:v>39689</c:v>
                </c:pt>
                <c:pt idx="57">
                  <c:v>39721</c:v>
                </c:pt>
                <c:pt idx="58">
                  <c:v>39752</c:v>
                </c:pt>
                <c:pt idx="59">
                  <c:v>39780</c:v>
                </c:pt>
                <c:pt idx="60">
                  <c:v>39813</c:v>
                </c:pt>
                <c:pt idx="61">
                  <c:v>39843</c:v>
                </c:pt>
                <c:pt idx="62">
                  <c:v>39871</c:v>
                </c:pt>
                <c:pt idx="63">
                  <c:v>39903</c:v>
                </c:pt>
                <c:pt idx="64">
                  <c:v>39933</c:v>
                </c:pt>
                <c:pt idx="65">
                  <c:v>39962</c:v>
                </c:pt>
                <c:pt idx="66">
                  <c:v>39994</c:v>
                </c:pt>
                <c:pt idx="67">
                  <c:v>40025</c:v>
                </c:pt>
                <c:pt idx="68">
                  <c:v>40056</c:v>
                </c:pt>
                <c:pt idx="69">
                  <c:v>40086</c:v>
                </c:pt>
                <c:pt idx="70">
                  <c:v>40116</c:v>
                </c:pt>
                <c:pt idx="71">
                  <c:v>40147</c:v>
                </c:pt>
                <c:pt idx="72">
                  <c:v>40178</c:v>
                </c:pt>
                <c:pt idx="73">
                  <c:v>40207</c:v>
                </c:pt>
                <c:pt idx="74">
                  <c:v>40235</c:v>
                </c:pt>
                <c:pt idx="75">
                  <c:v>40268</c:v>
                </c:pt>
                <c:pt idx="76">
                  <c:v>40298</c:v>
                </c:pt>
                <c:pt idx="77">
                  <c:v>40329</c:v>
                </c:pt>
                <c:pt idx="78">
                  <c:v>40359</c:v>
                </c:pt>
                <c:pt idx="79">
                  <c:v>40389</c:v>
                </c:pt>
                <c:pt idx="80">
                  <c:v>40421</c:v>
                </c:pt>
                <c:pt idx="81">
                  <c:v>40451</c:v>
                </c:pt>
                <c:pt idx="82">
                  <c:v>40480</c:v>
                </c:pt>
                <c:pt idx="83">
                  <c:v>40512</c:v>
                </c:pt>
                <c:pt idx="84">
                  <c:v>40543</c:v>
                </c:pt>
                <c:pt idx="85">
                  <c:v>40574</c:v>
                </c:pt>
                <c:pt idx="86">
                  <c:v>40602</c:v>
                </c:pt>
                <c:pt idx="87">
                  <c:v>40633</c:v>
                </c:pt>
                <c:pt idx="88">
                  <c:v>40662</c:v>
                </c:pt>
                <c:pt idx="89">
                  <c:v>40694</c:v>
                </c:pt>
                <c:pt idx="90">
                  <c:v>40724</c:v>
                </c:pt>
                <c:pt idx="91">
                  <c:v>40753</c:v>
                </c:pt>
                <c:pt idx="92">
                  <c:v>40786</c:v>
                </c:pt>
                <c:pt idx="93">
                  <c:v>40816</c:v>
                </c:pt>
                <c:pt idx="94">
                  <c:v>40847</c:v>
                </c:pt>
                <c:pt idx="95">
                  <c:v>40877</c:v>
                </c:pt>
                <c:pt idx="96">
                  <c:v>40907</c:v>
                </c:pt>
                <c:pt idx="97">
                  <c:v>40939</c:v>
                </c:pt>
                <c:pt idx="98">
                  <c:v>40968</c:v>
                </c:pt>
                <c:pt idx="99">
                  <c:v>40998</c:v>
                </c:pt>
                <c:pt idx="100">
                  <c:v>41029</c:v>
                </c:pt>
                <c:pt idx="101">
                  <c:v>41060</c:v>
                </c:pt>
                <c:pt idx="102">
                  <c:v>41089</c:v>
                </c:pt>
                <c:pt idx="103">
                  <c:v>41121</c:v>
                </c:pt>
                <c:pt idx="104">
                  <c:v>41152</c:v>
                </c:pt>
                <c:pt idx="105">
                  <c:v>41180</c:v>
                </c:pt>
                <c:pt idx="106">
                  <c:v>41213</c:v>
                </c:pt>
                <c:pt idx="107">
                  <c:v>41243</c:v>
                </c:pt>
                <c:pt idx="108">
                  <c:v>41274</c:v>
                </c:pt>
                <c:pt idx="109">
                  <c:v>41305</c:v>
                </c:pt>
                <c:pt idx="110">
                  <c:v>41333</c:v>
                </c:pt>
                <c:pt idx="111">
                  <c:v>41362</c:v>
                </c:pt>
                <c:pt idx="112">
                  <c:v>41394</c:v>
                </c:pt>
                <c:pt idx="113">
                  <c:v>41425</c:v>
                </c:pt>
                <c:pt idx="114">
                  <c:v>41453</c:v>
                </c:pt>
                <c:pt idx="115">
                  <c:v>41486</c:v>
                </c:pt>
                <c:pt idx="116">
                  <c:v>41516</c:v>
                </c:pt>
                <c:pt idx="117">
                  <c:v>41547</c:v>
                </c:pt>
                <c:pt idx="118">
                  <c:v>41577</c:v>
                </c:pt>
                <c:pt idx="119">
                  <c:v>41608</c:v>
                </c:pt>
                <c:pt idx="120">
                  <c:v>41639</c:v>
                </c:pt>
              </c:numCache>
            </c:numRef>
          </c:cat>
          <c:val>
            <c:numRef>
              <c:f>'DATA-Food'!$CQ$130:$CQ$250</c:f>
              <c:numCache>
                <c:formatCode>0%</c:formatCode>
                <c:ptCount val="121"/>
                <c:pt idx="0">
                  <c:v>0.88718567467274012</c:v>
                </c:pt>
                <c:pt idx="1">
                  <c:v>0.86269459801015991</c:v>
                </c:pt>
                <c:pt idx="2">
                  <c:v>0.90667900601412288</c:v>
                </c:pt>
                <c:pt idx="3">
                  <c:v>0.90852364049985579</c:v>
                </c:pt>
                <c:pt idx="4">
                  <c:v>0.94394921547199029</c:v>
                </c:pt>
                <c:pt idx="5">
                  <c:v>0.88082570951825767</c:v>
                </c:pt>
                <c:pt idx="6">
                  <c:v>0.91938084056920433</c:v>
                </c:pt>
                <c:pt idx="7">
                  <c:v>0.90983777155116174</c:v>
                </c:pt>
                <c:pt idx="8">
                  <c:v>0.92294567043344311</c:v>
                </c:pt>
                <c:pt idx="9">
                  <c:v>0.92912143737516639</c:v>
                </c:pt>
                <c:pt idx="10">
                  <c:v>0.97366016687363532</c:v>
                </c:pt>
                <c:pt idx="11">
                  <c:v>0.98580077559133139</c:v>
                </c:pt>
                <c:pt idx="12">
                  <c:v>1.0117369381732451</c:v>
                </c:pt>
                <c:pt idx="13">
                  <c:v>1.0098290477841914</c:v>
                </c:pt>
                <c:pt idx="14">
                  <c:v>0.94286992846531326</c:v>
                </c:pt>
                <c:pt idx="15">
                  <c:v>1.013036509932199</c:v>
                </c:pt>
                <c:pt idx="16">
                  <c:v>1.0698641914104197</c:v>
                </c:pt>
                <c:pt idx="17">
                  <c:v>1.083949727745136</c:v>
                </c:pt>
                <c:pt idx="18">
                  <c:v>1.0706616776446163</c:v>
                </c:pt>
                <c:pt idx="19">
                  <c:v>1.0374079134597596</c:v>
                </c:pt>
                <c:pt idx="20">
                  <c:v>1.0193795163256441</c:v>
                </c:pt>
                <c:pt idx="21">
                  <c:v>1.0582112956035827</c:v>
                </c:pt>
                <c:pt idx="22">
                  <c:v>1.0658049735366948</c:v>
                </c:pt>
                <c:pt idx="23">
                  <c:v>1.0755361124155491</c:v>
                </c:pt>
                <c:pt idx="24">
                  <c:v>1.0631249733121293</c:v>
                </c:pt>
                <c:pt idx="25">
                  <c:v>1.0441478089155827</c:v>
                </c:pt>
                <c:pt idx="26">
                  <c:v>1.0817859408579327</c:v>
                </c:pt>
                <c:pt idx="27">
                  <c:v>1.1215415820855474</c:v>
                </c:pt>
                <c:pt idx="28">
                  <c:v>1.0995969139602026</c:v>
                </c:pt>
                <c:pt idx="29">
                  <c:v>1.2207210923449132</c:v>
                </c:pt>
                <c:pt idx="30">
                  <c:v>1.2746162297214798</c:v>
                </c:pt>
                <c:pt idx="31">
                  <c:v>1.2726420992668244</c:v>
                </c:pt>
                <c:pt idx="32">
                  <c:v>1.3073616330840734</c:v>
                </c:pt>
                <c:pt idx="33">
                  <c:v>1.2726026523063481</c:v>
                </c:pt>
                <c:pt idx="34">
                  <c:v>1.2612345039414752</c:v>
                </c:pt>
                <c:pt idx="35">
                  <c:v>1.2483566288163204</c:v>
                </c:pt>
                <c:pt idx="36">
                  <c:v>1.2730933433884606</c:v>
                </c:pt>
                <c:pt idx="37">
                  <c:v>1.2403886334693741</c:v>
                </c:pt>
                <c:pt idx="38">
                  <c:v>1.310926706459683</c:v>
                </c:pt>
                <c:pt idx="39">
                  <c:v>1.2530633270963873</c:v>
                </c:pt>
                <c:pt idx="40">
                  <c:v>1.208817860126818</c:v>
                </c:pt>
                <c:pt idx="41">
                  <c:v>1.1786689942358348</c:v>
                </c:pt>
                <c:pt idx="42">
                  <c:v>1.1877782605919183</c:v>
                </c:pt>
                <c:pt idx="43">
                  <c:v>1.163874419821209</c:v>
                </c:pt>
                <c:pt idx="44">
                  <c:v>1.1722360591822685</c:v>
                </c:pt>
                <c:pt idx="45">
                  <c:v>1.1242324287612293</c:v>
                </c:pt>
                <c:pt idx="46">
                  <c:v>1.1073556237105306</c:v>
                </c:pt>
                <c:pt idx="47">
                  <c:v>1.160818416492946</c:v>
                </c:pt>
                <c:pt idx="48">
                  <c:v>1.1107818652455757</c:v>
                </c:pt>
                <c:pt idx="49">
                  <c:v>0.97805979746235983</c:v>
                </c:pt>
                <c:pt idx="50">
                  <c:v>1.0153978919935676</c:v>
                </c:pt>
                <c:pt idx="51">
                  <c:v>1.1205792917890025</c:v>
                </c:pt>
                <c:pt idx="52">
                  <c:v>1.0989950050044626</c:v>
                </c:pt>
                <c:pt idx="53">
                  <c:v>1.0477629203724499</c:v>
                </c:pt>
                <c:pt idx="54">
                  <c:v>1.153812127680699</c:v>
                </c:pt>
                <c:pt idx="55">
                  <c:v>1.2327378920172145</c:v>
                </c:pt>
                <c:pt idx="56">
                  <c:v>1.2035597414936077</c:v>
                </c:pt>
                <c:pt idx="57">
                  <c:v>1.3733088645839115</c:v>
                </c:pt>
                <c:pt idx="58">
                  <c:v>1.5953565898414459</c:v>
                </c:pt>
                <c:pt idx="59">
                  <c:v>1.5159749081626579</c:v>
                </c:pt>
                <c:pt idx="60">
                  <c:v>0.97725330651275988</c:v>
                </c:pt>
                <c:pt idx="61">
                  <c:v>1.0764139478283301</c:v>
                </c:pt>
                <c:pt idx="62">
                  <c:v>1.0638906629152176</c:v>
                </c:pt>
                <c:pt idx="63">
                  <c:v>1.0114280582687138</c:v>
                </c:pt>
                <c:pt idx="64">
                  <c:v>0.88037550998458258</c:v>
                </c:pt>
                <c:pt idx="65">
                  <c:v>0.85717867505733303</c:v>
                </c:pt>
                <c:pt idx="66">
                  <c:v>0.90737378775329369</c:v>
                </c:pt>
                <c:pt idx="67">
                  <c:v>0.85093531436568359</c:v>
                </c:pt>
                <c:pt idx="68">
                  <c:v>0.82272885505709814</c:v>
                </c:pt>
                <c:pt idx="69">
                  <c:v>0.84767556137488165</c:v>
                </c:pt>
                <c:pt idx="70">
                  <c:v>0.84969012773773611</c:v>
                </c:pt>
                <c:pt idx="71">
                  <c:v>0.91291727079704821</c:v>
                </c:pt>
                <c:pt idx="72">
                  <c:v>0.88540576132889515</c:v>
                </c:pt>
                <c:pt idx="73">
                  <c:v>0.95049958151346858</c:v>
                </c:pt>
                <c:pt idx="74">
                  <c:v>0.920211677604301</c:v>
                </c:pt>
                <c:pt idx="75">
                  <c:v>0.97509646394160798</c:v>
                </c:pt>
                <c:pt idx="76">
                  <c:v>0.98484840180065347</c:v>
                </c:pt>
                <c:pt idx="77">
                  <c:v>1.073834013963721</c:v>
                </c:pt>
                <c:pt idx="78">
                  <c:v>1.1312931000426372</c:v>
                </c:pt>
                <c:pt idx="79">
                  <c:v>1.0601579869356037</c:v>
                </c:pt>
                <c:pt idx="80">
                  <c:v>1.1614565777953121</c:v>
                </c:pt>
                <c:pt idx="81">
                  <c:v>1.0509531101235245</c:v>
                </c:pt>
                <c:pt idx="82">
                  <c:v>1.0145521927416583</c:v>
                </c:pt>
                <c:pt idx="83">
                  <c:v>1.0092049328215045</c:v>
                </c:pt>
                <c:pt idx="84">
                  <c:v>0.99303279899950314</c:v>
                </c:pt>
                <c:pt idx="85">
                  <c:v>0.95745092333035098</c:v>
                </c:pt>
                <c:pt idx="86">
                  <c:v>0.9503293298642318</c:v>
                </c:pt>
                <c:pt idx="87">
                  <c:v>0.94467865429644071</c:v>
                </c:pt>
                <c:pt idx="88">
                  <c:v>0.97166128618191006</c:v>
                </c:pt>
                <c:pt idx="89">
                  <c:v>1.0212156949995592</c:v>
                </c:pt>
                <c:pt idx="90">
                  <c:v>1.0539132574326093</c:v>
                </c:pt>
                <c:pt idx="91">
                  <c:v>1.0864385883458163</c:v>
                </c:pt>
                <c:pt idx="92">
                  <c:v>1.1132959047943727</c:v>
                </c:pt>
                <c:pt idx="93">
                  <c:v>1.2293757390507474</c:v>
                </c:pt>
                <c:pt idx="94">
                  <c:v>1.1261460999791153</c:v>
                </c:pt>
                <c:pt idx="95">
                  <c:v>1.1042385402367279</c:v>
                </c:pt>
                <c:pt idx="96">
                  <c:v>1.1160465254442895</c:v>
                </c:pt>
                <c:pt idx="97">
                  <c:v>1.0247207675342112</c:v>
                </c:pt>
                <c:pt idx="98">
                  <c:v>1.0350462762833201</c:v>
                </c:pt>
                <c:pt idx="99">
                  <c:v>1.0201605181675495</c:v>
                </c:pt>
                <c:pt idx="100">
                  <c:v>1.0374618121898693</c:v>
                </c:pt>
                <c:pt idx="101">
                  <c:v>1.0334284335721002</c:v>
                </c:pt>
                <c:pt idx="102">
                  <c:v>1.0526215389072635</c:v>
                </c:pt>
                <c:pt idx="103">
                  <c:v>1.0313478141086059</c:v>
                </c:pt>
                <c:pt idx="104">
                  <c:v>1.0540446310836002</c:v>
                </c:pt>
                <c:pt idx="105">
                  <c:v>1.0067197780674562</c:v>
                </c:pt>
                <c:pt idx="106">
                  <c:v>1.0426269169513014</c:v>
                </c:pt>
                <c:pt idx="107">
                  <c:v>1.0813526038088923</c:v>
                </c:pt>
                <c:pt idx="108">
                  <c:v>1.015501880227029</c:v>
                </c:pt>
                <c:pt idx="109">
                  <c:v>1.0227155763646916</c:v>
                </c:pt>
                <c:pt idx="110">
                  <c:v>1.132922160028776</c:v>
                </c:pt>
                <c:pt idx="111">
                  <c:v>1.1883430376859812</c:v>
                </c:pt>
                <c:pt idx="112">
                  <c:v>1.1946742682625768</c:v>
                </c:pt>
                <c:pt idx="113">
                  <c:v>1.0656348925501473</c:v>
                </c:pt>
                <c:pt idx="114">
                  <c:v>1.1318817265050589</c:v>
                </c:pt>
                <c:pt idx="115">
                  <c:v>1.1267893022940263</c:v>
                </c:pt>
                <c:pt idx="116">
                  <c:v>1.1189750041960724</c:v>
                </c:pt>
                <c:pt idx="117">
                  <c:v>1.0581164045863982</c:v>
                </c:pt>
                <c:pt idx="118">
                  <c:v>1.0586288247758782</c:v>
                </c:pt>
                <c:pt idx="119">
                  <c:v>0.96668680299377219</c:v>
                </c:pt>
                <c:pt idx="120">
                  <c:v>1.06483605232496</c:v>
                </c:pt>
              </c:numCache>
            </c:numRef>
          </c:val>
          <c:extLst>
            <c:ext xmlns:c16="http://schemas.microsoft.com/office/drawing/2014/chart" uri="{C3380CC4-5D6E-409C-BE32-E72D297353CC}">
              <c16:uniqueId val="{00000000-9BF7-43C7-9AE9-BA5D3C361BEB}"/>
            </c:ext>
          </c:extLst>
        </c:ser>
        <c:dLbls>
          <c:showLegendKey val="0"/>
          <c:showVal val="0"/>
          <c:showCatName val="0"/>
          <c:showSerName val="0"/>
          <c:showPercent val="0"/>
          <c:showBubbleSize val="0"/>
        </c:dLbls>
        <c:gapWidth val="0"/>
        <c:overlap val="100"/>
        <c:axId val="1637677136"/>
        <c:axId val="1637677528"/>
      </c:barChart>
      <c:lineChart>
        <c:grouping val="standard"/>
        <c:varyColors val="0"/>
        <c:ser>
          <c:idx val="1"/>
          <c:order val="1"/>
          <c:tx>
            <c:v>CPB EPS growth FY2 vs. FY1 (right axis)</c:v>
          </c:tx>
          <c:spPr>
            <a:ln w="41275">
              <a:solidFill>
                <a:srgbClr val="B98F51"/>
              </a:solidFill>
              <a:prstDash val="solid"/>
            </a:ln>
          </c:spPr>
          <c:marker>
            <c:symbol val="none"/>
          </c:marker>
          <c:cat>
            <c:numRef>
              <c:f>'DATA-Index'!$A$130:$A$250</c:f>
              <c:numCache>
                <c:formatCode>m/d/yy</c:formatCode>
                <c:ptCount val="121"/>
                <c:pt idx="0">
                  <c:v>37986</c:v>
                </c:pt>
                <c:pt idx="1">
                  <c:v>38016</c:v>
                </c:pt>
                <c:pt idx="2">
                  <c:v>38044</c:v>
                </c:pt>
                <c:pt idx="3">
                  <c:v>38077</c:v>
                </c:pt>
                <c:pt idx="4">
                  <c:v>38107</c:v>
                </c:pt>
                <c:pt idx="5">
                  <c:v>38138</c:v>
                </c:pt>
                <c:pt idx="6">
                  <c:v>38168</c:v>
                </c:pt>
                <c:pt idx="7">
                  <c:v>38198</c:v>
                </c:pt>
                <c:pt idx="8">
                  <c:v>38230</c:v>
                </c:pt>
                <c:pt idx="9">
                  <c:v>38260</c:v>
                </c:pt>
                <c:pt idx="10">
                  <c:v>38289</c:v>
                </c:pt>
                <c:pt idx="11">
                  <c:v>38321</c:v>
                </c:pt>
                <c:pt idx="12">
                  <c:v>38352</c:v>
                </c:pt>
                <c:pt idx="13">
                  <c:v>38383</c:v>
                </c:pt>
                <c:pt idx="14">
                  <c:v>38411</c:v>
                </c:pt>
                <c:pt idx="15">
                  <c:v>38442</c:v>
                </c:pt>
                <c:pt idx="16">
                  <c:v>38471</c:v>
                </c:pt>
                <c:pt idx="17">
                  <c:v>38503</c:v>
                </c:pt>
                <c:pt idx="18">
                  <c:v>38533</c:v>
                </c:pt>
                <c:pt idx="19">
                  <c:v>38562</c:v>
                </c:pt>
                <c:pt idx="20">
                  <c:v>38595</c:v>
                </c:pt>
                <c:pt idx="21">
                  <c:v>38625</c:v>
                </c:pt>
                <c:pt idx="22">
                  <c:v>38656</c:v>
                </c:pt>
                <c:pt idx="23">
                  <c:v>38686</c:v>
                </c:pt>
                <c:pt idx="24">
                  <c:v>38716</c:v>
                </c:pt>
                <c:pt idx="25">
                  <c:v>38748</c:v>
                </c:pt>
                <c:pt idx="26">
                  <c:v>38776</c:v>
                </c:pt>
                <c:pt idx="27">
                  <c:v>38807</c:v>
                </c:pt>
                <c:pt idx="28">
                  <c:v>38835</c:v>
                </c:pt>
                <c:pt idx="29">
                  <c:v>38868</c:v>
                </c:pt>
                <c:pt idx="30">
                  <c:v>38898</c:v>
                </c:pt>
                <c:pt idx="31">
                  <c:v>38929</c:v>
                </c:pt>
                <c:pt idx="32">
                  <c:v>38960</c:v>
                </c:pt>
                <c:pt idx="33">
                  <c:v>38989</c:v>
                </c:pt>
                <c:pt idx="34">
                  <c:v>39021</c:v>
                </c:pt>
                <c:pt idx="35">
                  <c:v>39051</c:v>
                </c:pt>
                <c:pt idx="36">
                  <c:v>39080</c:v>
                </c:pt>
                <c:pt idx="37">
                  <c:v>39113</c:v>
                </c:pt>
                <c:pt idx="38">
                  <c:v>39141</c:v>
                </c:pt>
                <c:pt idx="39">
                  <c:v>39171</c:v>
                </c:pt>
                <c:pt idx="40">
                  <c:v>39202</c:v>
                </c:pt>
                <c:pt idx="41">
                  <c:v>39233</c:v>
                </c:pt>
                <c:pt idx="42">
                  <c:v>39262</c:v>
                </c:pt>
                <c:pt idx="43">
                  <c:v>39294</c:v>
                </c:pt>
                <c:pt idx="44">
                  <c:v>39325</c:v>
                </c:pt>
                <c:pt idx="45">
                  <c:v>39353</c:v>
                </c:pt>
                <c:pt idx="46">
                  <c:v>39386</c:v>
                </c:pt>
                <c:pt idx="47">
                  <c:v>39416</c:v>
                </c:pt>
                <c:pt idx="48">
                  <c:v>39447</c:v>
                </c:pt>
                <c:pt idx="49">
                  <c:v>39478</c:v>
                </c:pt>
                <c:pt idx="50">
                  <c:v>39507</c:v>
                </c:pt>
                <c:pt idx="51">
                  <c:v>39538</c:v>
                </c:pt>
                <c:pt idx="52">
                  <c:v>39568</c:v>
                </c:pt>
                <c:pt idx="53">
                  <c:v>39598</c:v>
                </c:pt>
                <c:pt idx="54">
                  <c:v>39629</c:v>
                </c:pt>
                <c:pt idx="55">
                  <c:v>39660</c:v>
                </c:pt>
                <c:pt idx="56">
                  <c:v>39689</c:v>
                </c:pt>
                <c:pt idx="57">
                  <c:v>39721</c:v>
                </c:pt>
                <c:pt idx="58">
                  <c:v>39752</c:v>
                </c:pt>
                <c:pt idx="59">
                  <c:v>39780</c:v>
                </c:pt>
                <c:pt idx="60">
                  <c:v>39813</c:v>
                </c:pt>
                <c:pt idx="61">
                  <c:v>39843</c:v>
                </c:pt>
                <c:pt idx="62">
                  <c:v>39871</c:v>
                </c:pt>
                <c:pt idx="63">
                  <c:v>39903</c:v>
                </c:pt>
                <c:pt idx="64">
                  <c:v>39933</c:v>
                </c:pt>
                <c:pt idx="65">
                  <c:v>39962</c:v>
                </c:pt>
                <c:pt idx="66">
                  <c:v>39994</c:v>
                </c:pt>
                <c:pt idx="67">
                  <c:v>40025</c:v>
                </c:pt>
                <c:pt idx="68">
                  <c:v>40056</c:v>
                </c:pt>
                <c:pt idx="69">
                  <c:v>40086</c:v>
                </c:pt>
                <c:pt idx="70">
                  <c:v>40116</c:v>
                </c:pt>
                <c:pt idx="71">
                  <c:v>40147</c:v>
                </c:pt>
                <c:pt idx="72">
                  <c:v>40178</c:v>
                </c:pt>
                <c:pt idx="73">
                  <c:v>40207</c:v>
                </c:pt>
                <c:pt idx="74">
                  <c:v>40235</c:v>
                </c:pt>
                <c:pt idx="75">
                  <c:v>40268</c:v>
                </c:pt>
                <c:pt idx="76">
                  <c:v>40298</c:v>
                </c:pt>
                <c:pt idx="77">
                  <c:v>40329</c:v>
                </c:pt>
                <c:pt idx="78">
                  <c:v>40359</c:v>
                </c:pt>
                <c:pt idx="79">
                  <c:v>40389</c:v>
                </c:pt>
                <c:pt idx="80">
                  <c:v>40421</c:v>
                </c:pt>
                <c:pt idx="81">
                  <c:v>40451</c:v>
                </c:pt>
                <c:pt idx="82">
                  <c:v>40480</c:v>
                </c:pt>
                <c:pt idx="83">
                  <c:v>40512</c:v>
                </c:pt>
                <c:pt idx="84">
                  <c:v>40543</c:v>
                </c:pt>
                <c:pt idx="85">
                  <c:v>40574</c:v>
                </c:pt>
                <c:pt idx="86">
                  <c:v>40602</c:v>
                </c:pt>
                <c:pt idx="87">
                  <c:v>40633</c:v>
                </c:pt>
                <c:pt idx="88">
                  <c:v>40662</c:v>
                </c:pt>
                <c:pt idx="89">
                  <c:v>40694</c:v>
                </c:pt>
                <c:pt idx="90">
                  <c:v>40724</c:v>
                </c:pt>
                <c:pt idx="91">
                  <c:v>40753</c:v>
                </c:pt>
                <c:pt idx="92">
                  <c:v>40786</c:v>
                </c:pt>
                <c:pt idx="93">
                  <c:v>40816</c:v>
                </c:pt>
                <c:pt idx="94">
                  <c:v>40847</c:v>
                </c:pt>
                <c:pt idx="95">
                  <c:v>40877</c:v>
                </c:pt>
                <c:pt idx="96">
                  <c:v>40907</c:v>
                </c:pt>
                <c:pt idx="97">
                  <c:v>40939</c:v>
                </c:pt>
                <c:pt idx="98">
                  <c:v>40968</c:v>
                </c:pt>
                <c:pt idx="99">
                  <c:v>40998</c:v>
                </c:pt>
                <c:pt idx="100">
                  <c:v>41029</c:v>
                </c:pt>
                <c:pt idx="101">
                  <c:v>41060</c:v>
                </c:pt>
                <c:pt idx="102">
                  <c:v>41089</c:v>
                </c:pt>
                <c:pt idx="103">
                  <c:v>41121</c:v>
                </c:pt>
                <c:pt idx="104">
                  <c:v>41152</c:v>
                </c:pt>
                <c:pt idx="105">
                  <c:v>41180</c:v>
                </c:pt>
                <c:pt idx="106">
                  <c:v>41213</c:v>
                </c:pt>
                <c:pt idx="107">
                  <c:v>41243</c:v>
                </c:pt>
                <c:pt idx="108">
                  <c:v>41274</c:v>
                </c:pt>
                <c:pt idx="109">
                  <c:v>41305</c:v>
                </c:pt>
                <c:pt idx="110">
                  <c:v>41333</c:v>
                </c:pt>
                <c:pt idx="111">
                  <c:v>41362</c:v>
                </c:pt>
                <c:pt idx="112">
                  <c:v>41394</c:v>
                </c:pt>
                <c:pt idx="113">
                  <c:v>41425</c:v>
                </c:pt>
                <c:pt idx="114">
                  <c:v>41453</c:v>
                </c:pt>
                <c:pt idx="115">
                  <c:v>41486</c:v>
                </c:pt>
                <c:pt idx="116">
                  <c:v>41516</c:v>
                </c:pt>
                <c:pt idx="117">
                  <c:v>41547</c:v>
                </c:pt>
                <c:pt idx="118">
                  <c:v>41577</c:v>
                </c:pt>
                <c:pt idx="119">
                  <c:v>41608</c:v>
                </c:pt>
                <c:pt idx="120">
                  <c:v>41639</c:v>
                </c:pt>
              </c:numCache>
            </c:numRef>
          </c:cat>
          <c:val>
            <c:numRef>
              <c:f>'DATA-Food'!$CN$130:$CN$250</c:f>
              <c:numCache>
                <c:formatCode>0.0</c:formatCode>
                <c:ptCount val="121"/>
                <c:pt idx="0">
                  <c:v>8.2858950031625476</c:v>
                </c:pt>
                <c:pt idx="1">
                  <c:v>7.8431372549019773</c:v>
                </c:pt>
                <c:pt idx="2">
                  <c:v>7.6533839342188381</c:v>
                </c:pt>
                <c:pt idx="3">
                  <c:v>7.5268817204301008</c:v>
                </c:pt>
                <c:pt idx="4">
                  <c:v>7.4003795066413636</c:v>
                </c:pt>
                <c:pt idx="5">
                  <c:v>6.1314791403286995</c:v>
                </c:pt>
                <c:pt idx="6">
                  <c:v>5.8338617628408418</c:v>
                </c:pt>
                <c:pt idx="7">
                  <c:v>5.8338617628408418</c:v>
                </c:pt>
                <c:pt idx="8">
                  <c:v>5.8788242351529574</c:v>
                </c:pt>
                <c:pt idx="9">
                  <c:v>5.9602649006622599</c:v>
                </c:pt>
                <c:pt idx="10">
                  <c:v>5.8328322309080027</c:v>
                </c:pt>
                <c:pt idx="11">
                  <c:v>5.5885850178359231</c:v>
                </c:pt>
                <c:pt idx="12">
                  <c:v>5.9276822762299952</c:v>
                </c:pt>
                <c:pt idx="13">
                  <c:v>6.4209274673008299</c:v>
                </c:pt>
                <c:pt idx="14">
                  <c:v>6.1566049013747737</c:v>
                </c:pt>
                <c:pt idx="15">
                  <c:v>6.6985645933014482</c:v>
                </c:pt>
                <c:pt idx="16">
                  <c:v>6.9976076555023914</c:v>
                </c:pt>
                <c:pt idx="17">
                  <c:v>7.202380952380949</c:v>
                </c:pt>
                <c:pt idx="18">
                  <c:v>7.3083778966131829</c:v>
                </c:pt>
                <c:pt idx="19">
                  <c:v>7.4272133095662607</c:v>
                </c:pt>
                <c:pt idx="20">
                  <c:v>8.1440443213296465</c:v>
                </c:pt>
                <c:pt idx="21">
                  <c:v>7.9610538373424911</c:v>
                </c:pt>
                <c:pt idx="22">
                  <c:v>7.0245573957738561</c:v>
                </c:pt>
                <c:pt idx="23">
                  <c:v>6.7390062821245156</c:v>
                </c:pt>
                <c:pt idx="24">
                  <c:v>6.9594980034227039</c:v>
                </c:pt>
                <c:pt idx="25">
                  <c:v>7.0735881346263518</c:v>
                </c:pt>
                <c:pt idx="26">
                  <c:v>7.0045558086560433</c:v>
                </c:pt>
                <c:pt idx="27">
                  <c:v>7.098239636570125</c:v>
                </c:pt>
                <c:pt idx="28">
                  <c:v>7.3654390934844161</c:v>
                </c:pt>
                <c:pt idx="29">
                  <c:v>6.8068622025456493</c:v>
                </c:pt>
                <c:pt idx="30">
                  <c:v>7.3008849557522071</c:v>
                </c:pt>
                <c:pt idx="31">
                  <c:v>6.8030973451327359</c:v>
                </c:pt>
                <c:pt idx="32">
                  <c:v>6.2597809076682331</c:v>
                </c:pt>
                <c:pt idx="33">
                  <c:v>7.3875802997858564</c:v>
                </c:pt>
                <c:pt idx="34">
                  <c:v>7.6552462526766618</c:v>
                </c:pt>
                <c:pt idx="35">
                  <c:v>7.5701429327686531</c:v>
                </c:pt>
                <c:pt idx="36">
                  <c:v>7.5701429327686531</c:v>
                </c:pt>
                <c:pt idx="37">
                  <c:v>7.980972515856255</c:v>
                </c:pt>
                <c:pt idx="38">
                  <c:v>7.7948717948717938</c:v>
                </c:pt>
                <c:pt idx="39">
                  <c:v>7.7356557377049384</c:v>
                </c:pt>
                <c:pt idx="40">
                  <c:v>7.7356557377049384</c:v>
                </c:pt>
                <c:pt idx="41">
                  <c:v>7.809330628803246</c:v>
                </c:pt>
                <c:pt idx="42">
                  <c:v>7.7974683544303813</c:v>
                </c:pt>
                <c:pt idx="43">
                  <c:v>7.6884167931208891</c:v>
                </c:pt>
                <c:pt idx="44">
                  <c:v>8.0675422138836606</c:v>
                </c:pt>
                <c:pt idx="45">
                  <c:v>9.433063363506422</c:v>
                </c:pt>
                <c:pt idx="46">
                  <c:v>9.6620656830080911</c:v>
                </c:pt>
                <c:pt idx="47">
                  <c:v>10.221793635486986</c:v>
                </c:pt>
                <c:pt idx="48">
                  <c:v>10.168674698795165</c:v>
                </c:pt>
                <c:pt idx="49">
                  <c:v>9.8408104196816346</c:v>
                </c:pt>
                <c:pt idx="50">
                  <c:v>8.976225133430372</c:v>
                </c:pt>
                <c:pt idx="51">
                  <c:v>8.9233753637245385</c:v>
                </c:pt>
                <c:pt idx="52">
                  <c:v>8.8392423506556526</c:v>
                </c:pt>
                <c:pt idx="53">
                  <c:v>8.0409356725146264</c:v>
                </c:pt>
                <c:pt idx="54">
                  <c:v>7.4163839069316451</c:v>
                </c:pt>
                <c:pt idx="55">
                  <c:v>8.0582524271844527</c:v>
                </c:pt>
                <c:pt idx="56">
                  <c:v>6.9182389937106903</c:v>
                </c:pt>
                <c:pt idx="57">
                  <c:v>7.1140939597315489</c:v>
                </c:pt>
                <c:pt idx="58">
                  <c:v>7.2678331090174852</c:v>
                </c:pt>
                <c:pt idx="59">
                  <c:v>7.2727272727272751</c:v>
                </c:pt>
                <c:pt idx="60">
                  <c:v>7.4542897327707358</c:v>
                </c:pt>
                <c:pt idx="61">
                  <c:v>7.5070821529745091</c:v>
                </c:pt>
                <c:pt idx="62">
                  <c:v>6.535025858015997</c:v>
                </c:pt>
                <c:pt idx="63">
                  <c:v>6.1147695202257824</c:v>
                </c:pt>
                <c:pt idx="64">
                  <c:v>6.0677328316086632</c:v>
                </c:pt>
                <c:pt idx="65">
                  <c:v>5.9095106186519031</c:v>
                </c:pt>
                <c:pt idx="66">
                  <c:v>6.0480147737765666</c:v>
                </c:pt>
                <c:pt idx="67">
                  <c:v>6.7498844197873442</c:v>
                </c:pt>
                <c:pt idx="68">
                  <c:v>8.0380293863439931</c:v>
                </c:pt>
                <c:pt idx="69">
                  <c:v>8.4667228306655407</c:v>
                </c:pt>
                <c:pt idx="70">
                  <c:v>7.3701842546063823</c:v>
                </c:pt>
                <c:pt idx="71">
                  <c:v>6.3588497367355279</c:v>
                </c:pt>
                <c:pt idx="72">
                  <c:v>7.2557762464531717</c:v>
                </c:pt>
                <c:pt idx="73">
                  <c:v>7.3051948051948035</c:v>
                </c:pt>
                <c:pt idx="74">
                  <c:v>7.6828769922353768</c:v>
                </c:pt>
                <c:pt idx="75">
                  <c:v>7.6766026949775412</c:v>
                </c:pt>
                <c:pt idx="76">
                  <c:v>7.7205882352941124</c:v>
                </c:pt>
                <c:pt idx="77">
                  <c:v>7.7298616761594774</c:v>
                </c:pt>
                <c:pt idx="78">
                  <c:v>7.5579032913449806</c:v>
                </c:pt>
                <c:pt idx="79">
                  <c:v>7.4705643524157317</c:v>
                </c:pt>
                <c:pt idx="80">
                  <c:v>7.1023800528900782</c:v>
                </c:pt>
                <c:pt idx="81">
                  <c:v>7.1863117870722526</c:v>
                </c:pt>
                <c:pt idx="82">
                  <c:v>7.058823529411784</c:v>
                </c:pt>
                <c:pt idx="83">
                  <c:v>6.0063643595863248</c:v>
                </c:pt>
                <c:pt idx="84">
                  <c:v>5.6108237166732966</c:v>
                </c:pt>
                <c:pt idx="85">
                  <c:v>5.6483691328560237</c:v>
                </c:pt>
                <c:pt idx="86">
                  <c:v>5.2327976926246356</c:v>
                </c:pt>
                <c:pt idx="87">
                  <c:v>4.2509286009079661</c:v>
                </c:pt>
                <c:pt idx="88">
                  <c:v>3.2644628099173678</c:v>
                </c:pt>
                <c:pt idx="89">
                  <c:v>1.1437908496731986</c:v>
                </c:pt>
                <c:pt idx="90">
                  <c:v>1.5114379084967267</c:v>
                </c:pt>
                <c:pt idx="91">
                  <c:v>-4.6950240770465506</c:v>
                </c:pt>
                <c:pt idx="92">
                  <c:v>6.7789473684210622</c:v>
                </c:pt>
                <c:pt idx="93">
                  <c:v>6.3131313131313149</c:v>
                </c:pt>
                <c:pt idx="94">
                  <c:v>6.4951497258540769</c:v>
                </c:pt>
                <c:pt idx="95">
                  <c:v>6.3237774030354021</c:v>
                </c:pt>
                <c:pt idx="96">
                  <c:v>6.0312104597216365</c:v>
                </c:pt>
                <c:pt idx="97">
                  <c:v>5.245346869712364</c:v>
                </c:pt>
                <c:pt idx="98">
                  <c:v>5.6094474905103331</c:v>
                </c:pt>
                <c:pt idx="99">
                  <c:v>5.600000000000005</c:v>
                </c:pt>
                <c:pt idx="100">
                  <c:v>5.3894736842105218</c:v>
                </c:pt>
                <c:pt idx="101">
                  <c:v>3.0756442227763747</c:v>
                </c:pt>
                <c:pt idx="102">
                  <c:v>2.9937629937629939</c:v>
                </c:pt>
                <c:pt idx="103">
                  <c:v>3.9933444259567352</c:v>
                </c:pt>
                <c:pt idx="104">
                  <c:v>5.504587155963292</c:v>
                </c:pt>
                <c:pt idx="105">
                  <c:v>5.4245283018867774</c:v>
                </c:pt>
                <c:pt idx="106">
                  <c:v>5.9008654602675126</c:v>
                </c:pt>
                <c:pt idx="107">
                  <c:v>5.8638331365604035</c:v>
                </c:pt>
                <c:pt idx="108">
                  <c:v>5.7367387033398831</c:v>
                </c:pt>
                <c:pt idx="109">
                  <c:v>5.7760314341846808</c:v>
                </c:pt>
                <c:pt idx="110">
                  <c:v>5.9169278996865193</c:v>
                </c:pt>
                <c:pt idx="111">
                  <c:v>5.7377049180328044</c:v>
                </c:pt>
                <c:pt idx="112">
                  <c:v>5.8456742010912111</c:v>
                </c:pt>
                <c:pt idx="113">
                  <c:v>5.2812858783007899</c:v>
                </c:pt>
                <c:pt idx="114">
                  <c:v>5.3960964408725554</c:v>
                </c:pt>
                <c:pt idx="115">
                  <c:v>5.6321839080459846</c:v>
                </c:pt>
                <c:pt idx="116">
                  <c:v>3.7898686679174398</c:v>
                </c:pt>
                <c:pt idx="117">
                  <c:v>5.5148476667952195</c:v>
                </c:pt>
                <c:pt idx="118">
                  <c:v>5.8188824662813055</c:v>
                </c:pt>
                <c:pt idx="119">
                  <c:v>6.1256961018297584</c:v>
                </c:pt>
                <c:pt idx="120">
                  <c:v>6.0678642714570907</c:v>
                </c:pt>
              </c:numCache>
            </c:numRef>
          </c:val>
          <c:smooth val="0"/>
          <c:extLst>
            <c:ext xmlns:c16="http://schemas.microsoft.com/office/drawing/2014/chart" uri="{C3380CC4-5D6E-409C-BE32-E72D297353CC}">
              <c16:uniqueId val="{00000001-9BF7-43C7-9AE9-BA5D3C361BEB}"/>
            </c:ext>
          </c:extLst>
        </c:ser>
        <c:dLbls>
          <c:showLegendKey val="0"/>
          <c:showVal val="0"/>
          <c:showCatName val="0"/>
          <c:showSerName val="0"/>
          <c:showPercent val="0"/>
          <c:showBubbleSize val="0"/>
        </c:dLbls>
        <c:marker val="1"/>
        <c:smooth val="0"/>
        <c:axId val="960699032"/>
        <c:axId val="960698640"/>
      </c:lineChart>
      <c:dateAx>
        <c:axId val="1637677136"/>
        <c:scaling>
          <c:orientation val="minMax"/>
          <c:max val="41639"/>
          <c:min val="37986"/>
        </c:scaling>
        <c:delete val="0"/>
        <c:axPos val="b"/>
        <c:numFmt formatCode="mm\-yyyy" sourceLinked="0"/>
        <c:majorTickMark val="out"/>
        <c:minorTickMark val="none"/>
        <c:tickLblPos val="nextTo"/>
        <c:txPr>
          <a:bodyPr rot="-2700000"/>
          <a:lstStyle/>
          <a:p>
            <a:pPr>
              <a:defRPr/>
            </a:pPr>
            <a:endParaRPr lang="en-US"/>
          </a:p>
        </c:txPr>
        <c:crossAx val="1637677528"/>
        <c:crosses val="autoZero"/>
        <c:auto val="1"/>
        <c:lblOffset val="100"/>
        <c:baseTimeUnit val="months"/>
      </c:dateAx>
      <c:valAx>
        <c:axId val="1637677528"/>
        <c:scaling>
          <c:orientation val="minMax"/>
          <c:max val="1.4"/>
          <c:min val="0.70000000000000007"/>
        </c:scaling>
        <c:delete val="0"/>
        <c:axPos val="l"/>
        <c:numFmt formatCode="0%" sourceLinked="1"/>
        <c:majorTickMark val="out"/>
        <c:minorTickMark val="none"/>
        <c:tickLblPos val="nextTo"/>
        <c:crossAx val="1637677136"/>
        <c:crosses val="autoZero"/>
        <c:crossBetween val="between"/>
      </c:valAx>
      <c:valAx>
        <c:axId val="960698640"/>
        <c:scaling>
          <c:orientation val="minMax"/>
          <c:max val="11"/>
          <c:min val="2"/>
        </c:scaling>
        <c:delete val="0"/>
        <c:axPos val="r"/>
        <c:numFmt formatCode="0.0" sourceLinked="1"/>
        <c:majorTickMark val="out"/>
        <c:minorTickMark val="none"/>
        <c:tickLblPos val="nextTo"/>
        <c:crossAx val="960699032"/>
        <c:crosses val="max"/>
        <c:crossBetween val="between"/>
      </c:valAx>
      <c:dateAx>
        <c:axId val="960699032"/>
        <c:scaling>
          <c:orientation val="minMax"/>
        </c:scaling>
        <c:delete val="1"/>
        <c:axPos val="b"/>
        <c:numFmt formatCode="m/d/yy" sourceLinked="1"/>
        <c:majorTickMark val="out"/>
        <c:minorTickMark val="none"/>
        <c:tickLblPos val="nextTo"/>
        <c:crossAx val="960698640"/>
        <c:crosses val="autoZero"/>
        <c:auto val="1"/>
        <c:lblOffset val="100"/>
        <c:baseTimeUnit val="months"/>
        <c:majorUnit val="1"/>
        <c:minorUnit val="1"/>
      </c:dateAx>
    </c:plotArea>
    <c:legend>
      <c:legendPos val="r"/>
      <c:layout>
        <c:manualLayout>
          <c:xMode val="edge"/>
          <c:yMode val="edge"/>
          <c:x val="0.11338851874284946"/>
          <c:y val="1.7085064965681686E-3"/>
          <c:w val="0.66505215694192077"/>
          <c:h val="0.127529535500333"/>
        </c:manualLayout>
      </c:layout>
      <c:overlay val="0"/>
      <c:spPr>
        <a:noFill/>
      </c:spPr>
      <c:txPr>
        <a:bodyPr/>
        <a:lstStyle/>
        <a:p>
          <a:pPr>
            <a:defRPr sz="1400"/>
          </a:pPr>
          <a:endParaRPr lang="en-US"/>
        </a:p>
      </c:txPr>
    </c:legend>
    <c:plotVisOnly val="1"/>
    <c:dispBlanksAs val="gap"/>
    <c:showDLblsOverMax val="0"/>
  </c:chart>
  <c:spPr>
    <a:ln>
      <a:noFill/>
    </a:ln>
  </c:spPr>
  <c:txPr>
    <a:bodyPr/>
    <a:lstStyle/>
    <a:p>
      <a:pPr>
        <a:defRPr sz="1400">
          <a:latin typeface="Arial Narrow" panose="020B0606020202030204" pitchFamily="34" charset="0"/>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0151583513394207E-2"/>
          <c:y val="2.3273822098035954E-2"/>
          <c:w val="0.94581144398525596"/>
          <c:h val="0.62283208084331487"/>
        </c:manualLayout>
      </c:layout>
      <c:barChart>
        <c:barDir val="col"/>
        <c:grouping val="stacked"/>
        <c:varyColors val="0"/>
        <c:ser>
          <c:idx val="0"/>
          <c:order val="0"/>
          <c:tx>
            <c:strRef>
              <c:f>'CHARTS-Waterfall'!$J$8</c:f>
              <c:strCache>
                <c:ptCount val="1"/>
                <c:pt idx="0">
                  <c:v>Series1</c:v>
                </c:pt>
              </c:strCache>
            </c:strRef>
          </c:tx>
          <c:spPr>
            <a:noFill/>
          </c:spPr>
          <c:invertIfNegative val="0"/>
          <c:cat>
            <c:strRef>
              <c:f>'CHARTS-Waterfall'!$I$9:$I$15</c:f>
              <c:strCache>
                <c:ptCount val="7"/>
                <c:pt idx="0">
                  <c:v>Sector's average historical forward P/E multiple relative to index</c:v>
                </c:pt>
                <c:pt idx="1">
                  <c:v>Sector's current relative premium/discount compared to sector's past</c:v>
                </c:pt>
                <c:pt idx="2">
                  <c:v>Sector's current NTM forward multiple relative to index</c:v>
                </c:pt>
                <c:pt idx="3">
                  <c:v>Stock's historical relative premium/discount to sector's</c:v>
                </c:pt>
                <c:pt idx="4">
                  <c:v>Stock's implied current relative valuation based on historical sector relationship</c:v>
                </c:pt>
                <c:pt idx="5">
                  <c:v>Stock's current relative premium/discount to index not explained by sector relationship</c:v>
                </c:pt>
                <c:pt idx="6">
                  <c:v>Stock's current NTM forward multiple relative to index</c:v>
                </c:pt>
              </c:strCache>
            </c:strRef>
          </c:cat>
          <c:val>
            <c:numRef>
              <c:f>'CHARTS-Waterfall'!$J$9:$J$15</c:f>
              <c:numCache>
                <c:formatCode>0%</c:formatCode>
                <c:ptCount val="7"/>
                <c:pt idx="1">
                  <c:v>2.0866768190524221</c:v>
                </c:pt>
                <c:pt idx="3">
                  <c:v>2.0866768190524221</c:v>
                </c:pt>
                <c:pt idx="5">
                  <c:v>1.2124699385940376</c:v>
                </c:pt>
              </c:numCache>
            </c:numRef>
          </c:val>
          <c:extLst>
            <c:ext xmlns:c16="http://schemas.microsoft.com/office/drawing/2014/chart" uri="{C3380CC4-5D6E-409C-BE32-E72D297353CC}">
              <c16:uniqueId val="{00000000-C332-4A35-BA83-B614606106DC}"/>
            </c:ext>
          </c:extLst>
        </c:ser>
        <c:ser>
          <c:idx val="1"/>
          <c:order val="1"/>
          <c:tx>
            <c:strRef>
              <c:f>'CHARTS-Waterfall'!$K$8</c:f>
              <c:strCache>
                <c:ptCount val="1"/>
                <c:pt idx="0">
                  <c:v>Series2</c:v>
                </c:pt>
              </c:strCache>
            </c:strRef>
          </c:tx>
          <c:spPr>
            <a:scene3d>
              <a:camera prst="orthographicFront"/>
              <a:lightRig rig="threePt" dir="t"/>
            </a:scene3d>
            <a:sp3d>
              <a:bevelT/>
            </a:sp3d>
          </c:spPr>
          <c:invertIfNegative val="0"/>
          <c:dPt>
            <c:idx val="1"/>
            <c:invertIfNegative val="0"/>
            <c:bubble3D val="0"/>
            <c:spPr>
              <a:solidFill>
                <a:schemeClr val="tx2"/>
              </a:solidFill>
              <a:scene3d>
                <a:camera prst="orthographicFront"/>
                <a:lightRig rig="threePt" dir="t"/>
              </a:scene3d>
              <a:sp3d>
                <a:bevelT/>
              </a:sp3d>
            </c:spPr>
            <c:extLst>
              <c:ext xmlns:c16="http://schemas.microsoft.com/office/drawing/2014/chart" uri="{C3380CC4-5D6E-409C-BE32-E72D297353CC}">
                <c16:uniqueId val="{00000002-C332-4A35-BA83-B614606106DC}"/>
              </c:ext>
            </c:extLst>
          </c:dPt>
          <c:dPt>
            <c:idx val="5"/>
            <c:invertIfNegative val="0"/>
            <c:bubble3D val="0"/>
            <c:spPr>
              <a:solidFill>
                <a:schemeClr val="tx2"/>
              </a:solidFill>
              <a:scene3d>
                <a:camera prst="orthographicFront"/>
                <a:lightRig rig="threePt" dir="t"/>
              </a:scene3d>
              <a:sp3d>
                <a:bevelT/>
              </a:sp3d>
            </c:spPr>
            <c:extLst>
              <c:ext xmlns:c16="http://schemas.microsoft.com/office/drawing/2014/chart" uri="{C3380CC4-5D6E-409C-BE32-E72D297353CC}">
                <c16:uniqueId val="{00000004-C332-4A35-BA83-B614606106DC}"/>
              </c:ext>
            </c:extLst>
          </c:dPt>
          <c:dLbls>
            <c:dLbl>
              <c:idx val="3"/>
              <c:spPr/>
              <c:txPr>
                <a:bodyPr/>
                <a:lstStyle/>
                <a:p>
                  <a:pPr>
                    <a:defRPr>
                      <a:solidFill>
                        <a:sysClr val="windowText" lastClr="000000"/>
                      </a:solidFill>
                    </a:defRPr>
                  </a:pPr>
                  <a:endParaRPr lang="en-US"/>
                </a:p>
              </c:txPr>
              <c:showLegendKey val="0"/>
              <c:showVal val="1"/>
              <c:showCatName val="0"/>
              <c:showSerName val="0"/>
              <c:showPercent val="0"/>
              <c:showBubbleSize val="0"/>
              <c:extLst>
                <c:ext xmlns:c16="http://schemas.microsoft.com/office/drawing/2014/chart" uri="{C3380CC4-5D6E-409C-BE32-E72D297353CC}">
                  <c16:uniqueId val="{00000005-C332-4A35-BA83-B614606106DC}"/>
                </c:ext>
              </c:extLst>
            </c:dLbl>
            <c:spPr>
              <a:noFill/>
              <a:ln>
                <a:noFill/>
              </a:ln>
              <a:effectLst/>
            </c:spPr>
            <c:txPr>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'CHARTS-Waterfall'!$I$9:$I$15</c:f>
              <c:strCache>
                <c:ptCount val="7"/>
                <c:pt idx="0">
                  <c:v>Sector's average historical forward P/E multiple relative to index</c:v>
                </c:pt>
                <c:pt idx="1">
                  <c:v>Sector's current relative premium/discount compared to sector's past</c:v>
                </c:pt>
                <c:pt idx="2">
                  <c:v>Sector's current NTM forward multiple relative to index</c:v>
                </c:pt>
                <c:pt idx="3">
                  <c:v>Stock's historical relative premium/discount to sector's</c:v>
                </c:pt>
                <c:pt idx="4">
                  <c:v>Stock's implied current relative valuation based on historical sector relationship</c:v>
                </c:pt>
                <c:pt idx="5">
                  <c:v>Stock's current relative premium/discount to index not explained by sector relationship</c:v>
                </c:pt>
                <c:pt idx="6">
                  <c:v>Stock's current NTM forward multiple relative to index</c:v>
                </c:pt>
              </c:strCache>
            </c:strRef>
          </c:cat>
          <c:val>
            <c:numRef>
              <c:f>'CHARTS-Waterfall'!$K$9:$K$15</c:f>
              <c:numCache>
                <c:formatCode>0%</c:formatCode>
                <c:ptCount val="7"/>
                <c:pt idx="1">
                  <c:v>0.61246498817032302</c:v>
                </c:pt>
                <c:pt idx="3">
                  <c:v>0.9811120088643599</c:v>
                </c:pt>
                <c:pt idx="5">
                  <c:v>1.8553188893227444</c:v>
                </c:pt>
              </c:numCache>
            </c:numRef>
          </c:val>
          <c:extLst>
            <c:ext xmlns:c16="http://schemas.microsoft.com/office/drawing/2014/chart" uri="{C3380CC4-5D6E-409C-BE32-E72D297353CC}">
              <c16:uniqueId val="{00000006-C332-4A35-BA83-B614606106DC}"/>
            </c:ext>
          </c:extLst>
        </c:ser>
        <c:ser>
          <c:idx val="2"/>
          <c:order val="2"/>
          <c:tx>
            <c:strRef>
              <c:f>'CHARTS-Waterfall'!$L$8</c:f>
              <c:strCache>
                <c:ptCount val="1"/>
                <c:pt idx="0">
                  <c:v>Series3</c:v>
                </c:pt>
              </c:strCache>
            </c:strRef>
          </c:tx>
          <c:spPr>
            <a:solidFill>
              <a:schemeClr val="tx2"/>
            </a:solidFill>
            <a:scene3d>
              <a:camera prst="orthographicFront"/>
              <a:lightRig rig="threePt" dir="t"/>
            </a:scene3d>
            <a:sp3d>
              <a:bevelT/>
            </a:sp3d>
          </c:spPr>
          <c:invertIfNegative val="0"/>
          <c:dPt>
            <c:idx val="0"/>
            <c:invertIfNegative val="0"/>
            <c:bubble3D val="0"/>
            <c:spPr>
              <a:solidFill>
                <a:schemeClr val="accent2"/>
              </a:solidFill>
              <a:scene3d>
                <a:camera prst="orthographicFront"/>
                <a:lightRig rig="threePt" dir="t"/>
              </a:scene3d>
              <a:sp3d>
                <a:bevelT/>
              </a:sp3d>
            </c:spPr>
            <c:extLst>
              <c:ext xmlns:c16="http://schemas.microsoft.com/office/drawing/2014/chart" uri="{C3380CC4-5D6E-409C-BE32-E72D297353CC}">
                <c16:uniqueId val="{00000008-C332-4A35-BA83-B614606106DC}"/>
              </c:ext>
            </c:extLst>
          </c:dPt>
          <c:dPt>
            <c:idx val="4"/>
            <c:invertIfNegative val="0"/>
            <c:bubble3D val="0"/>
            <c:spPr>
              <a:solidFill>
                <a:srgbClr val="C8C8C8"/>
              </a:solidFill>
              <a:scene3d>
                <a:camera prst="orthographicFront"/>
                <a:lightRig rig="threePt" dir="t"/>
              </a:scene3d>
              <a:sp3d>
                <a:bevelT/>
              </a:sp3d>
            </c:spPr>
            <c:extLst>
              <c:ext xmlns:c16="http://schemas.microsoft.com/office/drawing/2014/chart" uri="{C3380CC4-5D6E-409C-BE32-E72D297353CC}">
                <c16:uniqueId val="{0000000A-C332-4A35-BA83-B614606106DC}"/>
              </c:ext>
            </c:extLst>
          </c:dPt>
          <c:dLbls>
            <c:dLbl>
              <c:idx val="2"/>
              <c:spPr/>
              <c:txPr>
                <a:bodyPr/>
                <a:lstStyle/>
                <a:p>
                  <a:pPr>
                    <a:defRPr>
                      <a:solidFill>
                        <a:schemeClr val="bg1"/>
                      </a:solidFill>
                    </a:defRPr>
                  </a:pPr>
                  <a:endParaRPr lang="en-US"/>
                </a:p>
              </c:txPr>
              <c:showLegendKey val="0"/>
              <c:showVal val="1"/>
              <c:showCatName val="0"/>
              <c:showSerName val="0"/>
              <c:showPercent val="0"/>
              <c:showBubbleSize val="0"/>
              <c:extLst>
                <c:ext xmlns:c16="http://schemas.microsoft.com/office/drawing/2014/chart" uri="{C3380CC4-5D6E-409C-BE32-E72D297353CC}">
                  <c16:uniqueId val="{0000000B-C332-4A35-BA83-B614606106DC}"/>
                </c:ext>
              </c:extLst>
            </c:dLbl>
            <c:dLbl>
              <c:idx val="6"/>
              <c:spPr/>
              <c:txPr>
                <a:bodyPr/>
                <a:lstStyle/>
                <a:p>
                  <a:pPr>
                    <a:defRPr>
                      <a:solidFill>
                        <a:schemeClr val="bg1"/>
                      </a:solidFill>
                    </a:defRPr>
                  </a:pPr>
                  <a:endParaRPr lang="en-US"/>
                </a:p>
              </c:txPr>
              <c:showLegendKey val="0"/>
              <c:showVal val="1"/>
              <c:showCatName val="0"/>
              <c:showSerName val="0"/>
              <c:showPercent val="0"/>
              <c:showBubbleSize val="0"/>
              <c:extLst>
                <c:ext xmlns:c16="http://schemas.microsoft.com/office/drawing/2014/chart" uri="{C3380CC4-5D6E-409C-BE32-E72D297353CC}">
                  <c16:uniqueId val="{0000000C-C332-4A35-BA83-B614606106DC}"/>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'CHARTS-Waterfall'!$I$9:$I$15</c:f>
              <c:strCache>
                <c:ptCount val="7"/>
                <c:pt idx="0">
                  <c:v>Sector's average historical forward P/E multiple relative to index</c:v>
                </c:pt>
                <c:pt idx="1">
                  <c:v>Sector's current relative premium/discount compared to sector's past</c:v>
                </c:pt>
                <c:pt idx="2">
                  <c:v>Sector's current NTM forward multiple relative to index</c:v>
                </c:pt>
                <c:pt idx="3">
                  <c:v>Stock's historical relative premium/discount to sector's</c:v>
                </c:pt>
                <c:pt idx="4">
                  <c:v>Stock's implied current relative valuation based on historical sector relationship</c:v>
                </c:pt>
                <c:pt idx="5">
                  <c:v>Stock's current relative premium/discount to index not explained by sector relationship</c:v>
                </c:pt>
                <c:pt idx="6">
                  <c:v>Stock's current NTM forward multiple relative to index</c:v>
                </c:pt>
              </c:strCache>
            </c:strRef>
          </c:cat>
          <c:val>
            <c:numRef>
              <c:f>'CHARTS-Waterfall'!$L$9:$L$15</c:f>
              <c:numCache>
                <c:formatCode>General</c:formatCode>
                <c:ptCount val="7"/>
                <c:pt idx="0" formatCode="0%">
                  <c:v>2.6991418072227451</c:v>
                </c:pt>
                <c:pt idx="2" formatCode="0%">
                  <c:v>2.0866768190524221</c:v>
                </c:pt>
                <c:pt idx="4" formatCode="0%">
                  <c:v>3.067788827916782</c:v>
                </c:pt>
                <c:pt idx="6" formatCode="0%">
                  <c:v>1.2124699385940376</c:v>
                </c:pt>
              </c:numCache>
            </c:numRef>
          </c:val>
          <c:extLst>
            <c:ext xmlns:c16="http://schemas.microsoft.com/office/drawing/2014/chart" uri="{C3380CC4-5D6E-409C-BE32-E72D297353CC}">
              <c16:uniqueId val="{0000000D-C332-4A35-BA83-B614606106DC}"/>
            </c:ext>
          </c:extLst>
        </c:ser>
        <c:dLbls>
          <c:showLegendKey val="0"/>
          <c:showVal val="0"/>
          <c:showCatName val="0"/>
          <c:showSerName val="0"/>
          <c:showPercent val="0"/>
          <c:showBubbleSize val="0"/>
        </c:dLbls>
        <c:gapWidth val="0"/>
        <c:overlap val="100"/>
        <c:axId val="960699816"/>
        <c:axId val="960700208"/>
      </c:barChart>
      <c:catAx>
        <c:axId val="960699816"/>
        <c:scaling>
          <c:orientation val="minMax"/>
        </c:scaling>
        <c:delete val="0"/>
        <c:axPos val="b"/>
        <c:title>
          <c:tx>
            <c:rich>
              <a:bodyPr/>
              <a:lstStyle/>
              <a:p>
                <a:pPr>
                  <a:defRPr/>
                </a:pPr>
                <a:r>
                  <a:rPr lang="en-US"/>
                  <a:t>Tan: historical averages, Blue: actual, Gray: derived</a:t>
                </a:r>
              </a:p>
            </c:rich>
          </c:tx>
          <c:overlay val="0"/>
        </c:title>
        <c:numFmt formatCode="General" sourceLinked="0"/>
        <c:majorTickMark val="out"/>
        <c:minorTickMark val="none"/>
        <c:tickLblPos val="nextTo"/>
        <c:txPr>
          <a:bodyPr/>
          <a:lstStyle/>
          <a:p>
            <a:pPr>
              <a:defRPr sz="900"/>
            </a:pPr>
            <a:endParaRPr lang="en-US"/>
          </a:p>
        </c:txPr>
        <c:crossAx val="960700208"/>
        <c:crosses val="autoZero"/>
        <c:auto val="1"/>
        <c:lblAlgn val="ctr"/>
        <c:lblOffset val="100"/>
        <c:noMultiLvlLbl val="0"/>
      </c:catAx>
      <c:valAx>
        <c:axId val="960700208"/>
        <c:scaling>
          <c:orientation val="minMax"/>
        </c:scaling>
        <c:delete val="0"/>
        <c:axPos val="l"/>
        <c:numFmt formatCode="0.0%" sourceLinked="0"/>
        <c:majorTickMark val="out"/>
        <c:minorTickMark val="none"/>
        <c:tickLblPos val="nextTo"/>
        <c:crossAx val="960699816"/>
        <c:crosses val="autoZero"/>
        <c:crossBetween val="between"/>
      </c:valAx>
    </c:plotArea>
    <c:plotVisOnly val="1"/>
    <c:dispBlanksAs val="gap"/>
    <c:showDLblsOverMax val="0"/>
  </c:chart>
  <c:spPr>
    <a:ln>
      <a:noFill/>
    </a:ln>
  </c:spPr>
  <c:txPr>
    <a:bodyPr/>
    <a:lstStyle/>
    <a:p>
      <a:pPr>
        <a:defRPr sz="1200">
          <a:latin typeface="Arial Narrow" panose="020B0606020202030204" pitchFamily="34" charset="0"/>
          <a:cs typeface="Arial" panose="020B0604020202020204" pitchFamily="34" charset="0"/>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1142892055640402E-2"/>
          <c:y val="2.8800345762651121E-2"/>
          <c:w val="0.92635166331791208"/>
          <c:h val="0.85209026267994215"/>
        </c:manualLayout>
      </c:layout>
      <c:barChart>
        <c:barDir val="col"/>
        <c:grouping val="stacked"/>
        <c:varyColors val="0"/>
        <c:ser>
          <c:idx val="0"/>
          <c:order val="0"/>
          <c:tx>
            <c:v>Internet P/E ratio relative to an index (left axis)</c:v>
          </c:tx>
          <c:spPr>
            <a:solidFill>
              <a:srgbClr val="CDE0FF"/>
            </a:solidFill>
            <a:ln w="12700">
              <a:noFill/>
              <a:prstDash val="solid"/>
              <a:round/>
            </a:ln>
            <a:effectLst/>
            <a:extLst>
              <a:ext uri="{91240B29-F687-4F45-9708-019B960494DF}">
                <a14:hiddenLine xmlns:a14="http://schemas.microsoft.com/office/drawing/2010/main" w="12700">
                  <a:solidFill>
                    <a:srgbClr val="CDE0FF"/>
                  </a:solidFill>
                  <a:prstDash val="solid"/>
                  <a:round/>
                </a14:hiddenLine>
              </a:ext>
            </a:extLst>
          </c:spPr>
          <c:invertIfNegative val="0"/>
          <c:cat>
            <c:numRef>
              <c:f>'DATA-Index'!$A$130:$A$250</c:f>
              <c:numCache>
                <c:formatCode>m/d/yy</c:formatCode>
                <c:ptCount val="121"/>
                <c:pt idx="0">
                  <c:v>37986</c:v>
                </c:pt>
                <c:pt idx="1">
                  <c:v>38016</c:v>
                </c:pt>
                <c:pt idx="2">
                  <c:v>38044</c:v>
                </c:pt>
                <c:pt idx="3">
                  <c:v>38077</c:v>
                </c:pt>
                <c:pt idx="4">
                  <c:v>38107</c:v>
                </c:pt>
                <c:pt idx="5">
                  <c:v>38138</c:v>
                </c:pt>
                <c:pt idx="6">
                  <c:v>38168</c:v>
                </c:pt>
                <c:pt idx="7">
                  <c:v>38198</c:v>
                </c:pt>
                <c:pt idx="8">
                  <c:v>38230</c:v>
                </c:pt>
                <c:pt idx="9">
                  <c:v>38260</c:v>
                </c:pt>
                <c:pt idx="10">
                  <c:v>38289</c:v>
                </c:pt>
                <c:pt idx="11">
                  <c:v>38321</c:v>
                </c:pt>
                <c:pt idx="12">
                  <c:v>38352</c:v>
                </c:pt>
                <c:pt idx="13">
                  <c:v>38383</c:v>
                </c:pt>
                <c:pt idx="14">
                  <c:v>38411</c:v>
                </c:pt>
                <c:pt idx="15">
                  <c:v>38442</c:v>
                </c:pt>
                <c:pt idx="16">
                  <c:v>38471</c:v>
                </c:pt>
                <c:pt idx="17">
                  <c:v>38503</c:v>
                </c:pt>
                <c:pt idx="18">
                  <c:v>38533</c:v>
                </c:pt>
                <c:pt idx="19">
                  <c:v>38562</c:v>
                </c:pt>
                <c:pt idx="20">
                  <c:v>38595</c:v>
                </c:pt>
                <c:pt idx="21">
                  <c:v>38625</c:v>
                </c:pt>
                <c:pt idx="22">
                  <c:v>38656</c:v>
                </c:pt>
                <c:pt idx="23">
                  <c:v>38686</c:v>
                </c:pt>
                <c:pt idx="24">
                  <c:v>38716</c:v>
                </c:pt>
                <c:pt idx="25">
                  <c:v>38748</c:v>
                </c:pt>
                <c:pt idx="26">
                  <c:v>38776</c:v>
                </c:pt>
                <c:pt idx="27">
                  <c:v>38807</c:v>
                </c:pt>
                <c:pt idx="28">
                  <c:v>38835</c:v>
                </c:pt>
                <c:pt idx="29">
                  <c:v>38868</c:v>
                </c:pt>
                <c:pt idx="30">
                  <c:v>38898</c:v>
                </c:pt>
                <c:pt idx="31">
                  <c:v>38929</c:v>
                </c:pt>
                <c:pt idx="32">
                  <c:v>38960</c:v>
                </c:pt>
                <c:pt idx="33">
                  <c:v>38989</c:v>
                </c:pt>
                <c:pt idx="34">
                  <c:v>39021</c:v>
                </c:pt>
                <c:pt idx="35">
                  <c:v>39051</c:v>
                </c:pt>
                <c:pt idx="36">
                  <c:v>39080</c:v>
                </c:pt>
                <c:pt idx="37">
                  <c:v>39113</c:v>
                </c:pt>
                <c:pt idx="38">
                  <c:v>39141</c:v>
                </c:pt>
                <c:pt idx="39">
                  <c:v>39171</c:v>
                </c:pt>
                <c:pt idx="40">
                  <c:v>39202</c:v>
                </c:pt>
                <c:pt idx="41">
                  <c:v>39233</c:v>
                </c:pt>
                <c:pt idx="42">
                  <c:v>39262</c:v>
                </c:pt>
                <c:pt idx="43">
                  <c:v>39294</c:v>
                </c:pt>
                <c:pt idx="44">
                  <c:v>39325</c:v>
                </c:pt>
                <c:pt idx="45">
                  <c:v>39353</c:v>
                </c:pt>
                <c:pt idx="46">
                  <c:v>39386</c:v>
                </c:pt>
                <c:pt idx="47">
                  <c:v>39416</c:v>
                </c:pt>
                <c:pt idx="48">
                  <c:v>39447</c:v>
                </c:pt>
                <c:pt idx="49">
                  <c:v>39478</c:v>
                </c:pt>
                <c:pt idx="50">
                  <c:v>39507</c:v>
                </c:pt>
                <c:pt idx="51">
                  <c:v>39538</c:v>
                </c:pt>
                <c:pt idx="52">
                  <c:v>39568</c:v>
                </c:pt>
                <c:pt idx="53">
                  <c:v>39598</c:v>
                </c:pt>
                <c:pt idx="54">
                  <c:v>39629</c:v>
                </c:pt>
                <c:pt idx="55">
                  <c:v>39660</c:v>
                </c:pt>
                <c:pt idx="56">
                  <c:v>39689</c:v>
                </c:pt>
                <c:pt idx="57">
                  <c:v>39721</c:v>
                </c:pt>
                <c:pt idx="58">
                  <c:v>39752</c:v>
                </c:pt>
                <c:pt idx="59">
                  <c:v>39780</c:v>
                </c:pt>
                <c:pt idx="60">
                  <c:v>39813</c:v>
                </c:pt>
                <c:pt idx="61">
                  <c:v>39843</c:v>
                </c:pt>
                <c:pt idx="62">
                  <c:v>39871</c:v>
                </c:pt>
                <c:pt idx="63">
                  <c:v>39903</c:v>
                </c:pt>
                <c:pt idx="64">
                  <c:v>39933</c:v>
                </c:pt>
                <c:pt idx="65">
                  <c:v>39962</c:v>
                </c:pt>
                <c:pt idx="66">
                  <c:v>39994</c:v>
                </c:pt>
                <c:pt idx="67">
                  <c:v>40025</c:v>
                </c:pt>
                <c:pt idx="68">
                  <c:v>40056</c:v>
                </c:pt>
                <c:pt idx="69">
                  <c:v>40086</c:v>
                </c:pt>
                <c:pt idx="70">
                  <c:v>40116</c:v>
                </c:pt>
                <c:pt idx="71">
                  <c:v>40147</c:v>
                </c:pt>
                <c:pt idx="72">
                  <c:v>40178</c:v>
                </c:pt>
                <c:pt idx="73">
                  <c:v>40207</c:v>
                </c:pt>
                <c:pt idx="74">
                  <c:v>40235</c:v>
                </c:pt>
                <c:pt idx="75">
                  <c:v>40268</c:v>
                </c:pt>
                <c:pt idx="76">
                  <c:v>40298</c:v>
                </c:pt>
                <c:pt idx="77">
                  <c:v>40329</c:v>
                </c:pt>
                <c:pt idx="78">
                  <c:v>40359</c:v>
                </c:pt>
                <c:pt idx="79">
                  <c:v>40389</c:v>
                </c:pt>
                <c:pt idx="80">
                  <c:v>40421</c:v>
                </c:pt>
                <c:pt idx="81">
                  <c:v>40451</c:v>
                </c:pt>
                <c:pt idx="82">
                  <c:v>40480</c:v>
                </c:pt>
                <c:pt idx="83">
                  <c:v>40512</c:v>
                </c:pt>
                <c:pt idx="84">
                  <c:v>40543</c:v>
                </c:pt>
                <c:pt idx="85">
                  <c:v>40574</c:v>
                </c:pt>
                <c:pt idx="86">
                  <c:v>40602</c:v>
                </c:pt>
                <c:pt idx="87">
                  <c:v>40633</c:v>
                </c:pt>
                <c:pt idx="88">
                  <c:v>40662</c:v>
                </c:pt>
                <c:pt idx="89">
                  <c:v>40694</c:v>
                </c:pt>
                <c:pt idx="90">
                  <c:v>40724</c:v>
                </c:pt>
                <c:pt idx="91">
                  <c:v>40753</c:v>
                </c:pt>
                <c:pt idx="92">
                  <c:v>40786</c:v>
                </c:pt>
                <c:pt idx="93">
                  <c:v>40816</c:v>
                </c:pt>
                <c:pt idx="94">
                  <c:v>40847</c:v>
                </c:pt>
                <c:pt idx="95">
                  <c:v>40877</c:v>
                </c:pt>
                <c:pt idx="96">
                  <c:v>40907</c:v>
                </c:pt>
                <c:pt idx="97">
                  <c:v>40939</c:v>
                </c:pt>
                <c:pt idx="98">
                  <c:v>40968</c:v>
                </c:pt>
                <c:pt idx="99">
                  <c:v>40998</c:v>
                </c:pt>
                <c:pt idx="100">
                  <c:v>41029</c:v>
                </c:pt>
                <c:pt idx="101">
                  <c:v>41060</c:v>
                </c:pt>
                <c:pt idx="102">
                  <c:v>41089</c:v>
                </c:pt>
                <c:pt idx="103">
                  <c:v>41121</c:v>
                </c:pt>
                <c:pt idx="104">
                  <c:v>41152</c:v>
                </c:pt>
                <c:pt idx="105">
                  <c:v>41180</c:v>
                </c:pt>
                <c:pt idx="106">
                  <c:v>41213</c:v>
                </c:pt>
                <c:pt idx="107">
                  <c:v>41243</c:v>
                </c:pt>
                <c:pt idx="108">
                  <c:v>41274</c:v>
                </c:pt>
                <c:pt idx="109">
                  <c:v>41305</c:v>
                </c:pt>
                <c:pt idx="110">
                  <c:v>41333</c:v>
                </c:pt>
                <c:pt idx="111">
                  <c:v>41362</c:v>
                </c:pt>
                <c:pt idx="112">
                  <c:v>41394</c:v>
                </c:pt>
                <c:pt idx="113">
                  <c:v>41425</c:v>
                </c:pt>
                <c:pt idx="114">
                  <c:v>41453</c:v>
                </c:pt>
                <c:pt idx="115">
                  <c:v>41486</c:v>
                </c:pt>
                <c:pt idx="116">
                  <c:v>41516</c:v>
                </c:pt>
                <c:pt idx="117">
                  <c:v>41547</c:v>
                </c:pt>
                <c:pt idx="118">
                  <c:v>41577</c:v>
                </c:pt>
                <c:pt idx="119">
                  <c:v>41608</c:v>
                </c:pt>
                <c:pt idx="120">
                  <c:v>41639</c:v>
                </c:pt>
              </c:numCache>
            </c:numRef>
          </c:cat>
          <c:val>
            <c:numRef>
              <c:f>'DATA-Internet'!$G$130:$G$250</c:f>
              <c:numCache>
                <c:formatCode>0%</c:formatCode>
                <c:ptCount val="121"/>
                <c:pt idx="0">
                  <c:v>0</c:v>
                </c:pt>
                <c:pt idx="1">
                  <c:v>0</c:v>
                </c:pt>
                <c:pt idx="2">
                  <c:v>0</c:v>
                </c:pt>
                <c:pt idx="3">
                  <c:v>0</c:v>
                </c:pt>
                <c:pt idx="4">
                  <c:v>0</c:v>
                </c:pt>
                <c:pt idx="5">
                  <c:v>0</c:v>
                </c:pt>
                <c:pt idx="6">
                  <c:v>0</c:v>
                </c:pt>
                <c:pt idx="7">
                  <c:v>0</c:v>
                </c:pt>
                <c:pt idx="8">
                  <c:v>3.2920103524483846</c:v>
                </c:pt>
                <c:pt idx="9">
                  <c:v>3.285580033025997</c:v>
                </c:pt>
                <c:pt idx="10">
                  <c:v>3.866758884637417</c:v>
                </c:pt>
                <c:pt idx="11">
                  <c:v>3.370199085134935</c:v>
                </c:pt>
                <c:pt idx="12">
                  <c:v>3.4881683458251538</c:v>
                </c:pt>
                <c:pt idx="13">
                  <c:v>3.4154638886012139</c:v>
                </c:pt>
                <c:pt idx="14">
                  <c:v>2.7506896373714738</c:v>
                </c:pt>
                <c:pt idx="15">
                  <c:v>2.6286697482438504</c:v>
                </c:pt>
                <c:pt idx="16">
                  <c:v>2.502477382545309</c:v>
                </c:pt>
                <c:pt idx="17">
                  <c:v>2.9721643207399375</c:v>
                </c:pt>
                <c:pt idx="18">
                  <c:v>3.174835118088609</c:v>
                </c:pt>
                <c:pt idx="19">
                  <c:v>2.6709815523601126</c:v>
                </c:pt>
                <c:pt idx="20">
                  <c:v>2.6787139269799627</c:v>
                </c:pt>
                <c:pt idx="21">
                  <c:v>2.90153194759207</c:v>
                </c:pt>
                <c:pt idx="22">
                  <c:v>3.028682636811491</c:v>
                </c:pt>
                <c:pt idx="23">
                  <c:v>3.1329020979408773</c:v>
                </c:pt>
                <c:pt idx="24">
                  <c:v>3.0745654237024209</c:v>
                </c:pt>
                <c:pt idx="25">
                  <c:v>3.0246720192255978</c:v>
                </c:pt>
                <c:pt idx="26">
                  <c:v>3.9309363729441391</c:v>
                </c:pt>
                <c:pt idx="27">
                  <c:v>4.2083310966427065</c:v>
                </c:pt>
                <c:pt idx="28">
                  <c:v>4.5730535519470319</c:v>
                </c:pt>
                <c:pt idx="29">
                  <c:v>4.5612158654603867</c:v>
                </c:pt>
                <c:pt idx="30">
                  <c:v>4.6954482734827119</c:v>
                </c:pt>
                <c:pt idx="31">
                  <c:v>3.3048967864945924</c:v>
                </c:pt>
                <c:pt idx="32">
                  <c:v>3.0980574644686265</c:v>
                </c:pt>
                <c:pt idx="33">
                  <c:v>3.157446771766423</c:v>
                </c:pt>
                <c:pt idx="34">
                  <c:v>3.1072399850594472</c:v>
                </c:pt>
                <c:pt idx="35">
                  <c:v>3.4692941467585365</c:v>
                </c:pt>
                <c:pt idx="36">
                  <c:v>3.224588255281704</c:v>
                </c:pt>
                <c:pt idx="37">
                  <c:v>3.357547403391159</c:v>
                </c:pt>
                <c:pt idx="38">
                  <c:v>2.8857287416266875</c:v>
                </c:pt>
                <c:pt idx="39">
                  <c:v>2.5987077728847754</c:v>
                </c:pt>
                <c:pt idx="40">
                  <c:v>2.7881240350498935</c:v>
                </c:pt>
                <c:pt idx="41">
                  <c:v>2.8751303106018016</c:v>
                </c:pt>
                <c:pt idx="42">
                  <c:v>3.2673457445026459</c:v>
                </c:pt>
                <c:pt idx="43">
                  <c:v>3.4450095751640997</c:v>
                </c:pt>
                <c:pt idx="44">
                  <c:v>3.3012966324085795</c:v>
                </c:pt>
                <c:pt idx="45">
                  <c:v>3.9633964014548542</c:v>
                </c:pt>
                <c:pt idx="46">
                  <c:v>2.6188783377961329</c:v>
                </c:pt>
                <c:pt idx="47">
                  <c:v>2.6360493773304858</c:v>
                </c:pt>
                <c:pt idx="48">
                  <c:v>2.5493998957278126</c:v>
                </c:pt>
                <c:pt idx="49">
                  <c:v>3.3847098609456405</c:v>
                </c:pt>
                <c:pt idx="50">
                  <c:v>2.9162013626285872</c:v>
                </c:pt>
                <c:pt idx="51">
                  <c:v>2.7762942734898353</c:v>
                </c:pt>
                <c:pt idx="52">
                  <c:v>3.7233689707586612</c:v>
                </c:pt>
                <c:pt idx="53">
                  <c:v>3.4011303347793285</c:v>
                </c:pt>
                <c:pt idx="54">
                  <c:v>3.3007471618364876</c:v>
                </c:pt>
                <c:pt idx="55">
                  <c:v>3.1826093759968077</c:v>
                </c:pt>
                <c:pt idx="56">
                  <c:v>2.7765839027067485</c:v>
                </c:pt>
                <c:pt idx="57">
                  <c:v>2.4161795356052846</c:v>
                </c:pt>
                <c:pt idx="58">
                  <c:v>2.3547514950523558</c:v>
                </c:pt>
                <c:pt idx="59">
                  <c:v>1.9368618755724307</c:v>
                </c:pt>
                <c:pt idx="60">
                  <c:v>1.371007321811728</c:v>
                </c:pt>
                <c:pt idx="61">
                  <c:v>1.5399272114470748</c:v>
                </c:pt>
                <c:pt idx="62">
                  <c:v>1.8918066044361854</c:v>
                </c:pt>
                <c:pt idx="63">
                  <c:v>2.005925632661278</c:v>
                </c:pt>
                <c:pt idx="64">
                  <c:v>2.1763753919364417</c:v>
                </c:pt>
                <c:pt idx="65">
                  <c:v>2.1694200680908384</c:v>
                </c:pt>
                <c:pt idx="66">
                  <c:v>2.3157064647171302</c:v>
                </c:pt>
                <c:pt idx="67">
                  <c:v>2.1680139268583338</c:v>
                </c:pt>
                <c:pt idx="68">
                  <c:v>1.9407170860142218</c:v>
                </c:pt>
                <c:pt idx="69">
                  <c:v>2.2120425554522365</c:v>
                </c:pt>
                <c:pt idx="70">
                  <c:v>2.2550695829055352</c:v>
                </c:pt>
                <c:pt idx="71">
                  <c:v>2.5438706052213909</c:v>
                </c:pt>
                <c:pt idx="72">
                  <c:v>2.4846591536365588</c:v>
                </c:pt>
                <c:pt idx="73">
                  <c:v>2.4409446722823813</c:v>
                </c:pt>
                <c:pt idx="74">
                  <c:v>2.5247081600712651</c:v>
                </c:pt>
                <c:pt idx="75">
                  <c:v>2.7532333798852555</c:v>
                </c:pt>
                <c:pt idx="76">
                  <c:v>2.6075260582497939</c:v>
                </c:pt>
                <c:pt idx="77">
                  <c:v>2.6380974128354029</c:v>
                </c:pt>
                <c:pt idx="78">
                  <c:v>2.4653656594309492</c:v>
                </c:pt>
                <c:pt idx="79">
                  <c:v>2.5035314550009247</c:v>
                </c:pt>
                <c:pt idx="80">
                  <c:v>2.4234438331842947</c:v>
                </c:pt>
                <c:pt idx="81">
                  <c:v>2.7913124469256991</c:v>
                </c:pt>
                <c:pt idx="82">
                  <c:v>2.674458769356145</c:v>
                </c:pt>
                <c:pt idx="83">
                  <c:v>2.4621315661090799</c:v>
                </c:pt>
                <c:pt idx="84">
                  <c:v>2.2170856980379208</c:v>
                </c:pt>
                <c:pt idx="85">
                  <c:v>2.2878865964712909</c:v>
                </c:pt>
                <c:pt idx="86">
                  <c:v>2.2834036901384582</c:v>
                </c:pt>
                <c:pt idx="87">
                  <c:v>2.4026319672690497</c:v>
                </c:pt>
                <c:pt idx="88">
                  <c:v>2.3565085418329224</c:v>
                </c:pt>
                <c:pt idx="89">
                  <c:v>2.1388158566087885</c:v>
                </c:pt>
                <c:pt idx="90">
                  <c:v>2.1712419961829816</c:v>
                </c:pt>
                <c:pt idx="91">
                  <c:v>2.3185478353588573</c:v>
                </c:pt>
                <c:pt idx="92">
                  <c:v>2.2092670246100292</c:v>
                </c:pt>
                <c:pt idx="93">
                  <c:v>1.8803194234246368</c:v>
                </c:pt>
                <c:pt idx="94">
                  <c:v>2.0005278459810434</c:v>
                </c:pt>
                <c:pt idx="95">
                  <c:v>1.8837600679929913</c:v>
                </c:pt>
                <c:pt idx="96">
                  <c:v>1.7472721161061515</c:v>
                </c:pt>
                <c:pt idx="97">
                  <c:v>1.6802683988245126</c:v>
                </c:pt>
                <c:pt idx="98">
                  <c:v>1.672276944633041</c:v>
                </c:pt>
                <c:pt idx="99">
                  <c:v>1.6799114780724227</c:v>
                </c:pt>
                <c:pt idx="100">
                  <c:v>1.5320086748006985</c:v>
                </c:pt>
                <c:pt idx="101">
                  <c:v>2.7230811542058198</c:v>
                </c:pt>
                <c:pt idx="102">
                  <c:v>2.9367033480720313</c:v>
                </c:pt>
                <c:pt idx="103">
                  <c:v>2.9365841436399118</c:v>
                </c:pt>
                <c:pt idx="104">
                  <c:v>2.391598883688105</c:v>
                </c:pt>
                <c:pt idx="105">
                  <c:v>2.6262759308253547</c:v>
                </c:pt>
                <c:pt idx="106">
                  <c:v>2.3682817840047186</c:v>
                </c:pt>
                <c:pt idx="107">
                  <c:v>2.6278589112903838</c:v>
                </c:pt>
                <c:pt idx="108">
                  <c:v>2.371813342579304</c:v>
                </c:pt>
                <c:pt idx="109">
                  <c:v>2.743171333445515</c:v>
                </c:pt>
                <c:pt idx="110">
                  <c:v>2.5404718122053458</c:v>
                </c:pt>
                <c:pt idx="111">
                  <c:v>2.3004619916913898</c:v>
                </c:pt>
                <c:pt idx="112">
                  <c:v>2.3906709184534853</c:v>
                </c:pt>
                <c:pt idx="113">
                  <c:v>2.0712591630002422</c:v>
                </c:pt>
                <c:pt idx="114">
                  <c:v>2.0866768190524221</c:v>
                </c:pt>
                <c:pt idx="115">
                  <c:v>2.3260865141085554</c:v>
                </c:pt>
                <c:pt idx="116">
                  <c:v>2.5153561051564584</c:v>
                </c:pt>
                <c:pt idx="117">
                  <c:v>2.7652993039500027</c:v>
                </c:pt>
                <c:pt idx="118">
                  <c:v>2.4574121176025403</c:v>
                </c:pt>
                <c:pt idx="119">
                  <c:v>2.2926463999247373</c:v>
                </c:pt>
                <c:pt idx="120">
                  <c:v>2.4411077152441418</c:v>
                </c:pt>
              </c:numCache>
            </c:numRef>
          </c:val>
          <c:extLst>
            <c:ext xmlns:c16="http://schemas.microsoft.com/office/drawing/2014/chart" uri="{C3380CC4-5D6E-409C-BE32-E72D297353CC}">
              <c16:uniqueId val="{00000000-5443-43D2-96EA-D87419A72660}"/>
            </c:ext>
          </c:extLst>
        </c:ser>
        <c:dLbls>
          <c:showLegendKey val="0"/>
          <c:showVal val="0"/>
          <c:showCatName val="0"/>
          <c:showSerName val="0"/>
          <c:showPercent val="0"/>
          <c:showBubbleSize val="0"/>
        </c:dLbls>
        <c:gapWidth val="0"/>
        <c:overlap val="100"/>
        <c:axId val="960700992"/>
        <c:axId val="960701384"/>
      </c:barChart>
      <c:dateAx>
        <c:axId val="960700992"/>
        <c:scaling>
          <c:orientation val="minMax"/>
          <c:max val="41455"/>
          <c:min val="38625"/>
        </c:scaling>
        <c:delete val="0"/>
        <c:axPos val="b"/>
        <c:numFmt formatCode="mm\-yyyy" sourceLinked="0"/>
        <c:majorTickMark val="out"/>
        <c:minorTickMark val="none"/>
        <c:tickLblPos val="nextTo"/>
        <c:txPr>
          <a:bodyPr rot="-2700000"/>
          <a:lstStyle/>
          <a:p>
            <a:pPr>
              <a:defRPr/>
            </a:pPr>
            <a:endParaRPr lang="en-US"/>
          </a:p>
        </c:txPr>
        <c:crossAx val="960701384"/>
        <c:crosses val="autoZero"/>
        <c:auto val="1"/>
        <c:lblOffset val="100"/>
        <c:baseTimeUnit val="months"/>
      </c:dateAx>
      <c:valAx>
        <c:axId val="960701384"/>
        <c:scaling>
          <c:orientation val="minMax"/>
          <c:max val="5"/>
          <c:min val="1"/>
        </c:scaling>
        <c:delete val="0"/>
        <c:axPos val="l"/>
        <c:numFmt formatCode="0%" sourceLinked="1"/>
        <c:majorTickMark val="out"/>
        <c:minorTickMark val="none"/>
        <c:tickLblPos val="nextTo"/>
        <c:crossAx val="960700992"/>
        <c:crosses val="autoZero"/>
        <c:crossBetween val="between"/>
      </c:valAx>
    </c:plotArea>
    <c:legend>
      <c:legendPos val="r"/>
      <c:layout>
        <c:manualLayout>
          <c:xMode val="edge"/>
          <c:yMode val="edge"/>
          <c:x val="0.31615891548346164"/>
          <c:y val="1.7040008099160663E-3"/>
          <c:w val="0.58553183255939167"/>
          <c:h val="0.13355174512491461"/>
        </c:manualLayout>
      </c:layout>
      <c:overlay val="0"/>
      <c:spPr>
        <a:noFill/>
      </c:spPr>
      <c:txPr>
        <a:bodyPr/>
        <a:lstStyle/>
        <a:p>
          <a:pPr>
            <a:defRPr sz="1400"/>
          </a:pPr>
          <a:endParaRPr lang="en-US"/>
        </a:p>
      </c:txPr>
    </c:legend>
    <c:plotVisOnly val="1"/>
    <c:dispBlanksAs val="gap"/>
    <c:showDLblsOverMax val="0"/>
  </c:chart>
  <c:spPr>
    <a:ln>
      <a:noFill/>
    </a:ln>
  </c:spPr>
  <c:txPr>
    <a:bodyPr/>
    <a:lstStyle/>
    <a:p>
      <a:pPr>
        <a:defRPr sz="1400">
          <a:latin typeface="Arial Narrow" panose="020B0606020202030204" pitchFamily="34" charset="0"/>
        </a:defRPr>
      </a:pPr>
      <a:endParaRPr lang="en-US"/>
    </a:p>
  </c:txPr>
  <c:externalData r:id="rId2">
    <c:autoUpdate val="0"/>
  </c:externalData>
</c:chartSpace>
</file>

<file path=word/theme/theme1.xml><?xml version="1.0" encoding="utf-8"?>
<a:theme xmlns:a="http://schemas.openxmlformats.org/drawingml/2006/main" name="Office Theme">
  <a:themeElements>
    <a:clrScheme name="AnalystSolutions">
      <a:dk1>
        <a:sysClr val="windowText" lastClr="000000"/>
      </a:dk1>
      <a:lt1>
        <a:srgbClr val="FFFFFF"/>
      </a:lt1>
      <a:dk2>
        <a:srgbClr val="002868"/>
      </a:dk2>
      <a:lt2>
        <a:srgbClr val="C8C8C8"/>
      </a:lt2>
      <a:accent1>
        <a:srgbClr val="002868"/>
      </a:accent1>
      <a:accent2>
        <a:srgbClr val="D2B790"/>
      </a:accent2>
      <a:accent3>
        <a:srgbClr val="CDE0FF"/>
      </a:accent3>
      <a:accent4>
        <a:srgbClr val="1D2121"/>
      </a:accent4>
      <a:accent5>
        <a:srgbClr val="002868"/>
      </a:accent5>
      <a:accent6>
        <a:srgbClr val="D2B790"/>
      </a:accent6>
      <a:hlink>
        <a:srgbClr val="002868"/>
      </a:hlink>
      <a:folHlink>
        <a:srgbClr val="FFFFF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AnalystSolutions">
    <a:dk1>
      <a:sysClr val="windowText" lastClr="000000"/>
    </a:dk1>
    <a:lt1>
      <a:srgbClr val="FFFFFF"/>
    </a:lt1>
    <a:dk2>
      <a:srgbClr val="002868"/>
    </a:dk2>
    <a:lt2>
      <a:srgbClr val="C8C8C8"/>
    </a:lt2>
    <a:accent1>
      <a:srgbClr val="002868"/>
    </a:accent1>
    <a:accent2>
      <a:srgbClr val="D2B790"/>
    </a:accent2>
    <a:accent3>
      <a:srgbClr val="CDE0FF"/>
    </a:accent3>
    <a:accent4>
      <a:srgbClr val="1D2121"/>
    </a:accent4>
    <a:accent5>
      <a:srgbClr val="002868"/>
    </a:accent5>
    <a:accent6>
      <a:srgbClr val="D2B790"/>
    </a:accent6>
    <a:hlink>
      <a:srgbClr val="002868"/>
    </a:hlink>
    <a:folHlink>
      <a:srgbClr val="FFFFFF"/>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AnalystSolutions">
    <a:dk1>
      <a:sysClr val="windowText" lastClr="000000"/>
    </a:dk1>
    <a:lt1>
      <a:srgbClr val="FFFFFF"/>
    </a:lt1>
    <a:dk2>
      <a:srgbClr val="002868"/>
    </a:dk2>
    <a:lt2>
      <a:srgbClr val="C8C8C8"/>
    </a:lt2>
    <a:accent1>
      <a:srgbClr val="002868"/>
    </a:accent1>
    <a:accent2>
      <a:srgbClr val="D2B790"/>
    </a:accent2>
    <a:accent3>
      <a:srgbClr val="CDE0FF"/>
    </a:accent3>
    <a:accent4>
      <a:srgbClr val="1D2121"/>
    </a:accent4>
    <a:accent5>
      <a:srgbClr val="002868"/>
    </a:accent5>
    <a:accent6>
      <a:srgbClr val="D2B790"/>
    </a:accent6>
    <a:hlink>
      <a:srgbClr val="002868"/>
    </a:hlink>
    <a:folHlink>
      <a:srgbClr val="FFFFFF"/>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AnalystSolutions">
    <a:dk1>
      <a:sysClr val="windowText" lastClr="000000"/>
    </a:dk1>
    <a:lt1>
      <a:srgbClr val="FFFFFF"/>
    </a:lt1>
    <a:dk2>
      <a:srgbClr val="002868"/>
    </a:dk2>
    <a:lt2>
      <a:srgbClr val="C8C8C8"/>
    </a:lt2>
    <a:accent1>
      <a:srgbClr val="002868"/>
    </a:accent1>
    <a:accent2>
      <a:srgbClr val="D2B790"/>
    </a:accent2>
    <a:accent3>
      <a:srgbClr val="CDE0FF"/>
    </a:accent3>
    <a:accent4>
      <a:srgbClr val="1D2121"/>
    </a:accent4>
    <a:accent5>
      <a:srgbClr val="002868"/>
    </a:accent5>
    <a:accent6>
      <a:srgbClr val="D2B790"/>
    </a:accent6>
    <a:hlink>
      <a:srgbClr val="002868"/>
    </a:hlink>
    <a:folHlink>
      <a:srgbClr val="FFFFFF"/>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AnalystSolutions">
    <a:dk1>
      <a:sysClr val="windowText" lastClr="000000"/>
    </a:dk1>
    <a:lt1>
      <a:srgbClr val="FFFFFF"/>
    </a:lt1>
    <a:dk2>
      <a:srgbClr val="002868"/>
    </a:dk2>
    <a:lt2>
      <a:srgbClr val="C8C8C8"/>
    </a:lt2>
    <a:accent1>
      <a:srgbClr val="002868"/>
    </a:accent1>
    <a:accent2>
      <a:srgbClr val="D2B790"/>
    </a:accent2>
    <a:accent3>
      <a:srgbClr val="CDE0FF"/>
    </a:accent3>
    <a:accent4>
      <a:srgbClr val="1D2121"/>
    </a:accent4>
    <a:accent5>
      <a:srgbClr val="002868"/>
    </a:accent5>
    <a:accent6>
      <a:srgbClr val="D2B790"/>
    </a:accent6>
    <a:hlink>
      <a:srgbClr val="002868"/>
    </a:hlink>
    <a:folHlink>
      <a:srgbClr val="FFFFFF"/>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AnalystSolutions">
    <a:dk1>
      <a:sysClr val="windowText" lastClr="000000"/>
    </a:dk1>
    <a:lt1>
      <a:srgbClr val="FFFFFF"/>
    </a:lt1>
    <a:dk2>
      <a:srgbClr val="002868"/>
    </a:dk2>
    <a:lt2>
      <a:srgbClr val="C8C8C8"/>
    </a:lt2>
    <a:accent1>
      <a:srgbClr val="002868"/>
    </a:accent1>
    <a:accent2>
      <a:srgbClr val="D2B790"/>
    </a:accent2>
    <a:accent3>
      <a:srgbClr val="CDE0FF"/>
    </a:accent3>
    <a:accent4>
      <a:srgbClr val="1D2121"/>
    </a:accent4>
    <a:accent5>
      <a:srgbClr val="002868"/>
    </a:accent5>
    <a:accent6>
      <a:srgbClr val="D2B790"/>
    </a:accent6>
    <a:hlink>
      <a:srgbClr val="002868"/>
    </a:hlink>
    <a:folHlink>
      <a:srgbClr val="FFFFFF"/>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AnalystSolutions">
    <a:dk1>
      <a:sysClr val="windowText" lastClr="000000"/>
    </a:dk1>
    <a:lt1>
      <a:srgbClr val="FFFFFF"/>
    </a:lt1>
    <a:dk2>
      <a:srgbClr val="002868"/>
    </a:dk2>
    <a:lt2>
      <a:srgbClr val="C8C8C8"/>
    </a:lt2>
    <a:accent1>
      <a:srgbClr val="002868"/>
    </a:accent1>
    <a:accent2>
      <a:srgbClr val="D2B790"/>
    </a:accent2>
    <a:accent3>
      <a:srgbClr val="CDE0FF"/>
    </a:accent3>
    <a:accent4>
      <a:srgbClr val="1D2121"/>
    </a:accent4>
    <a:accent5>
      <a:srgbClr val="002868"/>
    </a:accent5>
    <a:accent6>
      <a:srgbClr val="D2B790"/>
    </a:accent6>
    <a:hlink>
      <a:srgbClr val="002868"/>
    </a:hlink>
    <a:folHlink>
      <a:srgbClr val="FFFFFF"/>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AnalystSolutions">
    <a:dk1>
      <a:sysClr val="windowText" lastClr="000000"/>
    </a:dk1>
    <a:lt1>
      <a:srgbClr val="FFFFFF"/>
    </a:lt1>
    <a:dk2>
      <a:srgbClr val="002868"/>
    </a:dk2>
    <a:lt2>
      <a:srgbClr val="C8C8C8"/>
    </a:lt2>
    <a:accent1>
      <a:srgbClr val="002868"/>
    </a:accent1>
    <a:accent2>
      <a:srgbClr val="D2B790"/>
    </a:accent2>
    <a:accent3>
      <a:srgbClr val="CDE0FF"/>
    </a:accent3>
    <a:accent4>
      <a:srgbClr val="1D2121"/>
    </a:accent4>
    <a:accent5>
      <a:srgbClr val="002868"/>
    </a:accent5>
    <a:accent6>
      <a:srgbClr val="D2B790"/>
    </a:accent6>
    <a:hlink>
      <a:srgbClr val="002868"/>
    </a:hlink>
    <a:folHlink>
      <a:srgbClr val="FFFFFF"/>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AnalystSolutions">
    <a:dk1>
      <a:sysClr val="windowText" lastClr="000000"/>
    </a:dk1>
    <a:lt1>
      <a:srgbClr val="FFFFFF"/>
    </a:lt1>
    <a:dk2>
      <a:srgbClr val="002868"/>
    </a:dk2>
    <a:lt2>
      <a:srgbClr val="C8C8C8"/>
    </a:lt2>
    <a:accent1>
      <a:srgbClr val="002868"/>
    </a:accent1>
    <a:accent2>
      <a:srgbClr val="D2B790"/>
    </a:accent2>
    <a:accent3>
      <a:srgbClr val="CDE0FF"/>
    </a:accent3>
    <a:accent4>
      <a:srgbClr val="1D2121"/>
    </a:accent4>
    <a:accent5>
      <a:srgbClr val="002868"/>
    </a:accent5>
    <a:accent6>
      <a:srgbClr val="D2B790"/>
    </a:accent6>
    <a:hlink>
      <a:srgbClr val="002868"/>
    </a:hlink>
    <a:folHlink>
      <a:srgbClr val="FFFFFF"/>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AnalystSolutions">
    <a:dk1>
      <a:sysClr val="windowText" lastClr="000000"/>
    </a:dk1>
    <a:lt1>
      <a:srgbClr val="FFFFFF"/>
    </a:lt1>
    <a:dk2>
      <a:srgbClr val="002868"/>
    </a:dk2>
    <a:lt2>
      <a:srgbClr val="C8C8C8"/>
    </a:lt2>
    <a:accent1>
      <a:srgbClr val="002868"/>
    </a:accent1>
    <a:accent2>
      <a:srgbClr val="D2B790"/>
    </a:accent2>
    <a:accent3>
      <a:srgbClr val="CDE0FF"/>
    </a:accent3>
    <a:accent4>
      <a:srgbClr val="1D2121"/>
    </a:accent4>
    <a:accent5>
      <a:srgbClr val="002868"/>
    </a:accent5>
    <a:accent6>
      <a:srgbClr val="D2B790"/>
    </a:accent6>
    <a:hlink>
      <a:srgbClr val="002868"/>
    </a:hlink>
    <a:folHlink>
      <a:srgbClr val="FFFFFF"/>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AnalystSolutions">
    <a:dk1>
      <a:sysClr val="windowText" lastClr="000000"/>
    </a:dk1>
    <a:lt1>
      <a:srgbClr val="FFFFFF"/>
    </a:lt1>
    <a:dk2>
      <a:srgbClr val="002868"/>
    </a:dk2>
    <a:lt2>
      <a:srgbClr val="C8C8C8"/>
    </a:lt2>
    <a:accent1>
      <a:srgbClr val="002868"/>
    </a:accent1>
    <a:accent2>
      <a:srgbClr val="D2B790"/>
    </a:accent2>
    <a:accent3>
      <a:srgbClr val="CDE0FF"/>
    </a:accent3>
    <a:accent4>
      <a:srgbClr val="1D2121"/>
    </a:accent4>
    <a:accent5>
      <a:srgbClr val="002868"/>
    </a:accent5>
    <a:accent6>
      <a:srgbClr val="D2B790"/>
    </a:accent6>
    <a:hlink>
      <a:srgbClr val="002868"/>
    </a:hlink>
    <a:folHlink>
      <a:srgbClr val="FFFFFF"/>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AnalystSolutions">
    <a:dk1>
      <a:sysClr val="windowText" lastClr="000000"/>
    </a:dk1>
    <a:lt1>
      <a:srgbClr val="FFFFFF"/>
    </a:lt1>
    <a:dk2>
      <a:srgbClr val="002868"/>
    </a:dk2>
    <a:lt2>
      <a:srgbClr val="C8C8C8"/>
    </a:lt2>
    <a:accent1>
      <a:srgbClr val="002868"/>
    </a:accent1>
    <a:accent2>
      <a:srgbClr val="D2B790"/>
    </a:accent2>
    <a:accent3>
      <a:srgbClr val="CDE0FF"/>
    </a:accent3>
    <a:accent4>
      <a:srgbClr val="1D2121"/>
    </a:accent4>
    <a:accent5>
      <a:srgbClr val="002868"/>
    </a:accent5>
    <a:accent6>
      <a:srgbClr val="D2B790"/>
    </a:accent6>
    <a:hlink>
      <a:srgbClr val="002868"/>
    </a:hlink>
    <a:folHlink>
      <a:srgbClr val="FFFFFF"/>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AnalystSolutions">
    <a:dk1>
      <a:sysClr val="windowText" lastClr="000000"/>
    </a:dk1>
    <a:lt1>
      <a:srgbClr val="FFFFFF"/>
    </a:lt1>
    <a:dk2>
      <a:srgbClr val="002868"/>
    </a:dk2>
    <a:lt2>
      <a:srgbClr val="C8C8C8"/>
    </a:lt2>
    <a:accent1>
      <a:srgbClr val="002868"/>
    </a:accent1>
    <a:accent2>
      <a:srgbClr val="D2B790"/>
    </a:accent2>
    <a:accent3>
      <a:srgbClr val="CDE0FF"/>
    </a:accent3>
    <a:accent4>
      <a:srgbClr val="1D2121"/>
    </a:accent4>
    <a:accent5>
      <a:srgbClr val="002868"/>
    </a:accent5>
    <a:accent6>
      <a:srgbClr val="D2B790"/>
    </a:accent6>
    <a:hlink>
      <a:srgbClr val="002868"/>
    </a:hlink>
    <a:folHlink>
      <a:srgbClr val="FFFFFF"/>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AnalystSolutions">
    <a:dk1>
      <a:sysClr val="windowText" lastClr="000000"/>
    </a:dk1>
    <a:lt1>
      <a:srgbClr val="FFFFFF"/>
    </a:lt1>
    <a:dk2>
      <a:srgbClr val="002868"/>
    </a:dk2>
    <a:lt2>
      <a:srgbClr val="C8C8C8"/>
    </a:lt2>
    <a:accent1>
      <a:srgbClr val="002868"/>
    </a:accent1>
    <a:accent2>
      <a:srgbClr val="D2B790"/>
    </a:accent2>
    <a:accent3>
      <a:srgbClr val="CDE0FF"/>
    </a:accent3>
    <a:accent4>
      <a:srgbClr val="1D2121"/>
    </a:accent4>
    <a:accent5>
      <a:srgbClr val="002868"/>
    </a:accent5>
    <a:accent6>
      <a:srgbClr val="D2B790"/>
    </a:accent6>
    <a:hlink>
      <a:srgbClr val="002868"/>
    </a:hlink>
    <a:folHlink>
      <a:srgbClr val="FFFFFF"/>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AnalystSolutions">
    <a:dk1>
      <a:sysClr val="windowText" lastClr="000000"/>
    </a:dk1>
    <a:lt1>
      <a:srgbClr val="FFFFFF"/>
    </a:lt1>
    <a:dk2>
      <a:srgbClr val="002868"/>
    </a:dk2>
    <a:lt2>
      <a:srgbClr val="C8C8C8"/>
    </a:lt2>
    <a:accent1>
      <a:srgbClr val="002868"/>
    </a:accent1>
    <a:accent2>
      <a:srgbClr val="D2B790"/>
    </a:accent2>
    <a:accent3>
      <a:srgbClr val="CDE0FF"/>
    </a:accent3>
    <a:accent4>
      <a:srgbClr val="1D2121"/>
    </a:accent4>
    <a:accent5>
      <a:srgbClr val="002868"/>
    </a:accent5>
    <a:accent6>
      <a:srgbClr val="D2B790"/>
    </a:accent6>
    <a:hlink>
      <a:srgbClr val="002868"/>
    </a:hlink>
    <a:folHlink>
      <a:srgbClr val="FFFFFF"/>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AnalystSolutions">
    <a:dk1>
      <a:sysClr val="windowText" lastClr="000000"/>
    </a:dk1>
    <a:lt1>
      <a:srgbClr val="FFFFFF"/>
    </a:lt1>
    <a:dk2>
      <a:srgbClr val="002868"/>
    </a:dk2>
    <a:lt2>
      <a:srgbClr val="C8C8C8"/>
    </a:lt2>
    <a:accent1>
      <a:srgbClr val="002868"/>
    </a:accent1>
    <a:accent2>
      <a:srgbClr val="D2B790"/>
    </a:accent2>
    <a:accent3>
      <a:srgbClr val="CDE0FF"/>
    </a:accent3>
    <a:accent4>
      <a:srgbClr val="1D2121"/>
    </a:accent4>
    <a:accent5>
      <a:srgbClr val="002868"/>
    </a:accent5>
    <a:accent6>
      <a:srgbClr val="D2B790"/>
    </a:accent6>
    <a:hlink>
      <a:srgbClr val="002868"/>
    </a:hlink>
    <a:folHlink>
      <a:srgbClr val="FFFFFF"/>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AnalystSolutions">
    <a:dk1>
      <a:sysClr val="windowText" lastClr="000000"/>
    </a:dk1>
    <a:lt1>
      <a:srgbClr val="FFFFFF"/>
    </a:lt1>
    <a:dk2>
      <a:srgbClr val="002868"/>
    </a:dk2>
    <a:lt2>
      <a:srgbClr val="C8C8C8"/>
    </a:lt2>
    <a:accent1>
      <a:srgbClr val="002868"/>
    </a:accent1>
    <a:accent2>
      <a:srgbClr val="D2B790"/>
    </a:accent2>
    <a:accent3>
      <a:srgbClr val="CDE0FF"/>
    </a:accent3>
    <a:accent4>
      <a:srgbClr val="1D2121"/>
    </a:accent4>
    <a:accent5>
      <a:srgbClr val="002868"/>
    </a:accent5>
    <a:accent6>
      <a:srgbClr val="D2B790"/>
    </a:accent6>
    <a:hlink>
      <a:srgbClr val="002868"/>
    </a:hlink>
    <a:folHlink>
      <a:srgbClr val="FFFFFF"/>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84D9FA-EBB5-4F5E-948E-3E14A7B04D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LGPro10x1</Template>
  <TotalTime>982</TotalTime>
  <Pages>3</Pages>
  <Words>9505</Words>
  <Characters>54184</Characters>
  <Application>Microsoft Office Word</Application>
  <DocSecurity>0</DocSecurity>
  <Lines>451</Lines>
  <Paragraphs>127</Paragraphs>
  <ScaleCrop>false</ScaleCrop>
  <HeadingPairs>
    <vt:vector size="2" baseType="variant">
      <vt:variant>
        <vt:lpstr>Title</vt:lpstr>
      </vt:variant>
      <vt:variant>
        <vt:i4>1</vt:i4>
      </vt:variant>
    </vt:vector>
  </HeadingPairs>
  <TitlesOfParts>
    <vt:vector size="1" baseType="lpstr">
      <vt:lpstr>AnalystSolutions</vt:lpstr>
    </vt:vector>
  </TitlesOfParts>
  <Company>AnalystSolutions</Company>
  <LinksUpToDate>false</LinksUpToDate>
  <CharactersWithSpaces>63562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AnalystSolutions</dc:title>
  <dc:subject>AnalystSolutions</dc:subject>
  <dc:creator>James Valentine</dc:creator>
  <cp:lastModifiedBy>Jennifer</cp:lastModifiedBy>
  <cp:revision>20</cp:revision>
  <cp:lastPrinted>2013-07-31T09:38:00Z</cp:lastPrinted>
  <dcterms:created xsi:type="dcterms:W3CDTF">2017-09-06T18:22:00Z</dcterms:created>
  <dcterms:modified xsi:type="dcterms:W3CDTF">2018-08-20T15:29:00Z</dcterms:modified>
</cp:coreProperties>
</file>